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  <w:u w:val="single"/>
        </w:rPr>
        <w:t>宁武</w:t>
      </w:r>
      <w:r>
        <w:rPr>
          <w:rFonts w:hint="eastAsia" w:ascii="仿宋_GB2312" w:eastAsia="仿宋_GB2312"/>
          <w:sz w:val="44"/>
          <w:szCs w:val="44"/>
        </w:rPr>
        <w:t>县用户水龙头水质安全状况信息公开表（</w:t>
      </w:r>
      <w:r>
        <w:rPr>
          <w:rFonts w:hint="eastAsia" w:ascii="仿宋_GB2312" w:eastAsia="仿宋_GB2312"/>
          <w:sz w:val="44"/>
          <w:szCs w:val="44"/>
          <w:u w:val="single"/>
        </w:rPr>
        <w:t>2019</w:t>
      </w:r>
      <w:r>
        <w:rPr>
          <w:rFonts w:hint="eastAsia" w:ascii="仿宋_GB2312" w:eastAsia="仿宋_GB2312"/>
          <w:sz w:val="44"/>
          <w:szCs w:val="44"/>
        </w:rPr>
        <w:t>年第</w:t>
      </w:r>
      <w:r>
        <w:rPr>
          <w:rFonts w:hint="eastAsia" w:ascii="仿宋_GB2312" w:eastAsia="仿宋_GB2312"/>
          <w:sz w:val="44"/>
          <w:szCs w:val="44"/>
          <w:u w:val="single"/>
        </w:rPr>
        <w:t xml:space="preserve"> 3 </w:t>
      </w:r>
      <w:r>
        <w:rPr>
          <w:rFonts w:hint="eastAsia" w:ascii="仿宋_GB2312" w:eastAsia="仿宋_GB2312"/>
          <w:sz w:val="44"/>
          <w:szCs w:val="44"/>
        </w:rPr>
        <w:t>季度）</w:t>
      </w:r>
    </w:p>
    <w:tbl>
      <w:tblPr>
        <w:tblStyle w:val="3"/>
        <w:tblW w:w="16281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954"/>
        <w:gridCol w:w="1260"/>
        <w:gridCol w:w="1080"/>
        <w:gridCol w:w="1980"/>
        <w:gridCol w:w="2700"/>
        <w:gridCol w:w="2880"/>
        <w:gridCol w:w="1341"/>
        <w:gridCol w:w="126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编号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监测点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采样时间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采样单位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检测单位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监测指标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标准值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（GB5749-2006）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检测结果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水质状况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NYT/SZ-BG-1908-667</w:t>
            </w: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县城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2019.8.24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晋宁商务酒店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山西宁宇通检测技术服务有限公司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菌落总数,CFU/ml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≤100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总大肠菌群，MPN/100ml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不得检出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未检出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耐热大肠菌群，MPN/100ml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不得检出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未检出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大肠埃希氏菌，MPN/100ml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不得检出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未检出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色度（铂钴色度单位）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≤15度，不得呈现其它颜色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浑浊度（散射浑浊单位）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/NTU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≤1（水源与净水技术条件限制时为≤3）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臭和味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无异臭、异味、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肉眼可见物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耗氧量（CODMn法，以O2计）/mg/L）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≤3（水源限制，原水耗氧量＞6mg/L时为5）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0.56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氨氮(以N计)，mg/L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≤0.5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砷，mg/L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0.00017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镉，mg/L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≤0.005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＜0.00006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铬（六价铬），mg/L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≤0.05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＜0.004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铅，mg/L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＜0.00007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汞，mg/L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≤0.001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＜0.00007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硝酸盐，(以N计)，mg/L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≤10（地下水源限时为20）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1.94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注：水质指标的检验和结果评价按照《生活饮用水标准检验方法》（GB/T5750-2006）,《生活饮用水卫生标准》（GB5749-2006）执行。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《生活饮用水卫生标准》（GB5749-2006）执行。</w:t>
      </w: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  <w:u w:val="single"/>
        </w:rPr>
        <w:t>宁武</w:t>
      </w:r>
      <w:r>
        <w:rPr>
          <w:rFonts w:hint="eastAsia" w:ascii="仿宋_GB2312" w:eastAsia="仿宋_GB2312"/>
          <w:sz w:val="44"/>
          <w:szCs w:val="44"/>
        </w:rPr>
        <w:t>县用户水龙头水质安全状况信息公开表（</w:t>
      </w:r>
      <w:r>
        <w:rPr>
          <w:rFonts w:hint="eastAsia" w:ascii="仿宋_GB2312" w:eastAsia="仿宋_GB2312"/>
          <w:sz w:val="44"/>
          <w:szCs w:val="44"/>
          <w:u w:val="single"/>
        </w:rPr>
        <w:t>2019</w:t>
      </w:r>
      <w:r>
        <w:rPr>
          <w:rFonts w:hint="eastAsia" w:ascii="仿宋_GB2312" w:eastAsia="仿宋_GB2312"/>
          <w:sz w:val="44"/>
          <w:szCs w:val="44"/>
        </w:rPr>
        <w:t>年第</w:t>
      </w:r>
      <w:r>
        <w:rPr>
          <w:rFonts w:hint="eastAsia" w:ascii="仿宋_GB2312" w:eastAsia="仿宋_GB2312"/>
          <w:sz w:val="44"/>
          <w:szCs w:val="44"/>
          <w:u w:val="single"/>
        </w:rPr>
        <w:t xml:space="preserve"> 3 </w:t>
      </w:r>
      <w:r>
        <w:rPr>
          <w:rFonts w:hint="eastAsia" w:ascii="仿宋_GB2312" w:eastAsia="仿宋_GB2312"/>
          <w:sz w:val="44"/>
          <w:szCs w:val="44"/>
        </w:rPr>
        <w:t>季度）</w:t>
      </w:r>
    </w:p>
    <w:tbl>
      <w:tblPr>
        <w:tblStyle w:val="3"/>
        <w:tblW w:w="0" w:type="auto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954"/>
        <w:gridCol w:w="1260"/>
        <w:gridCol w:w="1080"/>
        <w:gridCol w:w="1980"/>
        <w:gridCol w:w="2700"/>
        <w:gridCol w:w="2880"/>
        <w:gridCol w:w="1341"/>
        <w:gridCol w:w="126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编号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监测点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采样时间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采样单位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检测单位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监测指标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标准值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（GB5749-2006）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检测结果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水质状况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NYT/SZ-BG-1908-668</w:t>
            </w: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县城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2019.8.24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建设局环卫队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山西宁宇通检测技术服务有限公司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菌落总数,CFU/ml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≤100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总大肠菌群，MPN/100ml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不得检出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未检出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耐热大肠菌群，MPN/100ml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不得检出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未检出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大肠埃希氏菌，MPN/100ml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不得检出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未检出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色度（铂钴色度单位）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≤15度，不得呈现其它颜色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浑浊度（散射浑浊单位）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/NTU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≤1（水源与净水技术条件限制时为≤3）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臭和味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无异臭、异味、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肉眼可见物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耗氧量（CODMn法，以O2计）/mg/L）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≤3（水源限制，原水耗氧量＞6mg/L时为5）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0.56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氨氮(以N计)，mg/L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≤0.5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砷，mg/L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0.00021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镉，mg/L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≤0.005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＜0.00006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铬（六价铬），mg/L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≤0.05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＜0.004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铅，mg/L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＜0.00007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汞，mg/L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≤0.001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＜0.00007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硝酸盐，(以N计)，mg/L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≤10（地下水源限时为20）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1.94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注：水质指标的检验和结果评价按照《生活饮用水标准检验方法》（GB/T5750-2006）,《生活饮用水卫生标准》（GB5749-2006）执行。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《生活饮用水卫生标准》（GB5749-2006）执行。</w:t>
      </w: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  <w:u w:val="single"/>
        </w:rPr>
        <w:t>宁武</w:t>
      </w:r>
      <w:r>
        <w:rPr>
          <w:rFonts w:hint="eastAsia" w:ascii="仿宋_GB2312" w:eastAsia="仿宋_GB2312"/>
          <w:sz w:val="44"/>
          <w:szCs w:val="44"/>
        </w:rPr>
        <w:t>县用户水龙头水质安全状况信息公开表（</w:t>
      </w:r>
      <w:r>
        <w:rPr>
          <w:rFonts w:hint="eastAsia" w:ascii="仿宋_GB2312" w:eastAsia="仿宋_GB2312"/>
          <w:sz w:val="44"/>
          <w:szCs w:val="44"/>
          <w:u w:val="single"/>
        </w:rPr>
        <w:t>2019</w:t>
      </w:r>
      <w:r>
        <w:rPr>
          <w:rFonts w:hint="eastAsia" w:ascii="仿宋_GB2312" w:eastAsia="仿宋_GB2312"/>
          <w:sz w:val="44"/>
          <w:szCs w:val="44"/>
        </w:rPr>
        <w:t>年第</w:t>
      </w:r>
      <w:r>
        <w:rPr>
          <w:rFonts w:hint="eastAsia" w:ascii="仿宋_GB2312" w:eastAsia="仿宋_GB2312"/>
          <w:sz w:val="44"/>
          <w:szCs w:val="44"/>
          <w:u w:val="single"/>
        </w:rPr>
        <w:t xml:space="preserve"> 3 </w:t>
      </w:r>
      <w:r>
        <w:rPr>
          <w:rFonts w:hint="eastAsia" w:ascii="仿宋_GB2312" w:eastAsia="仿宋_GB2312"/>
          <w:sz w:val="44"/>
          <w:szCs w:val="44"/>
        </w:rPr>
        <w:t>季度）</w:t>
      </w:r>
    </w:p>
    <w:tbl>
      <w:tblPr>
        <w:tblStyle w:val="3"/>
        <w:tblW w:w="0" w:type="auto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954"/>
        <w:gridCol w:w="1260"/>
        <w:gridCol w:w="1080"/>
        <w:gridCol w:w="1980"/>
        <w:gridCol w:w="2700"/>
        <w:gridCol w:w="2880"/>
        <w:gridCol w:w="1341"/>
        <w:gridCol w:w="126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编号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监测点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采样时间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采样单位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检测单位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监测指标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标准值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（GB5749-2006）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检测结果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水质状况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NYT/SZ-BG-1908-669</w:t>
            </w: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县城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2019.8.24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疾控中心宿舍楼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山西宁宇通检测技术服务有限公司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菌落总数,CFU/ml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100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总大肠菌群，MPN/100ml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不得检出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未检出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耐热大肠菌群，MPN/100ml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不得检出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未检出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大肠埃希氏菌，MPN/100ml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不得检出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未检出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色度（铂钴色度单位）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≤15度，不得呈现其它颜色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浑浊度（散射浑浊单位）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/NTU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≤1（水源与净水技术条件限制时为≤3）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臭和味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无异臭、异味、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肉眼可见物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耗氧量（CODMn法，以O2计）/mg/L）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≤3（水源限制，原水耗氧量＞6mg/L时为5）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0.80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氨氮(以N计)，mg/L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≤0.5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砷，mg/L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0.00023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镉，mg/L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≤0.005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＜0.00006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铬（六价铬），mg/L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≤0.05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＜0.004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铅，mg/L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＜0.00007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汞，mg/L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≤0.001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＜0.00007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硝酸盐，(以N计)，mg/L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≤10（地下水源限时为20）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2.11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注：水质指标的检验和结果评价按照《生活饮用水标准检验方法》（GB/T5750-2006）,《生活饮用水卫生标准》（GB5749-2006）执行。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《生活饮用水卫生标准》（GB5749-2006）执行。</w:t>
      </w: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99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2019-12-26T08:46:38Z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