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12A2034">
      <w:pPr>
        <w:spacing w:before="139" w:line="219" w:lineRule="auto"/>
        <w:jc w:val="center"/>
        <w:rPr>
          <w:rFonts w:ascii="宋体" w:hAnsi="宋体" w:eastAsia="宋体" w:cs="宋体"/>
          <w:sz w:val="43"/>
          <w:szCs w:val="43"/>
        </w:rPr>
      </w:pPr>
      <w:r>
        <w:rPr>
          <w:rFonts w:hint="eastAsia" w:ascii="宋体" w:hAnsi="宋体" w:eastAsia="宋体" w:cs="宋体"/>
          <w:b/>
          <w:bCs/>
          <w:spacing w:val="2"/>
          <w:sz w:val="43"/>
          <w:szCs w:val="43"/>
          <w:lang w:val="en-US" w:eastAsia="zh-CN"/>
        </w:rPr>
        <w:t>宁武县保密局</w:t>
      </w:r>
      <w:r>
        <w:rPr>
          <w:rFonts w:ascii="宋体" w:hAnsi="宋体" w:eastAsia="宋体" w:cs="宋体"/>
          <w:b/>
          <w:bCs/>
          <w:spacing w:val="2"/>
          <w:sz w:val="43"/>
          <w:szCs w:val="43"/>
        </w:rPr>
        <w:t>行政执法事项目录清单</w:t>
      </w:r>
    </w:p>
    <w:p w14:paraId="1897EF03">
      <w:pPr>
        <w:spacing w:line="130" w:lineRule="exact"/>
      </w:pPr>
    </w:p>
    <w:tbl>
      <w:tblPr>
        <w:tblStyle w:val="9"/>
        <w:tblW w:w="14570" w:type="dxa"/>
        <w:tblInd w:w="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"/>
        <w:gridCol w:w="2858"/>
        <w:gridCol w:w="1749"/>
        <w:gridCol w:w="4047"/>
        <w:gridCol w:w="1929"/>
        <w:gridCol w:w="2019"/>
        <w:gridCol w:w="1094"/>
      </w:tblGrid>
      <w:tr w14:paraId="283103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7" w:hRule="atLeast"/>
        </w:trPr>
        <w:tc>
          <w:tcPr>
            <w:tcW w:w="874" w:type="dxa"/>
            <w:vAlign w:val="top"/>
          </w:tcPr>
          <w:p w14:paraId="69C8E6CF">
            <w:pPr>
              <w:pStyle w:val="8"/>
              <w:spacing w:line="242" w:lineRule="auto"/>
            </w:pPr>
          </w:p>
          <w:p w14:paraId="1FCFB511">
            <w:pPr>
              <w:spacing w:before="101" w:line="221" w:lineRule="auto"/>
              <w:ind w:left="79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1"/>
                <w:sz w:val="31"/>
                <w:szCs w:val="31"/>
              </w:rPr>
              <w:t>序号</w:t>
            </w:r>
          </w:p>
        </w:tc>
        <w:tc>
          <w:tcPr>
            <w:tcW w:w="2858" w:type="dxa"/>
            <w:vAlign w:val="top"/>
          </w:tcPr>
          <w:p w14:paraId="1B47BA07">
            <w:pPr>
              <w:pStyle w:val="8"/>
              <w:spacing w:line="242" w:lineRule="auto"/>
            </w:pPr>
          </w:p>
          <w:p w14:paraId="1E4D6584">
            <w:pPr>
              <w:spacing w:before="100" w:line="220" w:lineRule="auto"/>
              <w:ind w:left="845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-6"/>
                <w:sz w:val="31"/>
                <w:szCs w:val="31"/>
              </w:rPr>
              <w:t>事项名称</w:t>
            </w:r>
          </w:p>
        </w:tc>
        <w:tc>
          <w:tcPr>
            <w:tcW w:w="1749" w:type="dxa"/>
            <w:vAlign w:val="top"/>
          </w:tcPr>
          <w:p w14:paraId="58836B32">
            <w:pPr>
              <w:pStyle w:val="8"/>
              <w:spacing w:line="241" w:lineRule="auto"/>
            </w:pPr>
          </w:p>
          <w:p w14:paraId="26A48EB2">
            <w:pPr>
              <w:spacing w:before="100" w:line="219" w:lineRule="auto"/>
              <w:ind w:left="267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31"/>
                <w:szCs w:val="31"/>
              </w:rPr>
              <w:t>事项类型</w:t>
            </w:r>
          </w:p>
        </w:tc>
        <w:tc>
          <w:tcPr>
            <w:tcW w:w="4047" w:type="dxa"/>
            <w:vAlign w:val="top"/>
          </w:tcPr>
          <w:p w14:paraId="7C6E2D8B">
            <w:pPr>
              <w:spacing w:before="341" w:line="219" w:lineRule="auto"/>
              <w:ind w:left="1438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-1"/>
                <w:sz w:val="31"/>
                <w:szCs w:val="31"/>
              </w:rPr>
              <w:t>事项依据</w:t>
            </w:r>
          </w:p>
        </w:tc>
        <w:tc>
          <w:tcPr>
            <w:tcW w:w="1929" w:type="dxa"/>
            <w:vAlign w:val="top"/>
          </w:tcPr>
          <w:p w14:paraId="08698DD8">
            <w:pPr>
              <w:pStyle w:val="8"/>
              <w:spacing w:line="241" w:lineRule="auto"/>
            </w:pPr>
          </w:p>
          <w:p w14:paraId="1C4F1E45">
            <w:pPr>
              <w:spacing w:before="100" w:line="219" w:lineRule="auto"/>
              <w:ind w:left="361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31"/>
                <w:szCs w:val="31"/>
              </w:rPr>
              <w:t>责任主体</w:t>
            </w:r>
          </w:p>
        </w:tc>
        <w:tc>
          <w:tcPr>
            <w:tcW w:w="2019" w:type="dxa"/>
            <w:vAlign w:val="top"/>
          </w:tcPr>
          <w:p w14:paraId="6F3AFDB0">
            <w:pPr>
              <w:pStyle w:val="8"/>
              <w:spacing w:line="242" w:lineRule="auto"/>
            </w:pPr>
          </w:p>
          <w:p w14:paraId="7AD0277B">
            <w:pPr>
              <w:spacing w:before="100" w:line="220" w:lineRule="auto"/>
              <w:ind w:left="382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pacing w:val="-3"/>
                <w:sz w:val="31"/>
                <w:szCs w:val="31"/>
              </w:rPr>
              <w:t>实施主体</w:t>
            </w:r>
          </w:p>
        </w:tc>
        <w:tc>
          <w:tcPr>
            <w:tcW w:w="1094" w:type="dxa"/>
            <w:vAlign w:val="top"/>
          </w:tcPr>
          <w:p w14:paraId="6B430A92">
            <w:pPr>
              <w:pStyle w:val="8"/>
              <w:spacing w:line="242" w:lineRule="auto"/>
            </w:pPr>
          </w:p>
          <w:p w14:paraId="779FCD19">
            <w:pPr>
              <w:spacing w:before="101" w:line="221" w:lineRule="auto"/>
              <w:ind w:left="243"/>
              <w:rPr>
                <w:rFonts w:ascii="宋体" w:hAnsi="宋体" w:eastAsia="宋体" w:cs="宋体"/>
                <w:sz w:val="31"/>
                <w:szCs w:val="31"/>
              </w:rPr>
            </w:pPr>
            <w:r>
              <w:rPr>
                <w:rFonts w:ascii="宋体" w:hAnsi="宋体" w:eastAsia="宋体" w:cs="宋体"/>
                <w:b/>
                <w:bCs/>
                <w:sz w:val="31"/>
                <w:szCs w:val="31"/>
              </w:rPr>
              <w:t>备注</w:t>
            </w:r>
          </w:p>
        </w:tc>
      </w:tr>
      <w:tr w14:paraId="5A0050A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8" w:hRule="atLeast"/>
        </w:trPr>
        <w:tc>
          <w:tcPr>
            <w:tcW w:w="874" w:type="dxa"/>
            <w:vAlign w:val="center"/>
          </w:tcPr>
          <w:p w14:paraId="5F093999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1</w:t>
            </w:r>
          </w:p>
        </w:tc>
        <w:tc>
          <w:tcPr>
            <w:tcW w:w="2858" w:type="dxa"/>
            <w:vAlign w:val="center"/>
          </w:tcPr>
          <w:p w14:paraId="7514DA08">
            <w:pPr>
              <w:pStyle w:val="8"/>
              <w:jc w:val="center"/>
            </w:pP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对非法获取、持有国家秘密载体的</w:t>
            </w:r>
            <w:r>
              <w:rPr>
                <w:rFonts w:hint="eastAsia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</w:t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处罚</w:t>
            </w:r>
          </w:p>
        </w:tc>
        <w:tc>
          <w:tcPr>
            <w:tcW w:w="1749" w:type="dxa"/>
            <w:vAlign w:val="center"/>
          </w:tcPr>
          <w:p w14:paraId="26E35F14">
            <w:pPr>
              <w:pStyle w:val="8"/>
              <w:jc w:val="center"/>
            </w:pP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行政处罚</w:t>
            </w:r>
          </w:p>
        </w:tc>
        <w:tc>
          <w:tcPr>
            <w:tcW w:w="4047" w:type="dxa"/>
            <w:vAlign w:val="center"/>
          </w:tcPr>
          <w:p w14:paraId="420051C7">
            <w:pPr>
              <w:pStyle w:val="8"/>
              <w:jc w:val="center"/>
            </w:pP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1.【法律】《保守国家秘密法》（1988年9月通过，20</w:t>
            </w:r>
            <w:r>
              <w:rPr>
                <w:rFonts w:hint="eastAsia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  <w:r>
              <w:rPr>
                <w:rFonts w:hint="eastAsia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  <w:r>
              <w:rPr>
                <w:rFonts w:hint="eastAsia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第二次</w:t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修订）第五</w:t>
            </w:r>
            <w:r>
              <w:rPr>
                <w:rFonts w:hint="eastAsia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十二</w:t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：“保密行政管理部门对保密检查和案件调查处理中发现的非法获取、持有的国家秘密载体，应当予以收缴；发现存在泄露国家秘密隐患的，应当要求采取措施，限期整改；对存在泄露国家秘密隐患的设施、设备、场所，应当责令停止使用。”</w:t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【行政法规】《保守国家秘密法实施条例》（2014年1月国务院令第646号）第三十六条第二款：“保密行政管理部门可以提请公安、工商行政管理等有关部门协助收缴非法获取、持有国家秘密载体，有关部门应当予以配合。”</w:t>
            </w:r>
          </w:p>
        </w:tc>
        <w:tc>
          <w:tcPr>
            <w:tcW w:w="1929" w:type="dxa"/>
            <w:vAlign w:val="center"/>
          </w:tcPr>
          <w:p w14:paraId="48B0763C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县直各相关单位</w:t>
            </w:r>
          </w:p>
          <w:p w14:paraId="5D8BE9BD">
            <w:pPr>
              <w:pStyle w:val="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及各乡镇</w:t>
            </w:r>
          </w:p>
        </w:tc>
        <w:tc>
          <w:tcPr>
            <w:tcW w:w="2019" w:type="dxa"/>
            <w:vAlign w:val="center"/>
          </w:tcPr>
          <w:p w14:paraId="611203A4">
            <w:pPr>
              <w:pStyle w:val="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宁武县国家保密局</w:t>
            </w:r>
          </w:p>
        </w:tc>
        <w:tc>
          <w:tcPr>
            <w:tcW w:w="1094" w:type="dxa"/>
            <w:vAlign w:val="center"/>
          </w:tcPr>
          <w:p w14:paraId="164819D0">
            <w:pPr>
              <w:pStyle w:val="8"/>
              <w:jc w:val="center"/>
            </w:pPr>
          </w:p>
        </w:tc>
      </w:tr>
      <w:tr w14:paraId="5548519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8" w:hRule="atLeast"/>
        </w:trPr>
        <w:tc>
          <w:tcPr>
            <w:tcW w:w="874" w:type="dxa"/>
            <w:vAlign w:val="center"/>
          </w:tcPr>
          <w:p w14:paraId="5A11C8F2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2</w:t>
            </w:r>
          </w:p>
        </w:tc>
        <w:tc>
          <w:tcPr>
            <w:tcW w:w="2858" w:type="dxa"/>
            <w:vAlign w:val="center"/>
          </w:tcPr>
          <w:p w14:paraId="710D12EE">
            <w:pPr>
              <w:pStyle w:val="8"/>
              <w:jc w:val="center"/>
            </w:pP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对单位内部设立的印刷厂（所）印刷涉及国家秘密印件未登记的处罚</w:t>
            </w:r>
          </w:p>
        </w:tc>
        <w:tc>
          <w:tcPr>
            <w:tcW w:w="1749" w:type="dxa"/>
            <w:vAlign w:val="center"/>
          </w:tcPr>
          <w:p w14:paraId="11173638">
            <w:pPr>
              <w:pStyle w:val="8"/>
              <w:jc w:val="center"/>
            </w:pP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行政处罚</w:t>
            </w:r>
          </w:p>
        </w:tc>
        <w:tc>
          <w:tcPr>
            <w:tcW w:w="4047" w:type="dxa"/>
            <w:vAlign w:val="center"/>
          </w:tcPr>
          <w:p w14:paraId="101D54A5">
            <w:pPr>
              <w:pStyle w:val="8"/>
              <w:jc w:val="center"/>
            </w:pP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1.【行政法规】《印刷业管理条例》（20</w:t>
            </w:r>
            <w:r>
              <w:rPr>
                <w:rFonts w:hint="eastAsia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</w:t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  <w:r>
              <w:rPr>
                <w:rFonts w:hint="eastAsia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  <w:r>
              <w:rPr>
                <w:rFonts w:hint="eastAsia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29</w:t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日国务院令第</w:t>
            </w:r>
            <w:r>
              <w:rPr>
                <w:rFonts w:hint="eastAsia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315</w:t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号）第三十九条：“单位内部设立印刷厂(所)违反本条例的规定，没有向所在地县级以上地方人民政府出版行政部门、保密工作部门办理登记手续的，由县级以上地方人民政府出版行政部门、保密工作部门依据法定职权责令改正，给予警告；情节严重的，责令停业整顿。</w:t>
            </w:r>
            <w:r>
              <w:rPr>
                <w:rFonts w:hint="eastAsia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”</w:t>
            </w:r>
          </w:p>
        </w:tc>
        <w:tc>
          <w:tcPr>
            <w:tcW w:w="1929" w:type="dxa"/>
            <w:vAlign w:val="center"/>
          </w:tcPr>
          <w:p w14:paraId="1AD2123F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县直各相关单位</w:t>
            </w:r>
          </w:p>
          <w:p w14:paraId="6D5CBEE0">
            <w:pPr>
              <w:pStyle w:val="8"/>
              <w:jc w:val="center"/>
            </w:pPr>
            <w:r>
              <w:rPr>
                <w:rFonts w:hint="eastAsia" w:eastAsia="宋体"/>
                <w:lang w:val="en-US" w:eastAsia="zh-CN"/>
              </w:rPr>
              <w:t>及各乡镇</w:t>
            </w:r>
          </w:p>
        </w:tc>
        <w:tc>
          <w:tcPr>
            <w:tcW w:w="2019" w:type="dxa"/>
            <w:vAlign w:val="center"/>
          </w:tcPr>
          <w:p w14:paraId="7B1E543C">
            <w:pPr>
              <w:pStyle w:val="8"/>
              <w:jc w:val="center"/>
            </w:pPr>
            <w:r>
              <w:rPr>
                <w:rFonts w:hint="eastAsia" w:eastAsia="宋体"/>
                <w:lang w:val="en-US" w:eastAsia="zh-CN"/>
              </w:rPr>
              <w:t>宁武县国家保密局</w:t>
            </w:r>
          </w:p>
        </w:tc>
        <w:tc>
          <w:tcPr>
            <w:tcW w:w="1094" w:type="dxa"/>
            <w:vAlign w:val="center"/>
          </w:tcPr>
          <w:p w14:paraId="58871FE0">
            <w:pPr>
              <w:pStyle w:val="8"/>
              <w:jc w:val="center"/>
            </w:pPr>
          </w:p>
        </w:tc>
      </w:tr>
      <w:tr w14:paraId="169F56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98" w:hRule="atLeast"/>
        </w:trPr>
        <w:tc>
          <w:tcPr>
            <w:tcW w:w="874" w:type="dxa"/>
            <w:vAlign w:val="center"/>
          </w:tcPr>
          <w:p w14:paraId="115A3435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3</w:t>
            </w:r>
          </w:p>
        </w:tc>
        <w:tc>
          <w:tcPr>
            <w:tcW w:w="2858" w:type="dxa"/>
            <w:vAlign w:val="center"/>
          </w:tcPr>
          <w:p w14:paraId="69F703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先行登记</w:t>
            </w:r>
          </w:p>
          <w:p w14:paraId="1EBE0052">
            <w:pPr>
              <w:pStyle w:val="8"/>
              <w:jc w:val="center"/>
            </w:pP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保存</w:t>
            </w:r>
          </w:p>
        </w:tc>
        <w:tc>
          <w:tcPr>
            <w:tcW w:w="1749" w:type="dxa"/>
            <w:vAlign w:val="center"/>
          </w:tcPr>
          <w:p w14:paraId="125EA59B">
            <w:pPr>
              <w:pStyle w:val="8"/>
              <w:jc w:val="center"/>
            </w:pP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行政强制</w:t>
            </w:r>
          </w:p>
        </w:tc>
        <w:tc>
          <w:tcPr>
            <w:tcW w:w="4047" w:type="dxa"/>
            <w:vAlign w:val="center"/>
          </w:tcPr>
          <w:p w14:paraId="5C22C8E3">
            <w:pPr>
              <w:pStyle w:val="8"/>
              <w:jc w:val="center"/>
            </w:pP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【行政法规】《保守国家秘密法实施条例》（2014年1月国务院令646号）第三十三条：“保密行政管理部门在保密检查过程中，发现有泄密隐患的，可以查阅有关材料、询问人员、记录情况；对有关设施、设备、文件资料等可以依法先行登记保存，必要时进行保密技术检测。有关机关、单位及其工作人员对保密检查应当予以配合。 保密行政管理部门实施检查后，应当出具检查意见，对需要整改的，应当明确整改内容和期限。”</w:t>
            </w:r>
          </w:p>
        </w:tc>
        <w:tc>
          <w:tcPr>
            <w:tcW w:w="1929" w:type="dxa"/>
            <w:vAlign w:val="center"/>
          </w:tcPr>
          <w:p w14:paraId="07096A07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县直各相关单位</w:t>
            </w:r>
          </w:p>
          <w:p w14:paraId="022464FB">
            <w:pPr>
              <w:pStyle w:val="8"/>
              <w:jc w:val="center"/>
            </w:pPr>
            <w:r>
              <w:rPr>
                <w:rFonts w:hint="eastAsia" w:eastAsia="宋体"/>
                <w:lang w:val="en-US" w:eastAsia="zh-CN"/>
              </w:rPr>
              <w:t>及各乡镇</w:t>
            </w:r>
          </w:p>
        </w:tc>
        <w:tc>
          <w:tcPr>
            <w:tcW w:w="2019" w:type="dxa"/>
            <w:vAlign w:val="center"/>
          </w:tcPr>
          <w:p w14:paraId="2CD84E88">
            <w:pPr>
              <w:pStyle w:val="8"/>
              <w:jc w:val="center"/>
            </w:pPr>
            <w:r>
              <w:rPr>
                <w:rFonts w:hint="eastAsia" w:eastAsia="宋体"/>
                <w:lang w:val="en-US" w:eastAsia="zh-CN"/>
              </w:rPr>
              <w:t>宁武县国家保密局</w:t>
            </w:r>
          </w:p>
        </w:tc>
        <w:tc>
          <w:tcPr>
            <w:tcW w:w="1094" w:type="dxa"/>
            <w:vAlign w:val="center"/>
          </w:tcPr>
          <w:p w14:paraId="3FE5ADC7">
            <w:pPr>
              <w:pStyle w:val="8"/>
              <w:jc w:val="center"/>
            </w:pPr>
          </w:p>
        </w:tc>
      </w:tr>
      <w:tr w14:paraId="4C4FFD3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874" w:type="dxa"/>
            <w:vAlign w:val="center"/>
          </w:tcPr>
          <w:p w14:paraId="151EDD69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4</w:t>
            </w:r>
          </w:p>
        </w:tc>
        <w:tc>
          <w:tcPr>
            <w:tcW w:w="2858" w:type="dxa"/>
            <w:vAlign w:val="center"/>
          </w:tcPr>
          <w:p w14:paraId="4E2665BC">
            <w:pPr>
              <w:pStyle w:val="8"/>
              <w:jc w:val="center"/>
            </w:pP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保密监督检查</w:t>
            </w:r>
          </w:p>
        </w:tc>
        <w:tc>
          <w:tcPr>
            <w:tcW w:w="1749" w:type="dxa"/>
            <w:vAlign w:val="center"/>
          </w:tcPr>
          <w:p w14:paraId="3BC5C66E">
            <w:pPr>
              <w:pStyle w:val="8"/>
              <w:jc w:val="center"/>
            </w:pP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行政检查</w:t>
            </w:r>
          </w:p>
        </w:tc>
        <w:tc>
          <w:tcPr>
            <w:tcW w:w="4047" w:type="dxa"/>
            <w:vAlign w:val="center"/>
          </w:tcPr>
          <w:p w14:paraId="63313E30">
            <w:pPr>
              <w:pStyle w:val="8"/>
              <w:jc w:val="center"/>
            </w:pP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1.【法律】《保守国家秘密法》（988年9月通过，20</w:t>
            </w:r>
            <w:r>
              <w:rPr>
                <w:rFonts w:hint="eastAsia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</w:t>
            </w:r>
            <w:r>
              <w:rPr>
                <w:rFonts w:hint="eastAsia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月</w:t>
            </w:r>
            <w:r>
              <w:rPr>
                <w:rFonts w:hint="eastAsia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第二次</w:t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修订）第四十</w:t>
            </w:r>
            <w:r>
              <w:rPr>
                <w:rFonts w:hint="eastAsia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九</w:t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条：“保密行政管理部门依法组织开展保密宣传教育、保密检查、保密技术防护、保密违法案件调查处理工作，对保密工作进行指导和监督管理。”第</w:t>
            </w:r>
            <w:r>
              <w:rPr>
                <w:rFonts w:hint="eastAsia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五十一</w:t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条：“保密行政管理部门依法对机关、单位遵守保密法律法规和相关制度的情况进行检查；涉嫌保密违法的，应当及时调查处理或者组织、督促有关机关、单位调查处理；涉嫌犯罪的，应当依法移送监察机关、司法机关处理。”</w:t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.【行政法规】《保守国家秘密法实施条例》（2014年1月国务院令646号）第三十二条:“保密行政管理部门依法对机关、单位执行保密法律法规的下列情况进行检查:（一）保密工作责任制落实情况;（二）保密制度建设情况;（三）保密宣传教育培训情况;（四）涉密人员管理情况;（五）国家秘密确定、变更和解除情况；（六）国家秘密载体管理情况；（七）信息系统和信息设备保密管理情况；（八）互联网使用保密管理情况；（九）保密技术防护设施设备配备使用情况；（十）涉密场所及保密要害部门、部位管理情况；（十一）涉密会议、活动管理情况；（十二）信息公开保密审查情况。”</w:t>
            </w:r>
          </w:p>
        </w:tc>
        <w:tc>
          <w:tcPr>
            <w:tcW w:w="1929" w:type="dxa"/>
            <w:vAlign w:val="center"/>
          </w:tcPr>
          <w:p w14:paraId="0DA5B5AC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县直各相关单位</w:t>
            </w:r>
          </w:p>
          <w:p w14:paraId="359AA6A3">
            <w:pPr>
              <w:pStyle w:val="8"/>
              <w:jc w:val="center"/>
            </w:pPr>
            <w:r>
              <w:rPr>
                <w:rFonts w:hint="eastAsia" w:eastAsia="宋体"/>
                <w:lang w:val="en-US" w:eastAsia="zh-CN"/>
              </w:rPr>
              <w:t>及各乡镇</w:t>
            </w:r>
          </w:p>
        </w:tc>
        <w:tc>
          <w:tcPr>
            <w:tcW w:w="2019" w:type="dxa"/>
            <w:vAlign w:val="center"/>
          </w:tcPr>
          <w:p w14:paraId="1A9A6B29">
            <w:pPr>
              <w:pStyle w:val="8"/>
              <w:jc w:val="center"/>
            </w:pPr>
            <w:r>
              <w:rPr>
                <w:rFonts w:hint="eastAsia" w:eastAsia="宋体"/>
                <w:lang w:val="en-US" w:eastAsia="zh-CN"/>
              </w:rPr>
              <w:t>宁武县国家保密局</w:t>
            </w:r>
          </w:p>
        </w:tc>
        <w:tc>
          <w:tcPr>
            <w:tcW w:w="1094" w:type="dxa"/>
            <w:vAlign w:val="center"/>
          </w:tcPr>
          <w:p w14:paraId="46E4E569">
            <w:pPr>
              <w:pStyle w:val="8"/>
              <w:jc w:val="center"/>
            </w:pPr>
          </w:p>
        </w:tc>
      </w:tr>
      <w:tr w14:paraId="47DAACD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3" w:hRule="atLeast"/>
        </w:trPr>
        <w:tc>
          <w:tcPr>
            <w:tcW w:w="874" w:type="dxa"/>
            <w:vAlign w:val="center"/>
          </w:tcPr>
          <w:p w14:paraId="3137CFE2">
            <w:pPr>
              <w:pStyle w:val="8"/>
              <w:jc w:val="center"/>
              <w:rPr>
                <w:rFonts w:hint="default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5</w:t>
            </w:r>
          </w:p>
        </w:tc>
        <w:tc>
          <w:tcPr>
            <w:tcW w:w="2858" w:type="dxa"/>
            <w:vAlign w:val="center"/>
          </w:tcPr>
          <w:p w14:paraId="21BBB319">
            <w:pPr>
              <w:pStyle w:val="8"/>
              <w:jc w:val="center"/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调查或组织、督促有关机关、单位调查处理涉嫌泄露国家秘密的线索和案件</w:t>
            </w:r>
          </w:p>
        </w:tc>
        <w:tc>
          <w:tcPr>
            <w:tcW w:w="1749" w:type="dxa"/>
            <w:vAlign w:val="center"/>
          </w:tcPr>
          <w:p w14:paraId="1F9F93BF">
            <w:pPr>
              <w:pStyle w:val="8"/>
              <w:jc w:val="center"/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行政检查</w:t>
            </w:r>
          </w:p>
        </w:tc>
        <w:tc>
          <w:tcPr>
            <w:tcW w:w="4047" w:type="dxa"/>
            <w:vAlign w:val="center"/>
          </w:tcPr>
          <w:p w14:paraId="50BCAEE1">
            <w:pPr>
              <w:pStyle w:val="8"/>
              <w:jc w:val="center"/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default" w:ascii="Verdana" w:hAnsi="Verdana" w:eastAsia="宋体" w:cs="Verdan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.【行政法规】《保守国家秘密法实施条例》（2014年1月国务院令646号）第三十五条：“保密行政管理部门对公民举报、机关和单位报告、保密检查发现、有关部门移送的涉嫌泄露国家秘密的线索和案件，应当依法及时调查或者组织、督促有关机关、单位调查处理。调查工作结束后，认为有违反保密法律法规的事实，需要追究责任的，保密行政管理部门可以向有关机关、单位提出处理建议。”</w:t>
            </w:r>
          </w:p>
        </w:tc>
        <w:tc>
          <w:tcPr>
            <w:tcW w:w="1929" w:type="dxa"/>
            <w:vAlign w:val="center"/>
          </w:tcPr>
          <w:p w14:paraId="17B11BB2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县直各相关单位</w:t>
            </w:r>
          </w:p>
          <w:p w14:paraId="4EB58C39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及各乡镇</w:t>
            </w:r>
          </w:p>
        </w:tc>
        <w:tc>
          <w:tcPr>
            <w:tcW w:w="2019" w:type="dxa"/>
            <w:vAlign w:val="center"/>
          </w:tcPr>
          <w:p w14:paraId="299D030A">
            <w:pPr>
              <w:pStyle w:val="8"/>
              <w:jc w:val="center"/>
              <w:rPr>
                <w:rFonts w:hint="eastAsia" w:eastAsia="宋体"/>
                <w:lang w:val="en-US" w:eastAsia="zh-CN"/>
              </w:rPr>
            </w:pPr>
            <w:r>
              <w:rPr>
                <w:rFonts w:hint="eastAsia" w:eastAsia="宋体"/>
                <w:lang w:val="en-US" w:eastAsia="zh-CN"/>
              </w:rPr>
              <w:t>宁武县国家保密局</w:t>
            </w:r>
          </w:p>
        </w:tc>
        <w:tc>
          <w:tcPr>
            <w:tcW w:w="1094" w:type="dxa"/>
            <w:vAlign w:val="center"/>
          </w:tcPr>
          <w:p w14:paraId="642096FB">
            <w:pPr>
              <w:pStyle w:val="8"/>
              <w:jc w:val="center"/>
            </w:pPr>
          </w:p>
        </w:tc>
      </w:tr>
    </w:tbl>
    <w:p w14:paraId="1EA1C1D6">
      <w:pPr>
        <w:spacing w:line="240" w:lineRule="auto"/>
        <w:rPr>
          <w:sz w:val="31"/>
          <w:szCs w:val="31"/>
        </w:rPr>
        <w:sectPr>
          <w:footerReference r:id="rId5" w:type="default"/>
          <w:type w:val="continuous"/>
          <w:pgSz w:w="16970" w:h="12110"/>
          <w:pgMar w:top="1029" w:right="1354" w:bottom="400" w:left="1034" w:header="0" w:footer="0" w:gutter="0"/>
          <w:pgNumType w:fmt="decimal"/>
          <w:cols w:equalWidth="0" w:num="1">
            <w:col w:w="14581"/>
          </w:cols>
        </w:sectPr>
      </w:pPr>
      <w:bookmarkStart w:id="0" w:name="_GoBack"/>
      <w:bookmarkEnd w:id="0"/>
    </w:p>
    <w:p w14:paraId="3BB23B76">
      <w:pPr>
        <w:spacing w:line="240" w:lineRule="auto"/>
        <w:rPr>
          <w:rFonts w:ascii="宋体" w:hAnsi="宋体" w:eastAsia="宋体" w:cs="宋体"/>
          <w:sz w:val="31"/>
          <w:szCs w:val="31"/>
        </w:rPr>
        <w:sectPr>
          <w:type w:val="continuous"/>
          <w:pgSz w:w="16820" w:h="11900"/>
          <w:pgMar w:top="1011" w:right="1104" w:bottom="400" w:left="974" w:header="0" w:footer="0" w:gutter="0"/>
          <w:pgNumType w:fmt="decimal"/>
          <w:cols w:equalWidth="0" w:num="2">
            <w:col w:w="5372" w:space="100"/>
            <w:col w:w="9269"/>
          </w:cols>
        </w:sectPr>
      </w:pPr>
    </w:p>
    <w:p w14:paraId="7C1F1572">
      <w:pPr>
        <w:spacing w:line="180" w:lineRule="exact"/>
      </w:pPr>
    </w:p>
    <w:p w14:paraId="146DEAC9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B9C46A0">
    <w:pPr>
      <w:spacing w:line="14" w:lineRule="auto"/>
      <w:rPr>
        <w:rFonts w:ascii="Arial"/>
        <w:sz w:val="2"/>
      </w:rPr>
    </w:pPr>
    <w:r>
      <w:rPr>
        <w:sz w:val="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0385F0A">
                          <w:pPr>
                            <w:pStyle w:val="3"/>
                          </w:pPr>
                          <w:r>
                            <w:t xml:space="preserve">—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4</w:t>
                          </w:r>
                          <w:r>
                            <w:fldChar w:fldCharType="end"/>
                          </w:r>
                          <w: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0385F0A">
                    <w:pPr>
                      <w:pStyle w:val="3"/>
                    </w:pPr>
                    <w:r>
                      <w:t xml:space="preserve">—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4</w:t>
                    </w:r>
                    <w:r>
                      <w:fldChar w:fldCharType="end"/>
                    </w:r>
                    <w: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U4MDI0NWNmODc5YWU0YTg4YzM0ZGI1Mjk2NTFlNGMifQ=="/>
  </w:docVars>
  <w:rsids>
    <w:rsidRoot w:val="4DE161C1"/>
    <w:rsid w:val="010E3200"/>
    <w:rsid w:val="036A59B4"/>
    <w:rsid w:val="04846602"/>
    <w:rsid w:val="059E7B97"/>
    <w:rsid w:val="06FD269B"/>
    <w:rsid w:val="08974E83"/>
    <w:rsid w:val="0DE63E89"/>
    <w:rsid w:val="0F5B4403"/>
    <w:rsid w:val="18E611E1"/>
    <w:rsid w:val="2375388E"/>
    <w:rsid w:val="26B172D2"/>
    <w:rsid w:val="296F0D7F"/>
    <w:rsid w:val="304F2A04"/>
    <w:rsid w:val="345968B4"/>
    <w:rsid w:val="39096AFA"/>
    <w:rsid w:val="42213106"/>
    <w:rsid w:val="491C4628"/>
    <w:rsid w:val="4B422B58"/>
    <w:rsid w:val="4DE161C1"/>
    <w:rsid w:val="4F2E0C11"/>
    <w:rsid w:val="4F5F0DCA"/>
    <w:rsid w:val="50616DC4"/>
    <w:rsid w:val="5A875679"/>
    <w:rsid w:val="5F3A2DC5"/>
    <w:rsid w:val="5FB707AE"/>
    <w:rsid w:val="5FF732A1"/>
    <w:rsid w:val="66173D55"/>
    <w:rsid w:val="68A3585D"/>
    <w:rsid w:val="6CF070AE"/>
    <w:rsid w:val="6DCA7C45"/>
    <w:rsid w:val="722851A2"/>
    <w:rsid w:val="746C1710"/>
    <w:rsid w:val="76CB465A"/>
    <w:rsid w:val="77D73344"/>
    <w:rsid w:val="79E24222"/>
    <w:rsid w:val="7A2B1220"/>
    <w:rsid w:val="7A666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5"/>
      <w:szCs w:val="35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Table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1688</Words>
  <Characters>1748</Characters>
  <Lines>0</Lines>
  <Paragraphs>0</Paragraphs>
  <TotalTime>5</TotalTime>
  <ScaleCrop>false</ScaleCrop>
  <LinksUpToDate>false</LinksUpToDate>
  <CharactersWithSpaces>1750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2024-08-07T07:40:00Z</dcterms:created>
  <dc:creator>潇雨</dc:creator>
  <cp:lastModifiedBy>Administrator</cp:lastModifiedBy>
  <cp:lastPrinted>2024-08-07T12:06:00Z</cp:lastPrinted>
  <dcterms:modified xsi:type="dcterms:W3CDTF">2024-11-20T02:28:49Z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6827A49DCB7342C989C524D00137A2D5_11</vt:lpwstr>
  </property>
</Properties>
</file>