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EA926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ascii="Arial" w:hAnsi="Arial"/>
          <w:caps w:val="0"/>
          <w:smallCaps w:val="0"/>
          <w:vanish w:val="0"/>
          <w:color w:val="auto"/>
          <w:kern w:val="2"/>
          <w:sz w:val="2"/>
          <w:szCs w:val="2"/>
          <w:vertAlign w:val="baseline"/>
        </w:rPr>
      </w:pPr>
    </w:p>
    <w:p w14:paraId="46336CE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139" w:beforeAutospacing="0" w:after="0" w:afterAutospacing="0"/>
        <w:ind w:left="0" w:right="0" w:firstLine="0"/>
        <w:contextualSpacing w:val="0"/>
        <w:jc w:val="center"/>
        <w:textAlignment w:val="baseline"/>
        <w:rPr>
          <w:rFonts w:hint="eastAsia" w:ascii="宋体" w:eastAsia="宋体"/>
          <w:caps w:val="0"/>
          <w:smallCaps w:val="0"/>
          <w:vanish w:val="0"/>
          <w:color w:val="auto"/>
          <w:kern w:val="2"/>
          <w:sz w:val="43"/>
          <w:szCs w:val="43"/>
          <w:vertAlign w:val="baseline"/>
        </w:rPr>
      </w:pPr>
      <w:r>
        <w:rPr>
          <w:rFonts w:hint="eastAsia" w:ascii="宋体"/>
          <w:b/>
          <w:bCs/>
          <w:caps w:val="0"/>
          <w:smallCaps w:val="0"/>
          <w:vanish w:val="0"/>
          <w:color w:val="auto"/>
          <w:spacing w:val="0"/>
          <w:kern w:val="0"/>
          <w:sz w:val="43"/>
          <w:szCs w:val="43"/>
          <w:vertAlign w:val="baseline"/>
          <w:lang w:eastAsia="zh-CN"/>
        </w:rPr>
        <w:t>宁武县档案局</w:t>
      </w:r>
      <w:r>
        <w:rPr>
          <w:rFonts w:hint="eastAsia" w:ascii="宋体" w:eastAsia="宋体"/>
          <w:b/>
          <w:bCs/>
          <w:caps w:val="0"/>
          <w:smallCaps w:val="0"/>
          <w:vanish w:val="0"/>
          <w:color w:val="auto"/>
          <w:spacing w:val="0"/>
          <w:kern w:val="0"/>
          <w:sz w:val="43"/>
          <w:szCs w:val="43"/>
          <w:vertAlign w:val="baseline"/>
        </w:rPr>
        <w:t>行政执法事项目录清单</w:t>
      </w:r>
    </w:p>
    <w:tbl>
      <w:tblPr>
        <w:tblStyle w:val="6"/>
        <w:tblW w:w="14795" w:type="dxa"/>
        <w:tblInd w:w="-360" w:type="dxa"/>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Layout w:type="fixed"/>
        <w:tblCellMar>
          <w:top w:w="0" w:type="dxa"/>
          <w:left w:w="0" w:type="dxa"/>
          <w:bottom w:w="0" w:type="dxa"/>
          <w:right w:w="0" w:type="dxa"/>
        </w:tblCellMar>
      </w:tblPr>
      <w:tblGrid>
        <w:gridCol w:w="1021"/>
        <w:gridCol w:w="2283"/>
        <w:gridCol w:w="1577"/>
        <w:gridCol w:w="5362"/>
        <w:gridCol w:w="1817"/>
        <w:gridCol w:w="1787"/>
        <w:gridCol w:w="946"/>
      </w:tblGrid>
      <w:tr w14:paraId="3045EFFF">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992" w:hRule="atLeast"/>
          <w:hidden/>
        </w:trPr>
        <w:tc>
          <w:tcPr>
            <w:tcW w:w="1020" w:type="dxa"/>
            <w:tcBorders>
              <w:top w:val="single" w:color="auto" w:sz="4" w:space="0"/>
              <w:left w:val="single" w:color="auto" w:sz="4" w:space="0"/>
              <w:bottom w:val="single" w:color="auto" w:sz="4" w:space="0"/>
              <w:right w:val="single" w:color="auto" w:sz="4" w:space="0"/>
              <w:tl2br w:val="nil"/>
              <w:tr2bl w:val="nil"/>
            </w:tcBorders>
            <w:vAlign w:val="center"/>
          </w:tcPr>
          <w:p w14:paraId="3D74B04C">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101" w:beforeAutospacing="0" w:after="0" w:afterAutospacing="0"/>
              <w:ind w:left="79" w:right="0" w:firstLine="0"/>
              <w:contextualSpacing w:val="0"/>
              <w:jc w:val="center"/>
              <w:textAlignment w:val="baseline"/>
              <w:rPr>
                <w:rFonts w:hint="eastAsia" w:ascii="宋体" w:eastAsia="宋体"/>
                <w:caps w:val="0"/>
                <w:smallCaps w:val="0"/>
                <w:vanish w:val="0"/>
                <w:color w:val="auto"/>
                <w:kern w:val="2"/>
                <w:sz w:val="31"/>
                <w:szCs w:val="31"/>
                <w:vertAlign w:val="baseline"/>
              </w:rPr>
            </w:pPr>
            <w:bookmarkStart w:id="0" w:name="_GoBack"/>
            <w:bookmarkEnd w:id="0"/>
            <w:r>
              <w:rPr>
                <w:rFonts w:hint="eastAsia" w:ascii="宋体" w:eastAsia="宋体"/>
                <w:b/>
                <w:bCs/>
                <w:caps w:val="0"/>
                <w:smallCaps w:val="0"/>
                <w:vanish w:val="0"/>
                <w:color w:val="auto"/>
                <w:spacing w:val="0"/>
                <w:kern w:val="0"/>
                <w:sz w:val="31"/>
                <w:szCs w:val="31"/>
                <w:vertAlign w:val="baseline"/>
              </w:rPr>
              <w:t>序号</w:t>
            </w:r>
          </w:p>
        </w:tc>
        <w:tc>
          <w:tcPr>
            <w:tcW w:w="2280" w:type="dxa"/>
            <w:tcBorders>
              <w:top w:val="single" w:color="auto" w:sz="4" w:space="0"/>
              <w:left w:val="nil"/>
              <w:bottom w:val="single" w:color="auto" w:sz="4" w:space="0"/>
              <w:right w:val="single" w:color="auto" w:sz="4" w:space="0"/>
              <w:tl2br w:val="nil"/>
              <w:tr2bl w:val="nil"/>
            </w:tcBorders>
            <w:vAlign w:val="center"/>
          </w:tcPr>
          <w:p w14:paraId="460D926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宋体" w:eastAsia="宋体"/>
                <w:caps w:val="0"/>
                <w:smallCaps w:val="0"/>
                <w:vanish w:val="0"/>
                <w:color w:val="auto"/>
                <w:kern w:val="2"/>
                <w:sz w:val="31"/>
                <w:szCs w:val="31"/>
                <w:vertAlign w:val="baseline"/>
              </w:rPr>
            </w:pPr>
            <w:r>
              <w:rPr>
                <w:rFonts w:hint="eastAsia" w:ascii="宋体" w:eastAsia="宋体"/>
                <w:b/>
                <w:bCs/>
                <w:caps w:val="0"/>
                <w:smallCaps w:val="0"/>
                <w:vanish w:val="0"/>
                <w:color w:val="auto"/>
                <w:spacing w:val="0"/>
                <w:kern w:val="0"/>
                <w:sz w:val="31"/>
                <w:szCs w:val="31"/>
                <w:vertAlign w:val="baseline"/>
              </w:rPr>
              <w:t>事项目录名称</w:t>
            </w:r>
          </w:p>
        </w:tc>
        <w:tc>
          <w:tcPr>
            <w:tcW w:w="1575" w:type="dxa"/>
            <w:tcBorders>
              <w:top w:val="single" w:color="auto" w:sz="4" w:space="0"/>
              <w:left w:val="nil"/>
              <w:bottom w:val="single" w:color="auto" w:sz="4" w:space="0"/>
              <w:right w:val="single" w:color="auto" w:sz="4" w:space="0"/>
              <w:tl2br w:val="nil"/>
              <w:tr2bl w:val="nil"/>
            </w:tcBorders>
            <w:vAlign w:val="center"/>
          </w:tcPr>
          <w:p w14:paraId="4B384382">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100" w:beforeAutospacing="0" w:after="0" w:afterAutospacing="0"/>
              <w:ind w:left="0" w:right="0" w:firstLine="0"/>
              <w:contextualSpacing w:val="0"/>
              <w:jc w:val="center"/>
              <w:textAlignment w:val="baseline"/>
              <w:rPr>
                <w:rFonts w:hint="eastAsia" w:ascii="宋体" w:eastAsia="宋体"/>
                <w:caps w:val="0"/>
                <w:smallCaps w:val="0"/>
                <w:vanish w:val="0"/>
                <w:color w:val="auto"/>
                <w:kern w:val="2"/>
                <w:sz w:val="31"/>
                <w:szCs w:val="31"/>
                <w:vertAlign w:val="baseline"/>
              </w:rPr>
            </w:pPr>
            <w:r>
              <w:rPr>
                <w:rFonts w:hint="eastAsia" w:ascii="宋体" w:eastAsia="宋体"/>
                <w:b/>
                <w:bCs/>
                <w:caps w:val="0"/>
                <w:smallCaps w:val="0"/>
                <w:vanish w:val="0"/>
                <w:color w:val="auto"/>
                <w:spacing w:val="0"/>
                <w:kern w:val="0"/>
                <w:sz w:val="31"/>
                <w:szCs w:val="31"/>
                <w:vertAlign w:val="baseline"/>
              </w:rPr>
              <w:t>事项类型</w:t>
            </w:r>
          </w:p>
        </w:tc>
        <w:tc>
          <w:tcPr>
            <w:tcW w:w="5355" w:type="dxa"/>
            <w:tcBorders>
              <w:top w:val="single" w:color="auto" w:sz="4" w:space="0"/>
              <w:left w:val="nil"/>
              <w:bottom w:val="single" w:color="auto" w:sz="4" w:space="0"/>
              <w:right w:val="single" w:color="auto" w:sz="4" w:space="0"/>
              <w:tl2br w:val="nil"/>
              <w:tr2bl w:val="nil"/>
            </w:tcBorders>
            <w:vAlign w:val="center"/>
          </w:tcPr>
          <w:p w14:paraId="661609CF">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100" w:beforeAutospacing="0" w:after="0" w:afterAutospacing="0"/>
              <w:ind w:left="0" w:right="0" w:firstLine="0"/>
              <w:contextualSpacing w:val="0"/>
              <w:jc w:val="center"/>
              <w:textAlignment w:val="baseline"/>
              <w:rPr>
                <w:rFonts w:hint="eastAsia" w:ascii="宋体" w:eastAsia="宋体"/>
                <w:caps w:val="0"/>
                <w:smallCaps w:val="0"/>
                <w:vanish w:val="0"/>
                <w:color w:val="auto"/>
                <w:kern w:val="2"/>
                <w:sz w:val="31"/>
                <w:szCs w:val="31"/>
                <w:vertAlign w:val="baseline"/>
              </w:rPr>
            </w:pPr>
            <w:r>
              <w:rPr>
                <w:rFonts w:hint="eastAsia" w:ascii="宋体" w:eastAsia="宋体"/>
                <w:b/>
                <w:bCs/>
                <w:caps w:val="0"/>
                <w:smallCaps w:val="0"/>
                <w:vanish w:val="0"/>
                <w:color w:val="auto"/>
                <w:spacing w:val="0"/>
                <w:kern w:val="0"/>
                <w:sz w:val="31"/>
                <w:szCs w:val="31"/>
                <w:vertAlign w:val="baseline"/>
              </w:rPr>
              <w:t>事项依据</w:t>
            </w:r>
          </w:p>
        </w:tc>
        <w:tc>
          <w:tcPr>
            <w:tcW w:w="1815" w:type="dxa"/>
            <w:tcBorders>
              <w:top w:val="single" w:color="auto" w:sz="4" w:space="0"/>
              <w:left w:val="nil"/>
              <w:bottom w:val="single" w:color="auto" w:sz="4" w:space="0"/>
              <w:right w:val="single" w:color="auto" w:sz="4" w:space="0"/>
              <w:tl2br w:val="nil"/>
              <w:tr2bl w:val="nil"/>
            </w:tcBorders>
            <w:vAlign w:val="center"/>
          </w:tcPr>
          <w:p w14:paraId="69EC8935">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100" w:beforeAutospacing="0" w:after="0" w:afterAutospacing="0"/>
              <w:ind w:left="0" w:right="0" w:firstLine="0"/>
              <w:contextualSpacing w:val="0"/>
              <w:jc w:val="center"/>
              <w:textAlignment w:val="baseline"/>
              <w:rPr>
                <w:rFonts w:hint="eastAsia" w:ascii="宋体" w:eastAsia="宋体"/>
                <w:caps w:val="0"/>
                <w:smallCaps w:val="0"/>
                <w:vanish w:val="0"/>
                <w:color w:val="auto"/>
                <w:kern w:val="2"/>
                <w:sz w:val="31"/>
                <w:szCs w:val="31"/>
                <w:vertAlign w:val="baseline"/>
              </w:rPr>
            </w:pPr>
            <w:r>
              <w:rPr>
                <w:rFonts w:hint="eastAsia" w:ascii="宋体" w:eastAsia="宋体"/>
                <w:b/>
                <w:bCs/>
                <w:caps w:val="0"/>
                <w:smallCaps w:val="0"/>
                <w:vanish w:val="0"/>
                <w:color w:val="auto"/>
                <w:spacing w:val="0"/>
                <w:kern w:val="0"/>
                <w:sz w:val="31"/>
                <w:szCs w:val="31"/>
                <w:vertAlign w:val="baseline"/>
              </w:rPr>
              <w:t>责任主体</w:t>
            </w:r>
          </w:p>
        </w:tc>
        <w:tc>
          <w:tcPr>
            <w:tcW w:w="1785" w:type="dxa"/>
            <w:tcBorders>
              <w:top w:val="single" w:color="auto" w:sz="4" w:space="0"/>
              <w:left w:val="nil"/>
              <w:bottom w:val="single" w:color="auto" w:sz="4" w:space="0"/>
              <w:right w:val="single" w:color="auto" w:sz="4" w:space="0"/>
              <w:tl2br w:val="nil"/>
              <w:tr2bl w:val="nil"/>
            </w:tcBorders>
            <w:vAlign w:val="center"/>
          </w:tcPr>
          <w:p w14:paraId="4426D04D">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100" w:beforeAutospacing="0" w:after="0" w:afterAutospacing="0"/>
              <w:ind w:left="0" w:right="0" w:firstLine="0"/>
              <w:contextualSpacing w:val="0"/>
              <w:jc w:val="center"/>
              <w:textAlignment w:val="baseline"/>
              <w:rPr>
                <w:rFonts w:hint="eastAsia" w:ascii="宋体" w:eastAsia="宋体"/>
                <w:caps w:val="0"/>
                <w:smallCaps w:val="0"/>
                <w:vanish w:val="0"/>
                <w:color w:val="auto"/>
                <w:kern w:val="2"/>
                <w:sz w:val="31"/>
                <w:szCs w:val="31"/>
                <w:vertAlign w:val="baseline"/>
              </w:rPr>
            </w:pPr>
            <w:r>
              <w:rPr>
                <w:rFonts w:hint="eastAsia" w:ascii="宋体" w:eastAsia="宋体"/>
                <w:b/>
                <w:bCs/>
                <w:caps w:val="0"/>
                <w:smallCaps w:val="0"/>
                <w:vanish w:val="0"/>
                <w:color w:val="auto"/>
                <w:spacing w:val="0"/>
                <w:kern w:val="0"/>
                <w:sz w:val="31"/>
                <w:szCs w:val="31"/>
                <w:vertAlign w:val="baseline"/>
              </w:rPr>
              <w:t>实施主体</w:t>
            </w:r>
          </w:p>
        </w:tc>
        <w:tc>
          <w:tcPr>
            <w:tcW w:w="945" w:type="dxa"/>
            <w:tcBorders>
              <w:top w:val="single" w:color="auto" w:sz="4" w:space="0"/>
              <w:left w:val="nil"/>
              <w:bottom w:val="single" w:color="auto" w:sz="4" w:space="0"/>
              <w:right w:val="single" w:color="auto" w:sz="4" w:space="0"/>
              <w:tl2br w:val="nil"/>
              <w:tr2bl w:val="nil"/>
            </w:tcBorders>
            <w:vAlign w:val="center"/>
          </w:tcPr>
          <w:p w14:paraId="7A35613E">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101" w:beforeAutospacing="0" w:after="0" w:afterAutospacing="0"/>
              <w:ind w:left="0" w:right="0" w:firstLine="0"/>
              <w:contextualSpacing w:val="0"/>
              <w:jc w:val="center"/>
              <w:textAlignment w:val="baseline"/>
              <w:rPr>
                <w:rFonts w:hint="eastAsia" w:ascii="宋体" w:eastAsia="宋体"/>
                <w:caps w:val="0"/>
                <w:smallCaps w:val="0"/>
                <w:vanish w:val="0"/>
                <w:color w:val="auto"/>
                <w:kern w:val="2"/>
                <w:sz w:val="31"/>
                <w:szCs w:val="31"/>
                <w:vertAlign w:val="baseline"/>
              </w:rPr>
            </w:pPr>
            <w:r>
              <w:rPr>
                <w:rFonts w:hint="eastAsia" w:ascii="宋体" w:eastAsia="宋体"/>
                <w:b/>
                <w:bCs/>
                <w:caps w:val="0"/>
                <w:smallCaps w:val="0"/>
                <w:vanish w:val="0"/>
                <w:color w:val="auto"/>
                <w:kern w:val="0"/>
                <w:sz w:val="31"/>
                <w:szCs w:val="31"/>
                <w:vertAlign w:val="baseline"/>
              </w:rPr>
              <w:t>备注</w:t>
            </w:r>
          </w:p>
        </w:tc>
      </w:tr>
      <w:tr w14:paraId="7D2C9EA8">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998" w:hRule="atLeast"/>
          <w:hidden/>
        </w:trPr>
        <w:tc>
          <w:tcPr>
            <w:tcW w:w="1020" w:type="dxa"/>
            <w:tcBorders>
              <w:top w:val="single" w:color="auto" w:sz="4" w:space="0"/>
              <w:left w:val="single" w:color="auto" w:sz="4" w:space="0"/>
              <w:bottom w:val="single" w:color="auto" w:sz="4" w:space="0"/>
              <w:right w:val="single" w:color="auto" w:sz="4" w:space="0"/>
              <w:tl2br w:val="nil"/>
              <w:tr2bl w:val="nil"/>
            </w:tcBorders>
            <w:vAlign w:val="center"/>
          </w:tcPr>
          <w:p w14:paraId="7C187A5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01</w:t>
            </w:r>
          </w:p>
        </w:tc>
        <w:tc>
          <w:tcPr>
            <w:tcW w:w="2280" w:type="dxa"/>
            <w:tcBorders>
              <w:top w:val="single" w:color="auto" w:sz="4" w:space="0"/>
              <w:left w:val="nil"/>
              <w:bottom w:val="single" w:color="auto" w:sz="4" w:space="0"/>
              <w:right w:val="single" w:color="auto" w:sz="4" w:space="0"/>
              <w:tl2br w:val="nil"/>
              <w:tr2bl w:val="nil"/>
            </w:tcBorders>
            <w:vAlign w:val="center"/>
          </w:tcPr>
          <w:p w14:paraId="3025D5E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对在档案工作中做出显著成绩的或者向国家捐赠重要、珍贵档案的单位和个人的表彰或者奖励</w:t>
            </w:r>
          </w:p>
        </w:tc>
        <w:tc>
          <w:tcPr>
            <w:tcW w:w="1575" w:type="dxa"/>
            <w:tcBorders>
              <w:top w:val="single" w:color="auto" w:sz="4" w:space="0"/>
              <w:left w:val="nil"/>
              <w:bottom w:val="single" w:color="auto" w:sz="4" w:space="0"/>
              <w:right w:val="single" w:color="auto" w:sz="4" w:space="0"/>
              <w:tl2br w:val="nil"/>
              <w:tr2bl w:val="nil"/>
            </w:tcBorders>
            <w:vAlign w:val="center"/>
          </w:tcPr>
          <w:p w14:paraId="2B6634A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行政奖励</w:t>
            </w:r>
          </w:p>
        </w:tc>
        <w:tc>
          <w:tcPr>
            <w:tcW w:w="5355" w:type="dxa"/>
            <w:tcBorders>
              <w:top w:val="single" w:color="auto" w:sz="4" w:space="0"/>
              <w:left w:val="nil"/>
              <w:bottom w:val="single" w:color="auto" w:sz="4" w:space="0"/>
              <w:right w:val="single" w:color="auto" w:sz="4" w:space="0"/>
              <w:tl2br w:val="nil"/>
              <w:tr2bl w:val="nil"/>
            </w:tcBorders>
            <w:vAlign w:val="center"/>
          </w:tcPr>
          <w:p w14:paraId="5D7DE6A5">
            <w:pPr>
              <w:pageBreakBefore w:val="0"/>
              <w:widowControl w:val="0"/>
              <w:kinsoku/>
              <w:wordWrap/>
              <w:overflowPunct/>
              <w:topLinePunct w:val="0"/>
              <w:autoSpaceDE/>
              <w:autoSpaceDN/>
              <w:bidi w:val="0"/>
              <w:adjustRightInd/>
              <w:snapToGrid/>
              <w:spacing w:line="280" w:lineRule="exact"/>
              <w:textAlignment w:val="auto"/>
              <w:rPr>
                <w:rFonts w:hint="eastAsia" w:ascii="仿宋_GB2312" w:hAnsi="宋体" w:eastAsia="仿宋_GB2312" w:cs="宋体"/>
                <w:kern w:val="0"/>
                <w:sz w:val="24"/>
                <w:szCs w:val="24"/>
                <w:lang w:val="en-US" w:eastAsia="zh-CN"/>
              </w:rPr>
            </w:pPr>
            <w:r>
              <w:rPr>
                <w:rFonts w:hint="eastAsia" w:ascii="仿宋_GB2312" w:eastAsia="仿宋_GB2312"/>
                <w:kern w:val="0"/>
                <w:sz w:val="24"/>
                <w:szCs w:val="24"/>
              </w:rPr>
              <w:t>1.</w:t>
            </w:r>
            <w:r>
              <w:rPr>
                <w:rFonts w:hint="eastAsia" w:ascii="仿宋_GB2312" w:hAnsi="宋体" w:eastAsia="仿宋_GB2312" w:cs="宋体"/>
                <w:kern w:val="0"/>
                <w:sz w:val="24"/>
                <w:szCs w:val="24"/>
                <w:lang w:val="en-US" w:eastAsia="zh-CN"/>
              </w:rPr>
              <w:t>《中华人民共和国档案法》（1987年9月5日第6届全国人大常委会第22次会议通过、根据1996年7月5日第8届全国人大常委会第20次会议《关于修改〈中华人民共和国档案法〉的决定》第1次修正。根据2016年11月7日第12届全国人大常委会第20次会议《关于修改〈中华人民共和国对外贸易法〉等十二部法律的决定》第2次修正。2020年6月20日第13届全国人大常委会第19次会议修订）第七条 国家鼓励社会力量参与和支持档案事业的发展。对在档案收集、整理、保护、利用等方面做出突出贡献的单位和个人，按照国家有关规定给予表彰、奖励。第二十二条 非国有企业、社会服务机构等单位和个人形成的档案，对国家和社会具有重要保存价值或者应当保密的，档案所有者应当妥善保管。对保管条件不符合要求或者存在其他原因可能导致档案严重损毁和不安全的，省级以上档案主管部门可以给予帮助，或者经协商采取指定档案馆代为保管等确保档案完整和安全的措施；必要时，可以依法收购或者征购。</w:t>
            </w:r>
          </w:p>
          <w:p w14:paraId="714CD80A">
            <w:pPr>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前款所列档案，档案所有者可以向国家档案馆寄存或者转让。严禁出卖、赠送给外国人或者外国组织。</w:t>
            </w:r>
          </w:p>
          <w:p w14:paraId="50811EE4">
            <w:pPr>
              <w:pageBreakBefore w:val="0"/>
              <w:widowControl w:val="0"/>
              <w:kinsoku/>
              <w:wordWrap/>
              <w:overflowPunct/>
              <w:topLinePunct w:val="0"/>
              <w:autoSpaceDE/>
              <w:autoSpaceDN/>
              <w:bidi w:val="0"/>
              <w:adjustRightInd/>
              <w:snapToGrid/>
              <w:spacing w:line="280" w:lineRule="exact"/>
              <w:ind w:firstLine="480" w:firstLineChars="200"/>
              <w:textAlignment w:val="auto"/>
              <w:rPr>
                <w:rFonts w:hint="eastAsia"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向国家捐献重要、珍贵档案的，国家档案馆应当按照国家有关规定给予奖励。</w:t>
            </w:r>
          </w:p>
          <w:p w14:paraId="3A1D2F16">
            <w:pPr>
              <w:pageBreakBefore w:val="0"/>
              <w:widowControl w:val="0"/>
              <w:adjustRightInd/>
              <w:snapToGrid/>
              <w:spacing w:line="280" w:lineRule="exact"/>
              <w:rPr>
                <w:rFonts w:hint="eastAsia" w:ascii="仿宋_GB2312" w:eastAsia="仿宋_GB2312"/>
                <w:kern w:val="0"/>
                <w:sz w:val="24"/>
                <w:szCs w:val="24"/>
              </w:rPr>
            </w:pPr>
            <w:r>
              <w:rPr>
                <w:rFonts w:hint="eastAsia" w:ascii="仿宋_GB2312" w:eastAsia="仿宋_GB2312"/>
                <w:kern w:val="0"/>
                <w:sz w:val="24"/>
                <w:szCs w:val="24"/>
              </w:rPr>
              <w:t>2.《中华人民共和国档案法实施办法》（1990年10月24日国务院批准 1990年11月19日国家档案局令第1号发布 1999年5月5日国务院批准修订 1999年6月7日国家档案局令第5号重新发布 根据2017年3月1日国务院令第676号《国务院关于修改和废止部分行政法规的决定》修正）第六条：有下列事迹之一的，由人民政府、档案行政管理部门或者本单位给予奖励：</w:t>
            </w:r>
          </w:p>
          <w:p w14:paraId="0455519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一）对档案的收集、整理、提供利用做出显著成绩的；（二）对档案的保护和现代化管理做出显著成绩的；（三）对档案学研究做出重要贡献的；（四）将重要的或者珍贵的档案捐赠给国家的；（五）同违反档案法律、法规的行为作斗争，表现突出的。</w:t>
            </w:r>
          </w:p>
          <w:p w14:paraId="013FB0B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3.《机关档案管理规定》（2018年10月11日国家档案局令第13号发布）第六十七条：有下列情形之一的，由县级以上档案行政管理部门单独或联合有关部门，或由本单位给予表彰奖励。</w:t>
            </w:r>
          </w:p>
          <w:p w14:paraId="39CC547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一）档案收集、整理、移交做出显著成绩的；（二）档案保管、保护和现代化管理做出显著成绩的；（三）档案利用、开发取得突出效果的；（四）档案学理论研究、档案科研做出重要贡献的；（五）同违反档案法律、法规的行为作斗争，表现突出的；（六）从事专（兼）职档案工作满15年的。</w:t>
            </w:r>
          </w:p>
          <w:p w14:paraId="711D84F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4.《山西省重大活动档案管理办法》（省人民政府令第245号,经2016年9月9日省人民政府第131次常务会议通过，自2016年10月20日起施行。）第七条：......县级以上人民政府应当对重大活动档案管理方面做出突出贡献的单位和个人予以表彰奖励，对重大活动档案捐赠者给予一定的经济补偿。</w:t>
            </w:r>
          </w:p>
          <w:p w14:paraId="5518DCD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第二十五条：档案行政管理部门应当鼓励个人、社会组织向国家综合档案馆捐赠、寄存重大活动档案，对捐赠、寄存档案的保管和利用，按照国家有关规定执行。</w:t>
            </w:r>
          </w:p>
        </w:tc>
        <w:tc>
          <w:tcPr>
            <w:tcW w:w="1815" w:type="dxa"/>
            <w:tcBorders>
              <w:top w:val="single" w:color="auto" w:sz="4" w:space="0"/>
              <w:left w:val="nil"/>
              <w:bottom w:val="single" w:color="auto" w:sz="4" w:space="0"/>
              <w:right w:val="single" w:color="auto" w:sz="4" w:space="0"/>
              <w:tl2br w:val="nil"/>
              <w:tr2bl w:val="nil"/>
            </w:tcBorders>
            <w:vAlign w:val="center"/>
          </w:tcPr>
          <w:p w14:paraId="5E789DF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县直各相关单位、各乡镇</w:t>
            </w:r>
          </w:p>
        </w:tc>
        <w:tc>
          <w:tcPr>
            <w:tcW w:w="1785" w:type="dxa"/>
            <w:tcBorders>
              <w:top w:val="single" w:color="auto" w:sz="4" w:space="0"/>
              <w:left w:val="nil"/>
              <w:bottom w:val="single" w:color="auto" w:sz="4" w:space="0"/>
              <w:right w:val="single" w:color="auto" w:sz="4" w:space="0"/>
              <w:tl2br w:val="nil"/>
              <w:tr2bl w:val="nil"/>
            </w:tcBorders>
            <w:vAlign w:val="center"/>
          </w:tcPr>
          <w:p w14:paraId="18D1964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中共宁武县委办公室（宁武县档案局）</w:t>
            </w:r>
          </w:p>
        </w:tc>
        <w:tc>
          <w:tcPr>
            <w:tcW w:w="945" w:type="dxa"/>
            <w:tcBorders>
              <w:top w:val="single" w:color="auto" w:sz="4" w:space="0"/>
              <w:left w:val="nil"/>
              <w:bottom w:val="single" w:color="auto" w:sz="4" w:space="0"/>
              <w:right w:val="single" w:color="auto" w:sz="4" w:space="0"/>
              <w:tl2br w:val="nil"/>
              <w:tr2bl w:val="nil"/>
            </w:tcBorders>
            <w:vAlign w:val="center"/>
          </w:tcPr>
          <w:p w14:paraId="12717B7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8"/>
                <w:szCs w:val="28"/>
                <w:vertAlign w:val="baseline"/>
              </w:rPr>
            </w:pPr>
          </w:p>
        </w:tc>
      </w:tr>
      <w:tr w14:paraId="55B69E64">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1003" w:hRule="atLeast"/>
          <w:hidden/>
        </w:trPr>
        <w:tc>
          <w:tcPr>
            <w:tcW w:w="1020" w:type="dxa"/>
            <w:tcBorders>
              <w:top w:val="single" w:color="auto" w:sz="4" w:space="0"/>
              <w:left w:val="single" w:color="auto" w:sz="4" w:space="0"/>
              <w:bottom w:val="single" w:color="auto" w:sz="4" w:space="0"/>
              <w:right w:val="single" w:color="auto" w:sz="4" w:space="0"/>
              <w:tl2br w:val="nil"/>
              <w:tr2bl w:val="nil"/>
            </w:tcBorders>
            <w:vAlign w:val="center"/>
          </w:tcPr>
          <w:p w14:paraId="6ACFC6E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02</w:t>
            </w:r>
          </w:p>
        </w:tc>
        <w:tc>
          <w:tcPr>
            <w:tcW w:w="2280" w:type="dxa"/>
            <w:tcBorders>
              <w:top w:val="single" w:color="auto" w:sz="4" w:space="0"/>
              <w:left w:val="nil"/>
              <w:bottom w:val="single" w:color="auto" w:sz="4" w:space="0"/>
              <w:right w:val="single" w:color="auto" w:sz="4" w:space="0"/>
              <w:tl2br w:val="nil"/>
              <w:tr2bl w:val="nil"/>
            </w:tcBorders>
            <w:vAlign w:val="center"/>
          </w:tcPr>
          <w:p w14:paraId="21298D7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对国有企业文件材料归档范围和保管期限表的审查</w:t>
            </w:r>
          </w:p>
        </w:tc>
        <w:tc>
          <w:tcPr>
            <w:tcW w:w="1575" w:type="dxa"/>
            <w:tcBorders>
              <w:top w:val="single" w:color="auto" w:sz="4" w:space="0"/>
              <w:left w:val="nil"/>
              <w:bottom w:val="single" w:color="auto" w:sz="4" w:space="0"/>
              <w:right w:val="single" w:color="auto" w:sz="4" w:space="0"/>
              <w:tl2br w:val="nil"/>
              <w:tr2bl w:val="nil"/>
            </w:tcBorders>
            <w:vAlign w:val="center"/>
          </w:tcPr>
          <w:p w14:paraId="4F77B34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其他权力</w:t>
            </w:r>
          </w:p>
        </w:tc>
        <w:tc>
          <w:tcPr>
            <w:tcW w:w="5355" w:type="dxa"/>
            <w:tcBorders>
              <w:top w:val="single" w:color="auto" w:sz="4" w:space="0"/>
              <w:left w:val="nil"/>
              <w:bottom w:val="single" w:color="auto" w:sz="4" w:space="0"/>
              <w:right w:val="single" w:color="auto" w:sz="4" w:space="0"/>
              <w:tl2br w:val="nil"/>
              <w:tr2bl w:val="nil"/>
            </w:tcBorders>
            <w:vAlign w:val="center"/>
          </w:tcPr>
          <w:p w14:paraId="0E76A38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《企业文件材料归档范围和档案保管期限规定》 (2012年12月17日国家档案局令第10号发布)第十六条：中央管理的企业（包括国务院国有资产监督管理委员会监管中央企业、金融企业、中央所属文化企业等）总部的文件材料归档范围和管理类档案保管期限表，报国家档案局同意后执行。地方国有企业总部编制的文件材料归档范围和管理类档案保管期限表，报同级档案行政管理部门同意后执行。</w:t>
            </w:r>
          </w:p>
        </w:tc>
        <w:tc>
          <w:tcPr>
            <w:tcW w:w="1815" w:type="dxa"/>
            <w:tcBorders>
              <w:top w:val="single" w:color="auto" w:sz="4" w:space="0"/>
              <w:left w:val="nil"/>
              <w:bottom w:val="single" w:color="auto" w:sz="4" w:space="0"/>
              <w:right w:val="single" w:color="auto" w:sz="4" w:space="0"/>
              <w:tl2br w:val="nil"/>
              <w:tr2bl w:val="nil"/>
            </w:tcBorders>
            <w:vAlign w:val="center"/>
          </w:tcPr>
          <w:p w14:paraId="3EDDB79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县直各相关单位、各乡镇</w:t>
            </w:r>
          </w:p>
        </w:tc>
        <w:tc>
          <w:tcPr>
            <w:tcW w:w="1785" w:type="dxa"/>
            <w:tcBorders>
              <w:top w:val="single" w:color="auto" w:sz="4" w:space="0"/>
              <w:left w:val="nil"/>
              <w:bottom w:val="single" w:color="auto" w:sz="4" w:space="0"/>
              <w:right w:val="single" w:color="auto" w:sz="4" w:space="0"/>
              <w:tl2br w:val="nil"/>
              <w:tr2bl w:val="nil"/>
            </w:tcBorders>
            <w:vAlign w:val="center"/>
          </w:tcPr>
          <w:p w14:paraId="2218847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中共宁武县委办公室（宁武县档案局）</w:t>
            </w:r>
          </w:p>
        </w:tc>
        <w:tc>
          <w:tcPr>
            <w:tcW w:w="945" w:type="dxa"/>
            <w:tcBorders>
              <w:top w:val="single" w:color="auto" w:sz="4" w:space="0"/>
              <w:left w:val="nil"/>
              <w:bottom w:val="single" w:color="auto" w:sz="4" w:space="0"/>
              <w:right w:val="single" w:color="auto" w:sz="4" w:space="0"/>
              <w:tl2br w:val="nil"/>
              <w:tr2bl w:val="nil"/>
            </w:tcBorders>
            <w:vAlign w:val="center"/>
          </w:tcPr>
          <w:p w14:paraId="3229E2A8">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ascii="Arial" w:hAnsi="Arial"/>
                <w:b w:val="0"/>
                <w:bCs w:val="0"/>
                <w:caps w:val="0"/>
                <w:smallCaps w:val="0"/>
                <w:vanish w:val="0"/>
                <w:color w:val="auto"/>
                <w:kern w:val="0"/>
                <w:sz w:val="21"/>
                <w:szCs w:val="21"/>
                <w:vertAlign w:val="baseline"/>
              </w:rPr>
            </w:pPr>
          </w:p>
        </w:tc>
      </w:tr>
      <w:tr w14:paraId="46FD5C1D">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3417" w:hRule="atLeast"/>
          <w:hidden/>
        </w:trPr>
        <w:tc>
          <w:tcPr>
            <w:tcW w:w="1020" w:type="dxa"/>
            <w:tcBorders>
              <w:top w:val="single" w:color="auto" w:sz="4" w:space="0"/>
              <w:left w:val="single" w:color="auto" w:sz="4" w:space="0"/>
              <w:bottom w:val="single" w:color="auto" w:sz="4" w:space="0"/>
              <w:right w:val="single" w:color="auto" w:sz="4" w:space="0"/>
              <w:tl2br w:val="nil"/>
              <w:tr2bl w:val="nil"/>
            </w:tcBorders>
            <w:vAlign w:val="center"/>
          </w:tcPr>
          <w:p w14:paraId="2A1EE29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03</w:t>
            </w:r>
          </w:p>
        </w:tc>
        <w:tc>
          <w:tcPr>
            <w:tcW w:w="2280" w:type="dxa"/>
            <w:tcBorders>
              <w:top w:val="single" w:color="auto" w:sz="4" w:space="0"/>
              <w:left w:val="nil"/>
              <w:bottom w:val="single" w:color="auto" w:sz="4" w:space="0"/>
              <w:right w:val="single" w:color="auto" w:sz="4" w:space="0"/>
              <w:tl2br w:val="nil"/>
              <w:tr2bl w:val="nil"/>
            </w:tcBorders>
            <w:vAlign w:val="center"/>
          </w:tcPr>
          <w:p w14:paraId="36D39A9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对重点建设项目（工程）档案的验收</w:t>
            </w:r>
          </w:p>
        </w:tc>
        <w:tc>
          <w:tcPr>
            <w:tcW w:w="1575" w:type="dxa"/>
            <w:tcBorders>
              <w:top w:val="single" w:color="auto" w:sz="4" w:space="0"/>
              <w:left w:val="nil"/>
              <w:bottom w:val="single" w:color="auto" w:sz="4" w:space="0"/>
              <w:right w:val="single" w:color="auto" w:sz="4" w:space="0"/>
              <w:tl2br w:val="nil"/>
              <w:tr2bl w:val="nil"/>
            </w:tcBorders>
            <w:vAlign w:val="center"/>
          </w:tcPr>
          <w:p w14:paraId="4DE9768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其他权力</w:t>
            </w:r>
          </w:p>
        </w:tc>
        <w:tc>
          <w:tcPr>
            <w:tcW w:w="5355" w:type="dxa"/>
            <w:tcBorders>
              <w:top w:val="single" w:color="auto" w:sz="4" w:space="0"/>
              <w:left w:val="nil"/>
              <w:bottom w:val="single" w:color="auto" w:sz="4" w:space="0"/>
              <w:right w:val="single" w:color="auto" w:sz="4" w:space="0"/>
              <w:tl2br w:val="nil"/>
              <w:tr2bl w:val="nil"/>
            </w:tcBorders>
            <w:vAlign w:val="center"/>
          </w:tcPr>
          <w:p w14:paraId="78EFBAC7">
            <w:pPr>
              <w:pageBreakBefore w:val="0"/>
              <w:widowControl w:val="0"/>
              <w:kinsoku/>
              <w:wordWrap/>
              <w:overflowPunct/>
              <w:topLinePunct w:val="0"/>
              <w:autoSpaceDE/>
              <w:autoSpaceDN/>
              <w:bidi w:val="0"/>
              <w:adjustRightInd/>
              <w:snapToGrid/>
              <w:spacing w:line="280" w:lineRule="exact"/>
              <w:textAlignment w:val="auto"/>
              <w:rPr>
                <w:rFonts w:hint="eastAsia"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中华人民共和国档案局门户网站《山西省档案管理条例》（2000年9月27日山西省第九届人民代表大会常务委员会第十八次会议通过根据2007年9月26日山西省第十届人民代表大会常务委员会第三十三次会议《关于修改〈山西省档案管理条例〉的决定》修正2023年4月1日山西省第十四届人民代表大会常务委员会第二次会议修订）</w:t>
            </w:r>
          </w:p>
          <w:p w14:paraId="4DC79D92">
            <w:pPr>
              <w:pageBreakBefore w:val="0"/>
              <w:widowControl w:val="0"/>
              <w:kinsoku/>
              <w:wordWrap/>
              <w:overflowPunct/>
              <w:topLinePunct w:val="0"/>
              <w:autoSpaceDE/>
              <w:autoSpaceDN/>
              <w:bidi w:val="0"/>
              <w:adjustRightInd/>
              <w:snapToGrid/>
              <w:spacing w:line="280" w:lineRule="exact"/>
              <w:textAlignment w:val="auto"/>
              <w:rPr>
                <w:rFonts w:hint="eastAsia"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第二章 档案机构及其职责</w:t>
            </w:r>
          </w:p>
          <w:p w14:paraId="0531923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第六条 项目档案验收的组织：</w:t>
            </w:r>
          </w:p>
          <w:p w14:paraId="3D5D8DE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（一）国家发展和改革委员会组织验收的项目，由国家档案局组织项目档案的验收；</w:t>
            </w:r>
          </w:p>
          <w:p w14:paraId="5BC124B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二）国家发展和改革委员会委托中央主管部门（含中央管理企业，下同）、省级政府投资主管部门组织验收的项目，由中央主管部门档案机构、省级档案行政管理部门组织项目档案的验收，验收结果报国家档案局备案；</w:t>
            </w:r>
          </w:p>
          <w:p w14:paraId="6D46A94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（三）省以下各级政府投资主管部门组织验收的项目，由同级档案行政管理部门组织项目档案的验收；</w:t>
            </w:r>
          </w:p>
          <w:p w14:paraId="604804F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（四）国家档案局对中央主管部门档案机构、省级档案行政管理部门组织的项目档案验收进行监督、指导。项目主管部门、各级档案行政管理部门应加强项目档案验收前的指导和咨询，必要时可组织预检。</w:t>
            </w:r>
          </w:p>
          <w:p w14:paraId="196CFDEC">
            <w:pPr>
              <w:pageBreakBefore w:val="0"/>
              <w:widowControl w:val="0"/>
              <w:kinsoku/>
              <w:wordWrap/>
              <w:overflowPunct/>
              <w:topLinePunct w:val="0"/>
              <w:autoSpaceDE/>
              <w:autoSpaceDN/>
              <w:bidi w:val="0"/>
              <w:adjustRightInd/>
              <w:snapToGrid/>
              <w:spacing w:line="280" w:lineRule="exact"/>
              <w:textAlignment w:val="auto"/>
              <w:rPr>
                <w:rFonts w:hint="eastAsia" w:ascii="仿宋_GB2312" w:hAnsi="宋体" w:eastAsia="仿宋_GB2312" w:cs="宋体"/>
                <w:kern w:val="0"/>
                <w:sz w:val="24"/>
                <w:szCs w:val="24"/>
                <w:lang w:val="en-US" w:eastAsia="zh-CN"/>
              </w:rPr>
            </w:pPr>
            <w:r>
              <w:rPr>
                <w:rFonts w:hint="eastAsia" w:ascii="仿宋_GB2312" w:hAnsi="宋体" w:eastAsia="仿宋_GB2312" w:cs="宋体"/>
                <w:kern w:val="0"/>
                <w:sz w:val="24"/>
                <w:szCs w:val="24"/>
                <w:lang w:val="en-US" w:eastAsia="zh-CN"/>
              </w:rPr>
              <w:t>第七条 县级以上档案主管部门主管本行政区域内的档案管理工作，依法履行下列职责：（一）贯彻执行有关法律、法规和国家有关方针政策；（二）编制档案事业发展规划，制定档案工作制度，并组织实施；（三）组织开展档案理论科学研究、宣传教育、人员培训，开展档案专业技术职务评审相关工作；（四）组织、指导档案信息化建设；（五）对有关重大科学技术研究项目、重点建设项目档案进行验收；（六）对本行政区域内档案馆和机关、团体、企业事业单位以及其他组织的档案工作进行监督、检查和指导，查处档案违法行为；（七）法律、法规规定的其他职责。</w:t>
            </w:r>
          </w:p>
          <w:p w14:paraId="723C2930">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sz w:val="24"/>
                <w:szCs w:val="24"/>
              </w:rPr>
            </w:pPr>
            <w:r>
              <w:rPr>
                <w:rFonts w:hint="eastAsia" w:ascii="仿宋_GB2312" w:eastAsia="仿宋_GB2312"/>
                <w:sz w:val="24"/>
                <w:szCs w:val="24"/>
              </w:rPr>
              <w:t>2.《山西省档案管理条例》（2000年9月27日山西省第九届人民代表大会常务委员会第十八次会议通过 根据2007年9月26日山西省第十届人民代表大会常务委员会第三十三次会议关于修改《山西省档案管理条例》的决定修正）第四条：县级以上人民政府的档案局是同级人民政府的档案行政管理部门，主管本行政区域内的档案事业，履行下列职责：......（四）会同有关行政部门对本行政区域内的重大科学技术研究项目、重点建设项目档案进行验收。</w:t>
            </w:r>
          </w:p>
        </w:tc>
        <w:tc>
          <w:tcPr>
            <w:tcW w:w="1815" w:type="dxa"/>
            <w:tcBorders>
              <w:top w:val="single" w:color="auto" w:sz="4" w:space="0"/>
              <w:left w:val="nil"/>
              <w:bottom w:val="single" w:color="auto" w:sz="4" w:space="0"/>
              <w:right w:val="single" w:color="auto" w:sz="4" w:space="0"/>
              <w:tl2br w:val="nil"/>
              <w:tr2bl w:val="nil"/>
            </w:tcBorders>
            <w:vAlign w:val="center"/>
          </w:tcPr>
          <w:p w14:paraId="2F1E4274">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县直各相关单位、各乡镇</w:t>
            </w:r>
          </w:p>
        </w:tc>
        <w:tc>
          <w:tcPr>
            <w:tcW w:w="1785" w:type="dxa"/>
            <w:tcBorders>
              <w:top w:val="single" w:color="auto" w:sz="4" w:space="0"/>
              <w:left w:val="nil"/>
              <w:bottom w:val="single" w:color="auto" w:sz="4" w:space="0"/>
              <w:right w:val="single" w:color="auto" w:sz="4" w:space="0"/>
              <w:tl2br w:val="nil"/>
              <w:tr2bl w:val="nil"/>
            </w:tcBorders>
            <w:vAlign w:val="center"/>
          </w:tcPr>
          <w:p w14:paraId="354FFF63">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中共宁武县委办公室（宁武县档案局）</w:t>
            </w:r>
          </w:p>
        </w:tc>
        <w:tc>
          <w:tcPr>
            <w:tcW w:w="945" w:type="dxa"/>
            <w:tcBorders>
              <w:top w:val="single" w:color="auto" w:sz="4" w:space="0"/>
              <w:left w:val="nil"/>
              <w:bottom w:val="single" w:color="auto" w:sz="4" w:space="0"/>
              <w:right w:val="single" w:color="auto" w:sz="4" w:space="0"/>
              <w:tl2br w:val="nil"/>
              <w:tr2bl w:val="nil"/>
            </w:tcBorders>
            <w:vAlign w:val="center"/>
          </w:tcPr>
          <w:p w14:paraId="49C6BBB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ascii="Arial" w:hAnsi="Arial"/>
                <w:b w:val="0"/>
                <w:bCs w:val="0"/>
                <w:caps w:val="0"/>
                <w:smallCaps w:val="0"/>
                <w:vanish w:val="0"/>
                <w:color w:val="auto"/>
                <w:kern w:val="0"/>
                <w:sz w:val="21"/>
                <w:szCs w:val="21"/>
                <w:vertAlign w:val="baseline"/>
              </w:rPr>
            </w:pPr>
          </w:p>
        </w:tc>
      </w:tr>
      <w:tr w14:paraId="0A1669F7">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4025" w:hRule="atLeast"/>
          <w:hidden/>
        </w:trPr>
        <w:tc>
          <w:tcPr>
            <w:tcW w:w="1020" w:type="dxa"/>
            <w:tcBorders>
              <w:top w:val="single" w:color="auto" w:sz="4" w:space="0"/>
              <w:left w:val="single" w:color="auto" w:sz="4" w:space="0"/>
              <w:bottom w:val="single" w:color="auto" w:sz="4" w:space="0"/>
              <w:right w:val="single" w:color="auto" w:sz="4" w:space="0"/>
              <w:tl2br w:val="nil"/>
              <w:tr2bl w:val="nil"/>
            </w:tcBorders>
            <w:vAlign w:val="center"/>
          </w:tcPr>
          <w:p w14:paraId="20E61DA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04</w:t>
            </w:r>
          </w:p>
        </w:tc>
        <w:tc>
          <w:tcPr>
            <w:tcW w:w="2280" w:type="dxa"/>
            <w:tcBorders>
              <w:top w:val="single" w:color="auto" w:sz="4" w:space="0"/>
              <w:left w:val="nil"/>
              <w:bottom w:val="single" w:color="auto" w:sz="4" w:space="0"/>
              <w:right w:val="single" w:color="auto" w:sz="4" w:space="0"/>
              <w:tl2br w:val="nil"/>
              <w:tr2bl w:val="nil"/>
            </w:tcBorders>
            <w:vAlign w:val="center"/>
          </w:tcPr>
          <w:p w14:paraId="25B9842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对机关文件材料归档范围和文书档案保管期限表的审查</w:t>
            </w:r>
          </w:p>
        </w:tc>
        <w:tc>
          <w:tcPr>
            <w:tcW w:w="1575" w:type="dxa"/>
            <w:tcBorders>
              <w:top w:val="single" w:color="auto" w:sz="4" w:space="0"/>
              <w:left w:val="nil"/>
              <w:bottom w:val="single" w:color="auto" w:sz="4" w:space="0"/>
              <w:right w:val="single" w:color="auto" w:sz="4" w:space="0"/>
              <w:tl2br w:val="nil"/>
              <w:tr2bl w:val="nil"/>
            </w:tcBorders>
            <w:vAlign w:val="center"/>
          </w:tcPr>
          <w:p w14:paraId="3A80B4D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其他权力</w:t>
            </w:r>
          </w:p>
        </w:tc>
        <w:tc>
          <w:tcPr>
            <w:tcW w:w="5355" w:type="dxa"/>
            <w:tcBorders>
              <w:top w:val="single" w:color="auto" w:sz="4" w:space="0"/>
              <w:left w:val="nil"/>
              <w:bottom w:val="single" w:color="auto" w:sz="4" w:space="0"/>
              <w:right w:val="single" w:color="auto" w:sz="4" w:space="0"/>
              <w:tl2br w:val="nil"/>
              <w:tr2bl w:val="nil"/>
            </w:tcBorders>
            <w:vAlign w:val="center"/>
          </w:tcPr>
          <w:p w14:paraId="43DBA36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1.《机关文件材料归档范围和文书档案保管期限规定》（2006年12月18日国家档案局令第8号发布）第十二条：各机关应根据本规定，结合本机关职能和各部门工作实际，编制本机关的文件材料归档范围和文书档案保管期限表，经同级档案行政管理部门审查同意后执行。</w:t>
            </w:r>
          </w:p>
          <w:p w14:paraId="181A54A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2.《机关档案管理规定》（2018年10月11日国家档案局令第13号发布）第二十八条：机关应当编制本单位文件材料归档范围和档案保管期限表，经同级档案行政管理部门审查同意后施行。机关内部机构或工作职能发生变化时应当及时修订，经重新审查同意后施行。</w:t>
            </w:r>
          </w:p>
        </w:tc>
        <w:tc>
          <w:tcPr>
            <w:tcW w:w="1815" w:type="dxa"/>
            <w:tcBorders>
              <w:top w:val="single" w:color="auto" w:sz="4" w:space="0"/>
              <w:left w:val="nil"/>
              <w:bottom w:val="single" w:color="auto" w:sz="4" w:space="0"/>
              <w:right w:val="single" w:color="auto" w:sz="4" w:space="0"/>
              <w:tl2br w:val="nil"/>
              <w:tr2bl w:val="nil"/>
            </w:tcBorders>
            <w:vAlign w:val="center"/>
          </w:tcPr>
          <w:p w14:paraId="1526301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县直各相关单位、各乡镇</w:t>
            </w:r>
          </w:p>
        </w:tc>
        <w:tc>
          <w:tcPr>
            <w:tcW w:w="1785" w:type="dxa"/>
            <w:tcBorders>
              <w:top w:val="single" w:color="auto" w:sz="4" w:space="0"/>
              <w:left w:val="nil"/>
              <w:bottom w:val="single" w:color="auto" w:sz="4" w:space="0"/>
              <w:right w:val="single" w:color="auto" w:sz="4" w:space="0"/>
              <w:tl2br w:val="nil"/>
              <w:tr2bl w:val="nil"/>
            </w:tcBorders>
            <w:vAlign w:val="center"/>
          </w:tcPr>
          <w:p w14:paraId="4D953F5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中共宁武县委办公室（宁武县档案局）</w:t>
            </w:r>
          </w:p>
        </w:tc>
        <w:tc>
          <w:tcPr>
            <w:tcW w:w="945" w:type="dxa"/>
            <w:tcBorders>
              <w:top w:val="single" w:color="auto" w:sz="4" w:space="0"/>
              <w:left w:val="nil"/>
              <w:bottom w:val="single" w:color="auto" w:sz="4" w:space="0"/>
              <w:right w:val="single" w:color="auto" w:sz="4" w:space="0"/>
              <w:tl2br w:val="nil"/>
              <w:tr2bl w:val="nil"/>
            </w:tcBorders>
            <w:vAlign w:val="center"/>
          </w:tcPr>
          <w:p w14:paraId="16E7EC6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ascii="Arial" w:hAnsi="Arial"/>
                <w:b w:val="0"/>
                <w:bCs w:val="0"/>
                <w:caps w:val="0"/>
                <w:smallCaps w:val="0"/>
                <w:vanish w:val="0"/>
                <w:color w:val="auto"/>
                <w:kern w:val="0"/>
                <w:sz w:val="21"/>
                <w:szCs w:val="21"/>
                <w:vertAlign w:val="baseline"/>
              </w:rPr>
            </w:pPr>
          </w:p>
        </w:tc>
      </w:tr>
      <w:tr w14:paraId="53FE63FC">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1003" w:hRule="atLeast"/>
          <w:hidden/>
        </w:trPr>
        <w:tc>
          <w:tcPr>
            <w:tcW w:w="1020" w:type="dxa"/>
            <w:tcBorders>
              <w:top w:val="single" w:color="auto" w:sz="4" w:space="0"/>
              <w:left w:val="single" w:color="auto" w:sz="4" w:space="0"/>
              <w:bottom w:val="single" w:color="auto" w:sz="4" w:space="0"/>
              <w:right w:val="single" w:color="auto" w:sz="4" w:space="0"/>
              <w:tl2br w:val="nil"/>
              <w:tr2bl w:val="nil"/>
            </w:tcBorders>
            <w:vAlign w:val="center"/>
          </w:tcPr>
          <w:p w14:paraId="520CDE9F">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05</w:t>
            </w:r>
          </w:p>
        </w:tc>
        <w:tc>
          <w:tcPr>
            <w:tcW w:w="2280" w:type="dxa"/>
            <w:tcBorders>
              <w:top w:val="single" w:color="auto" w:sz="4" w:space="0"/>
              <w:left w:val="nil"/>
              <w:bottom w:val="single" w:color="auto" w:sz="4" w:space="0"/>
              <w:right w:val="single" w:color="auto" w:sz="4" w:space="0"/>
              <w:tl2br w:val="nil"/>
              <w:tr2bl w:val="nil"/>
            </w:tcBorders>
            <w:vAlign w:val="center"/>
          </w:tcPr>
          <w:p w14:paraId="507B67BD">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对国有企业文件材料归档范围和保管期限表的审查</w:t>
            </w:r>
          </w:p>
        </w:tc>
        <w:tc>
          <w:tcPr>
            <w:tcW w:w="1575" w:type="dxa"/>
            <w:tcBorders>
              <w:top w:val="single" w:color="auto" w:sz="4" w:space="0"/>
              <w:left w:val="nil"/>
              <w:bottom w:val="single" w:color="auto" w:sz="4" w:space="0"/>
              <w:right w:val="single" w:color="auto" w:sz="4" w:space="0"/>
              <w:tl2br w:val="nil"/>
              <w:tr2bl w:val="nil"/>
            </w:tcBorders>
            <w:vAlign w:val="center"/>
          </w:tcPr>
          <w:p w14:paraId="45A49C87">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其他权力</w:t>
            </w:r>
          </w:p>
        </w:tc>
        <w:tc>
          <w:tcPr>
            <w:tcW w:w="5355" w:type="dxa"/>
            <w:tcBorders>
              <w:top w:val="single" w:color="auto" w:sz="4" w:space="0"/>
              <w:left w:val="nil"/>
              <w:bottom w:val="single" w:color="auto" w:sz="4" w:space="0"/>
              <w:right w:val="single" w:color="auto" w:sz="4" w:space="0"/>
              <w:tl2br w:val="nil"/>
              <w:tr2bl w:val="nil"/>
            </w:tcBorders>
            <w:vAlign w:val="center"/>
          </w:tcPr>
          <w:p w14:paraId="444EF29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《企业文件材料归档范围和档案保管期限规定》 (2012年12月17日国家档案局令第10号发布)第十六条：中央管理的企业（包括国务院国有资产监督管理委员会监管中央企业、金融企业、中央所属文化企业等）总部的文件材料归档范围和管理类档案保管期限表，报国家档案局同意后执行。地方国有企业总部编制的文件材料归档范围和管理类档案保管期限表，报同级档案行政管理部门同意后执行。</w:t>
            </w:r>
          </w:p>
        </w:tc>
        <w:tc>
          <w:tcPr>
            <w:tcW w:w="1815" w:type="dxa"/>
            <w:tcBorders>
              <w:top w:val="single" w:color="auto" w:sz="4" w:space="0"/>
              <w:left w:val="nil"/>
              <w:bottom w:val="single" w:color="auto" w:sz="4" w:space="0"/>
              <w:right w:val="single" w:color="auto" w:sz="4" w:space="0"/>
              <w:tl2br w:val="nil"/>
              <w:tr2bl w:val="nil"/>
            </w:tcBorders>
            <w:vAlign w:val="center"/>
          </w:tcPr>
          <w:p w14:paraId="20A33CD6">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县直各相关单位、各乡镇</w:t>
            </w:r>
          </w:p>
        </w:tc>
        <w:tc>
          <w:tcPr>
            <w:tcW w:w="1785" w:type="dxa"/>
            <w:tcBorders>
              <w:top w:val="single" w:color="auto" w:sz="4" w:space="0"/>
              <w:left w:val="nil"/>
              <w:bottom w:val="single" w:color="auto" w:sz="4" w:space="0"/>
              <w:right w:val="single" w:color="auto" w:sz="4" w:space="0"/>
              <w:tl2br w:val="nil"/>
              <w:tr2bl w:val="nil"/>
            </w:tcBorders>
            <w:vAlign w:val="center"/>
          </w:tcPr>
          <w:p w14:paraId="3DBB1C7E">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中共宁武县委办公室（宁武县档案局）</w:t>
            </w:r>
          </w:p>
        </w:tc>
        <w:tc>
          <w:tcPr>
            <w:tcW w:w="945" w:type="dxa"/>
            <w:tcBorders>
              <w:top w:val="single" w:color="auto" w:sz="4" w:space="0"/>
              <w:left w:val="nil"/>
              <w:bottom w:val="single" w:color="auto" w:sz="4" w:space="0"/>
              <w:right w:val="single" w:color="auto" w:sz="4" w:space="0"/>
              <w:tl2br w:val="nil"/>
              <w:tr2bl w:val="nil"/>
            </w:tcBorders>
            <w:vAlign w:val="center"/>
          </w:tcPr>
          <w:p w14:paraId="23DDC842">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ascii="Arial" w:hAnsi="Arial"/>
                <w:b w:val="0"/>
                <w:bCs w:val="0"/>
                <w:caps w:val="0"/>
                <w:smallCaps w:val="0"/>
                <w:vanish w:val="0"/>
                <w:color w:val="auto"/>
                <w:kern w:val="0"/>
                <w:sz w:val="21"/>
                <w:szCs w:val="21"/>
                <w:vertAlign w:val="baseline"/>
              </w:rPr>
            </w:pPr>
          </w:p>
        </w:tc>
      </w:tr>
      <w:tr w14:paraId="27D8EE73">
        <w:tblPrEx>
          <w:tblBorders>
            <w:top w:val="single" w:color="auto" w:sz="4" w:space="0"/>
            <w:left w:val="single" w:color="auto" w:sz="4" w:space="0"/>
            <w:bottom w:val="single" w:color="auto" w:sz="4" w:space="0"/>
            <w:right w:val="single" w:color="auto" w:sz="4" w:space="0"/>
            <w:insideH w:val="outset" w:color="auto" w:sz="6" w:space="0"/>
            <w:insideV w:val="outset" w:color="auto" w:sz="6" w:space="0"/>
          </w:tblBorders>
          <w:tblCellMar>
            <w:top w:w="0" w:type="dxa"/>
            <w:left w:w="0" w:type="dxa"/>
            <w:bottom w:w="0" w:type="dxa"/>
            <w:right w:w="0" w:type="dxa"/>
          </w:tblCellMar>
        </w:tblPrEx>
        <w:trPr>
          <w:trHeight w:val="1003" w:hRule="atLeast"/>
          <w:hidden/>
        </w:trPr>
        <w:tc>
          <w:tcPr>
            <w:tcW w:w="1020" w:type="dxa"/>
            <w:tcBorders>
              <w:top w:val="single" w:color="auto" w:sz="4" w:space="0"/>
              <w:left w:val="single" w:color="auto" w:sz="4" w:space="0"/>
              <w:bottom w:val="single" w:color="auto" w:sz="4" w:space="0"/>
              <w:right w:val="single" w:color="auto" w:sz="4" w:space="0"/>
              <w:tl2br w:val="nil"/>
              <w:tr2bl w:val="nil"/>
            </w:tcBorders>
            <w:vAlign w:val="center"/>
          </w:tcPr>
          <w:p w14:paraId="1C0C3101">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06</w:t>
            </w:r>
          </w:p>
        </w:tc>
        <w:tc>
          <w:tcPr>
            <w:tcW w:w="2280" w:type="dxa"/>
            <w:tcBorders>
              <w:top w:val="single" w:color="auto" w:sz="4" w:space="0"/>
              <w:left w:val="nil"/>
              <w:bottom w:val="single" w:color="auto" w:sz="4" w:space="0"/>
              <w:right w:val="single" w:color="auto" w:sz="4" w:space="0"/>
              <w:tl2br w:val="nil"/>
              <w:tr2bl w:val="nil"/>
            </w:tcBorders>
            <w:vAlign w:val="center"/>
          </w:tcPr>
          <w:p w14:paraId="62EDB545">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对机关文件材料归档范围和文书档案保管期限表的审查</w:t>
            </w:r>
          </w:p>
        </w:tc>
        <w:tc>
          <w:tcPr>
            <w:tcW w:w="1575" w:type="dxa"/>
            <w:tcBorders>
              <w:top w:val="single" w:color="auto" w:sz="4" w:space="0"/>
              <w:left w:val="nil"/>
              <w:bottom w:val="single" w:color="auto" w:sz="4" w:space="0"/>
              <w:right w:val="single" w:color="auto" w:sz="4" w:space="0"/>
              <w:tl2br w:val="nil"/>
              <w:tr2bl w:val="nil"/>
            </w:tcBorders>
            <w:vAlign w:val="center"/>
          </w:tcPr>
          <w:p w14:paraId="4AF9404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其他权力</w:t>
            </w:r>
          </w:p>
        </w:tc>
        <w:tc>
          <w:tcPr>
            <w:tcW w:w="5355" w:type="dxa"/>
            <w:tcBorders>
              <w:top w:val="single" w:color="auto" w:sz="4" w:space="0"/>
              <w:left w:val="nil"/>
              <w:bottom w:val="single" w:color="auto" w:sz="4" w:space="0"/>
              <w:right w:val="single" w:color="auto" w:sz="4" w:space="0"/>
              <w:tl2br w:val="nil"/>
              <w:tr2bl w:val="nil"/>
            </w:tcBorders>
            <w:vAlign w:val="center"/>
          </w:tcPr>
          <w:p w14:paraId="11B0D4CA">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1.《机关文件材料归档范围和文书档案保管期限规定》（2006年12月18日国家档案局令第8号发布）第十二条：各机关应根据本规定，结合本机关职能和各部门工作实际，编制本机关的文件材料归档范围和文书档案保管期限表，经同级档案行政管理部门审查同意后执行。</w:t>
            </w:r>
          </w:p>
          <w:p w14:paraId="72FA744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2.《机关档案管理规定》（2018年10月11日国家档案局令第13号发布）第二十八条：机关应当编制本单位文件材料归档范围和档案保管期限表，经同级档案行政管理部门审查同意后施行。机关内部机构或工作职能发生变化时应当及时修订，经重新审查同意后施行。</w:t>
            </w:r>
          </w:p>
        </w:tc>
        <w:tc>
          <w:tcPr>
            <w:tcW w:w="1815" w:type="dxa"/>
            <w:tcBorders>
              <w:top w:val="single" w:color="auto" w:sz="4" w:space="0"/>
              <w:left w:val="nil"/>
              <w:bottom w:val="single" w:color="auto" w:sz="4" w:space="0"/>
              <w:right w:val="single" w:color="auto" w:sz="4" w:space="0"/>
              <w:tl2br w:val="nil"/>
              <w:tr2bl w:val="nil"/>
            </w:tcBorders>
            <w:vAlign w:val="center"/>
          </w:tcPr>
          <w:p w14:paraId="0B8BF4DB">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县直各相关单位、各乡镇</w:t>
            </w:r>
          </w:p>
        </w:tc>
        <w:tc>
          <w:tcPr>
            <w:tcW w:w="1785" w:type="dxa"/>
            <w:tcBorders>
              <w:top w:val="single" w:color="auto" w:sz="4" w:space="0"/>
              <w:left w:val="nil"/>
              <w:bottom w:val="single" w:color="auto" w:sz="4" w:space="0"/>
              <w:right w:val="single" w:color="auto" w:sz="4" w:space="0"/>
              <w:tl2br w:val="nil"/>
              <w:tr2bl w:val="nil"/>
            </w:tcBorders>
            <w:vAlign w:val="center"/>
          </w:tcPr>
          <w:p w14:paraId="06651BFC">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hint="eastAsia" w:ascii="仿宋_GB2312" w:eastAsia="仿宋_GB2312"/>
                <w:b w:val="0"/>
                <w:bCs w:val="0"/>
                <w:caps w:val="0"/>
                <w:smallCaps w:val="0"/>
                <w:vanish w:val="0"/>
                <w:color w:val="auto"/>
                <w:kern w:val="0"/>
                <w:sz w:val="24"/>
                <w:szCs w:val="24"/>
                <w:vertAlign w:val="baseline"/>
              </w:rPr>
            </w:pPr>
            <w:r>
              <w:rPr>
                <w:rFonts w:hint="eastAsia" w:ascii="仿宋_GB2312" w:eastAsia="仿宋_GB2312"/>
                <w:b w:val="0"/>
                <w:bCs w:val="0"/>
                <w:caps w:val="0"/>
                <w:smallCaps w:val="0"/>
                <w:vanish w:val="0"/>
                <w:color w:val="auto"/>
                <w:kern w:val="0"/>
                <w:sz w:val="24"/>
                <w:szCs w:val="24"/>
                <w:vertAlign w:val="baseline"/>
              </w:rPr>
              <w:t>中共宁武县委办公室（宁武县档案局）</w:t>
            </w:r>
          </w:p>
        </w:tc>
        <w:tc>
          <w:tcPr>
            <w:tcW w:w="945" w:type="dxa"/>
            <w:tcBorders>
              <w:top w:val="single" w:color="auto" w:sz="4" w:space="0"/>
              <w:left w:val="nil"/>
              <w:bottom w:val="single" w:color="auto" w:sz="4" w:space="0"/>
              <w:right w:val="single" w:color="auto" w:sz="4" w:space="0"/>
              <w:tl2br w:val="nil"/>
              <w:tr2bl w:val="nil"/>
            </w:tcBorders>
            <w:vAlign w:val="center"/>
          </w:tcPr>
          <w:p w14:paraId="41D03029">
            <w:pPr>
              <w:pStyle w:val="8"/>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center"/>
              <w:textAlignment w:val="baseline"/>
              <w:rPr>
                <w:rFonts w:ascii="Arial" w:hAnsi="Arial"/>
                <w:b w:val="0"/>
                <w:bCs w:val="0"/>
                <w:caps w:val="0"/>
                <w:smallCaps w:val="0"/>
                <w:vanish w:val="0"/>
                <w:color w:val="auto"/>
                <w:kern w:val="0"/>
                <w:sz w:val="21"/>
                <w:szCs w:val="21"/>
                <w:vertAlign w:val="baseline"/>
              </w:rPr>
            </w:pPr>
          </w:p>
        </w:tc>
      </w:tr>
    </w:tbl>
    <w:p w14:paraId="55EE44AB">
      <w:pPr>
        <w:keepNext w:val="0"/>
        <w:keepLines w:val="0"/>
        <w:pageBreakBefore w:val="0"/>
        <w:widowControl/>
        <w:suppressLineNumbers w:val="0"/>
        <w:pBdr>
          <w:top w:val="none" w:color="auto" w:sz="0" w:space="0"/>
          <w:left w:val="none" w:color="auto" w:sz="0" w:space="0"/>
          <w:bottom w:val="none" w:color="auto" w:sz="0" w:space="0"/>
          <w:right w:val="none" w:color="auto" w:sz="0" w:space="0"/>
        </w:pBdr>
        <w:suppressAutoHyphens w:val="0"/>
        <w:kinsoku w:val="0"/>
        <w:wordWrap/>
        <w:overflowPunct/>
        <w:topLinePunct w:val="0"/>
        <w:autoSpaceDE w:val="0"/>
        <w:autoSpaceDN w:val="0"/>
        <w:adjustRightInd w:val="0"/>
        <w:snapToGrid w:val="0"/>
        <w:spacing w:before="0" w:beforeAutospacing="0" w:after="0" w:afterAutospacing="0"/>
        <w:ind w:left="0" w:right="0" w:firstLine="0"/>
        <w:contextualSpacing w:val="0"/>
        <w:jc w:val="left"/>
        <w:textAlignment w:val="baseline"/>
        <w:rPr>
          <w:rFonts w:ascii="Arial" w:hAnsi="Arial"/>
          <w:caps w:val="0"/>
          <w:smallCaps w:val="0"/>
          <w:vanish w:val="0"/>
          <w:color w:val="auto"/>
          <w:kern w:val="2"/>
          <w:sz w:val="21"/>
          <w:szCs w:val="21"/>
          <w:vertAlign w:val="baseline"/>
        </w:rPr>
      </w:pPr>
    </w:p>
    <w:p w14:paraId="38EE4682"/>
    <w:sectPr>
      <w:pgSz w:w="16840" w:h="11907" w:orient="landscape"/>
      <w:pgMar w:top="1797" w:right="1440" w:bottom="1797" w:left="144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Lucida Sans">
    <w:altName w:val="Lucida Sans Unicode"/>
    <w:panose1 w:val="020B0602030504020204"/>
    <w:charset w:val="00"/>
    <w:family w:val="auto"/>
    <w:pitch w:val="default"/>
    <w:sig w:usb0="00000000" w:usb1="00000000" w:usb2="00000000" w:usb3="00000000" w:csb0="20000001" w:csb1="00000000"/>
  </w:font>
  <w:font w:name="仿宋_GB2312">
    <w:panose1 w:val="02010609030101010101"/>
    <w:charset w:val="86"/>
    <w:family w:val="auto"/>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1"/>
  <w:characterSpacingControl w:val="compressPunctuation"/>
  <w:footnotePr>
    <w:footnote w:id="0"/>
    <w:footnote w:id="1"/>
  </w:footnotePr>
  <w:endnotePr>
    <w:endnote w:id="0"/>
    <w:endnote w:id="1"/>
  </w:endnotePr>
  <w:compat>
    <w:spaceForUL/>
    <w:balanceSingleByteDoubleByteWidth/>
    <w:ulTrailSpace/>
    <w:doNotExpandShiftReturn/>
    <w:adjustLineHeightInTable/>
    <w:useFELayout/>
    <w:useAltKinsokuLineBreakRules/>
    <w:compatSetting w:name="compatibilityMode" w:uri="http://schemas.microsoft.com/office/word" w:val="15"/>
  </w:compat>
  <w:docVars>
    <w:docVar w:name="commondata" w:val="eyJoZGlkIjoiMjU4MDI0NWNmODc5YWU0YTg4YzM0ZGI1Mjk2NTFlNGMifQ=="/>
  </w:docVars>
  <w:rsids>
    <w:rsidRoot w:val="00000000"/>
    <w:rsid w:val="23843319"/>
    <w:rsid w:val="6263548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Lucida Sans"/>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qFormat="1"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auto"/>
      <w:suppressAutoHyphens w:val="0"/>
      <w:kinsoku/>
      <w:wordWrap/>
      <w:overflowPunct/>
      <w:topLinePunct w:val="0"/>
      <w:autoSpaceDE/>
      <w:autoSpaceDN/>
      <w:bidi w:val="0"/>
      <w:adjustRightInd/>
      <w:snapToGrid/>
      <w:spacing w:before="0" w:beforeAutospacing="0" w:after="0" w:afterAutospacing="0" w:line="240" w:lineRule="auto"/>
      <w:ind w:left="0" w:right="0" w:firstLine="0"/>
      <w:contextualSpacing w:val="0"/>
      <w:jc w:val="both"/>
      <w:textAlignment w:val="auto"/>
      <w:outlineLvl w:val="9"/>
    </w:pPr>
    <w:rPr>
      <w:rFonts w:ascii="Calibri" w:hAnsi="Calibri" w:eastAsia="宋体" w:cs="Times New Roman"/>
      <w:snapToGrid/>
      <w:color w:val="auto"/>
      <w:spacing w:val="0"/>
      <w:w w:val="100"/>
      <w:kern w:val="2"/>
      <w:position w:val="0"/>
      <w:sz w:val="21"/>
      <w:szCs w:val="21"/>
      <w:u w:val="none" w:color="auto"/>
      <w:shd w:val="clear" w:color="auto" w:fill="auto"/>
      <w:vertAlign w:val="baseline"/>
      <w:lang w:val="en-US" w:eastAsia="zh-CN" w:bidi="ar-SA"/>
    </w:rPr>
  </w:style>
  <w:style w:type="paragraph" w:styleId="2">
    <w:name w:val="heading 1"/>
    <w:basedOn w:val="1"/>
    <w:next w:val="1"/>
    <w:qFormat/>
    <w:uiPriority w:val="0"/>
    <w:pPr>
      <w:keepNext/>
      <w:keepLines/>
      <w:spacing w:before="340" w:after="330" w:line="578" w:lineRule="auto"/>
      <w:outlineLvl w:val="0"/>
    </w:pPr>
    <w:rPr>
      <w:b/>
      <w:kern w:val="44"/>
      <w:sz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32"/>
    </w:rPr>
  </w:style>
  <w:style w:type="paragraph" w:styleId="4">
    <w:name w:val="heading 3"/>
    <w:basedOn w:val="1"/>
    <w:next w:val="1"/>
    <w:qFormat/>
    <w:uiPriority w:val="0"/>
    <w:pPr>
      <w:keepNext/>
      <w:keepLines/>
      <w:spacing w:before="260" w:after="260" w:line="415" w:lineRule="auto"/>
      <w:outlineLvl w:val="2"/>
    </w:pPr>
    <w:rPr>
      <w:b/>
      <w:sz w:val="32"/>
    </w:rPr>
  </w:style>
  <w:style w:type="character" w:default="1" w:styleId="7">
    <w:name w:val="Default Paragraph Font"/>
    <w:qFormat/>
    <w:uiPriority w:val="0"/>
  </w:style>
  <w:style w:type="table" w:default="1" w:styleId="6">
    <w:name w:val="Normal Table"/>
    <w:semiHidden/>
    <w:uiPriority w:val="0"/>
    <w:tblPr>
      <w:tblCellMar>
        <w:top w:w="0" w:type="dxa"/>
        <w:left w:w="108" w:type="dxa"/>
        <w:bottom w:w="0" w:type="dxa"/>
        <w:right w:w="108" w:type="dxa"/>
      </w:tblCellMar>
    </w:tblPr>
  </w:style>
  <w:style w:type="paragraph" w:styleId="5">
    <w:name w:val="index 5"/>
    <w:basedOn w:val="1"/>
    <w:next w:val="1"/>
    <w:autoRedefine/>
    <w:qFormat/>
    <w:uiPriority w:val="0"/>
    <w:pPr>
      <w:ind w:left="1680"/>
    </w:pPr>
  </w:style>
  <w:style w:type="paragraph" w:customStyle="1" w:styleId="8">
    <w:name w:val="Table Text"/>
    <w:basedOn w:val="1"/>
    <w:qFormat/>
    <w:uiPriority w:val="0"/>
    <w:pPr>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fill="auto"/>
      <w:suppressAutoHyphens w:val="0"/>
      <w:kinsoku w:val="0"/>
      <w:wordWrap/>
      <w:overflowPunct/>
      <w:topLinePunct w:val="0"/>
      <w:autoSpaceDE w:val="0"/>
      <w:autoSpaceDN w:val="0"/>
      <w:bidi w:val="0"/>
      <w:adjustRightInd w:val="0"/>
      <w:snapToGrid w:val="0"/>
      <w:spacing w:before="0" w:beforeAutospacing="0" w:after="0" w:afterAutospacing="0" w:line="240" w:lineRule="auto"/>
      <w:ind w:left="0" w:right="0" w:firstLine="0"/>
      <w:contextualSpacing w:val="0"/>
      <w:jc w:val="left"/>
      <w:textAlignment w:val="baseline"/>
      <w:outlineLvl w:val="9"/>
    </w:pPr>
    <w:rPr>
      <w:rFonts w:ascii="Arial" w:hAnsi="Arial" w:eastAsia="宋体" w:cs="Times New Roman"/>
      <w:snapToGrid/>
      <w:color w:val="auto"/>
      <w:spacing w:val="0"/>
      <w:w w:val="100"/>
      <w:kern w:val="0"/>
      <w:position w:val="0"/>
      <w:sz w:val="21"/>
      <w:szCs w:val="21"/>
      <w:u w:val="none" w:color="auto"/>
      <w:shd w:val="clear" w:color="auto" w:fill="auto"/>
      <w:vertAlign w:val="baseline"/>
      <w:lang w:val="en-US"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ustomData xmlns="http://www.yozosoft.com.cn/officeDocument/2016/customData">
  <customProps>
    <docPr revisions="3 0 5 0 0 0 1 0 0 0 3000 0 1 1 1"/>
    <sectPr/>
  </customProps>
</customData>
</file>

<file path=customXml/itemProps1.xml><?xml version="1.0" encoding="utf-8"?>
<ds:datastoreItem xmlns:ds="http://schemas.openxmlformats.org/officeDocument/2006/customXml" ds:itemID="{ED5D3E14-2D72-42ED-AC07-B27023789C49}">
  <ds:schemaRefs/>
</ds:datastoreItem>
</file>

<file path=docProps/app.xml><?xml version="1.0" encoding="utf-8"?>
<Properties xmlns="http://schemas.openxmlformats.org/officeDocument/2006/extended-properties" xmlns:vt="http://schemas.openxmlformats.org/officeDocument/2006/docPropsVTypes">
  <Template>Normal.eit</Template>
  <Pages>7</Pages>
  <Words>3275</Words>
  <Characters>3426</Characters>
  <Lines>0</Lines>
  <Paragraphs>6</Paragraphs>
  <TotalTime>0</TotalTime>
  <ScaleCrop>false</ScaleCrop>
  <LinksUpToDate>false</LinksUpToDate>
  <CharactersWithSpaces>3446</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2024-09-23T02:51:00Z</dcterms:created>
  <dc:creator>kylin</dc:creator>
  <cp:lastModifiedBy>Administrator</cp:lastModifiedBy>
  <dcterms:modified xsi:type="dcterms:W3CDTF">2024-11-14T08:45:24Z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18089B5683FA428B839526D1AA62B138_12</vt:lpwstr>
  </property>
</Properties>
</file>