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680" w:lineRule="exact"/>
        <w:ind w:left="0" w:leftChars="0" w:right="0" w:firstLine="0" w:firstLineChars="0"/>
        <w:jc w:val="center"/>
        <w:textAlignment w:val="auto"/>
        <w:outlineLvl w:val="9"/>
        <w:rPr>
          <w:rFonts w:hint="eastAsia" w:ascii="方正小标宋简体" w:hAnsi="方正小标宋简体" w:eastAsia="方正小标宋简体" w:cs="宋体"/>
          <w:b w:val="0"/>
          <w:bCs w:val="0"/>
          <w:color w:val="000000"/>
          <w:kern w:val="0"/>
          <w:sz w:val="44"/>
          <w:szCs w:val="44"/>
          <w:lang w:val="en-US" w:eastAsia="zh-CN"/>
        </w:rPr>
      </w:pPr>
    </w:p>
    <w:p>
      <w:pPr>
        <w:widowControl w:val="0"/>
        <w:wordWrap/>
        <w:adjustRightInd/>
        <w:snapToGrid/>
        <w:spacing w:before="0" w:after="0" w:line="680" w:lineRule="exact"/>
        <w:ind w:left="0" w:leftChars="0" w:right="0" w:firstLine="0" w:firstLineChars="0"/>
        <w:jc w:val="center"/>
        <w:textAlignment w:val="auto"/>
        <w:outlineLvl w:val="9"/>
        <w:rPr>
          <w:rFonts w:hint="eastAsia" w:ascii="方正小标宋简体" w:hAnsi="方正小标宋简体" w:eastAsia="方正小标宋简体" w:cs="宋体"/>
          <w:b w:val="0"/>
          <w:bCs w:val="0"/>
          <w:color w:val="000000"/>
          <w:spacing w:val="0"/>
          <w:sz w:val="44"/>
          <w:szCs w:val="44"/>
          <w:lang w:val="en-US" w:eastAsia="zh-CN"/>
        </w:rPr>
      </w:pPr>
      <w:r>
        <w:rPr>
          <w:rFonts w:hint="eastAsia" w:ascii="方正小标宋简体" w:hAnsi="方正小标宋简体" w:eastAsia="方正小标宋简体" w:cs="宋体"/>
          <w:b w:val="0"/>
          <w:bCs w:val="0"/>
          <w:color w:val="000000"/>
          <w:kern w:val="0"/>
          <w:sz w:val="44"/>
          <w:szCs w:val="44"/>
          <w:lang w:val="en-US" w:eastAsia="zh-CN"/>
        </w:rPr>
        <w:t>宁武县乡镇综合行政执法与公、检、法</w:t>
      </w:r>
      <w:r>
        <w:rPr>
          <w:rFonts w:hint="eastAsia" w:ascii="方正小标宋简体" w:hAnsi="方正小标宋简体" w:eastAsia="方正小标宋简体" w:cs="宋体"/>
          <w:b w:val="0"/>
          <w:bCs w:val="0"/>
          <w:color w:val="000000"/>
          <w:spacing w:val="0"/>
          <w:sz w:val="44"/>
          <w:szCs w:val="44"/>
          <w:lang w:val="en-US" w:eastAsia="zh-CN"/>
        </w:rPr>
        <w:t>机关</w:t>
      </w:r>
    </w:p>
    <w:p>
      <w:pPr>
        <w:widowControl w:val="0"/>
        <w:wordWrap/>
        <w:adjustRightInd/>
        <w:snapToGrid/>
        <w:spacing w:before="0" w:after="0" w:line="680" w:lineRule="exact"/>
        <w:ind w:left="0" w:leftChars="0" w:right="0" w:firstLine="0" w:firstLineChars="0"/>
        <w:jc w:val="center"/>
        <w:textAlignment w:val="auto"/>
        <w:outlineLvl w:val="9"/>
        <w:rPr>
          <w:rFonts w:hint="eastAsia" w:ascii="方正小标宋简体" w:hAnsi="方正小标宋简体" w:eastAsia="方正小标宋简体" w:cs="宋体"/>
          <w:b w:val="0"/>
          <w:bCs w:val="0"/>
          <w:color w:val="000000"/>
          <w:spacing w:val="0"/>
          <w:sz w:val="44"/>
          <w:szCs w:val="44"/>
          <w:lang w:val="en-US" w:eastAsia="zh-CN"/>
        </w:rPr>
      </w:pPr>
      <w:r>
        <w:rPr>
          <w:rFonts w:hint="eastAsia" w:ascii="方正小标宋简体" w:hAnsi="方正小标宋简体" w:eastAsia="方正小标宋简体" w:cs="宋体"/>
          <w:b w:val="0"/>
          <w:bCs w:val="0"/>
          <w:color w:val="000000"/>
          <w:spacing w:val="0"/>
          <w:sz w:val="44"/>
          <w:szCs w:val="44"/>
          <w:lang w:val="en-US" w:eastAsia="zh-CN"/>
        </w:rPr>
        <w:t>衔接工作制度</w:t>
      </w:r>
    </w:p>
    <w:p>
      <w:pPr>
        <w:pStyle w:val="2"/>
        <w:rPr>
          <w:rFonts w:hint="eastAsia"/>
        </w:rPr>
      </w:pPr>
    </w:p>
    <w:p>
      <w:pPr>
        <w:widowControl w:val="0"/>
        <w:wordWrap/>
        <w:adjustRightInd/>
        <w:snapToGrid/>
        <w:spacing w:after="0" w:line="58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宁武县乡镇综合行政执法与公、检、法机关衔接工作制度</w:t>
      </w:r>
      <w:r>
        <w:rPr>
          <w:rFonts w:hint="eastAsia" w:ascii="仿宋_GB2312" w:hAnsi="仿宋_GB2312" w:eastAsia="仿宋_GB2312" w:cs="仿宋_GB2312"/>
          <w:b w:val="0"/>
          <w:bCs w:val="0"/>
          <w:color w:val="000000"/>
          <w:sz w:val="32"/>
          <w:szCs w:val="32"/>
          <w:lang w:val="en-US" w:eastAsia="zh-CN"/>
        </w:rPr>
        <w:t>包括</w:t>
      </w:r>
      <w:r>
        <w:rPr>
          <w:rFonts w:hint="eastAsia" w:ascii="仿宋_GB2312" w:hAnsi="仿宋_GB2312" w:eastAsia="仿宋_GB2312" w:cs="仿宋_GB2312"/>
          <w:b w:val="0"/>
          <w:bCs w:val="0"/>
          <w:color w:val="000000"/>
          <w:sz w:val="32"/>
          <w:szCs w:val="32"/>
          <w:lang w:eastAsia="zh-CN"/>
        </w:rPr>
        <w:t>《宁武县乡镇综合行政执法与公安机关衔接工作制度》、《宁武县乡镇综合行政执法与检察机关衔接工作机制》和《宁武县乡镇综合行政执法与审判机关衔接联动机制》三项制度。</w:t>
      </w: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val="0"/>
        <w:snapToGrid w:val="0"/>
        <w:spacing w:after="0"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宁武</w:t>
      </w:r>
      <w:r>
        <w:rPr>
          <w:rFonts w:hint="eastAsia" w:ascii="方正小标宋简体" w:hAnsi="方正小标宋简体" w:eastAsia="方正小标宋简体" w:cs="方正小标宋简体"/>
          <w:sz w:val="44"/>
          <w:szCs w:val="44"/>
        </w:rPr>
        <w:t>县乡镇综合行政执法与公安机关</w:t>
      </w:r>
    </w:p>
    <w:p>
      <w:pPr>
        <w:widowControl w:val="0"/>
        <w:wordWrap/>
        <w:adjustRightInd w:val="0"/>
        <w:snapToGrid w:val="0"/>
        <w:spacing w:after="0" w:line="620" w:lineRule="exact"/>
        <w:jc w:val="center"/>
        <w:textAlignment w:val="auto"/>
        <w:rPr>
          <w:rFonts w:ascii="仿宋" w:hAnsi="仿宋" w:eastAsia="仿宋"/>
          <w:sz w:val="32"/>
          <w:szCs w:val="32"/>
        </w:rPr>
      </w:pPr>
      <w:r>
        <w:rPr>
          <w:rFonts w:hint="eastAsia" w:ascii="方正小标宋简体" w:hAnsi="方正小标宋简体" w:eastAsia="方正小标宋简体" w:cs="方正小标宋简体"/>
          <w:sz w:val="44"/>
          <w:szCs w:val="44"/>
        </w:rPr>
        <w:t>衔接工作制度</w:t>
      </w:r>
    </w:p>
    <w:p>
      <w:pPr>
        <w:widowControl w:val="0"/>
        <w:wordWrap/>
        <w:adjustRightInd w:val="0"/>
        <w:snapToGrid w:val="0"/>
        <w:spacing w:beforeLines="100" w:after="0" w:line="62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eastAsia" w:ascii="黑体" w:hAnsi="黑体" w:eastAsia="黑体" w:cs="黑体"/>
          <w:b w:val="0"/>
          <w:bCs/>
          <w:sz w:val="32"/>
          <w:szCs w:val="32"/>
        </w:rPr>
        <w:t>第一条</w:t>
      </w:r>
      <w:r>
        <w:rPr>
          <w:rFonts w:hint="default" w:ascii="Times New Roman" w:hAnsi="Times New Roman" w:eastAsia="仿宋_GB2312" w:cs="Times New Roman"/>
          <w:sz w:val="32"/>
          <w:szCs w:val="32"/>
        </w:rPr>
        <w:t xml:space="preserve"> 为进一步健全乡镇综合行政执法与公安机关衔接工作机制，加大对违法犯罪行为的打击力度，依据《中华人民共和国刑事诉讼法》、国务院《乡镇行政执法机关移送涉嫌犯罪案件的规定》及《关于加强乡镇行政执法机关与公安机关、人民检察院工作联系的意见》等相关法律法规和有关规定，结合我县实际，制定本制度。</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b w:val="0"/>
          <w:bCs/>
          <w:sz w:val="32"/>
          <w:szCs w:val="32"/>
        </w:rPr>
        <w:t>第二条</w:t>
      </w:r>
      <w:r>
        <w:rPr>
          <w:rFonts w:hint="default" w:ascii="Times New Roman" w:hAnsi="Times New Roman" w:eastAsia="仿宋_GB2312" w:cs="Times New Roman"/>
          <w:sz w:val="32"/>
          <w:szCs w:val="32"/>
        </w:rPr>
        <w:t xml:space="preserve"> </w:t>
      </w:r>
      <w:bookmarkStart w:id="0" w:name="_GoBack"/>
      <w:bookmarkEnd w:id="0"/>
      <w:r>
        <w:rPr>
          <w:rFonts w:hint="default" w:ascii="Times New Roman" w:hAnsi="Times New Roman" w:eastAsia="仿宋_GB2312" w:cs="Times New Roman"/>
          <w:sz w:val="32"/>
          <w:szCs w:val="32"/>
        </w:rPr>
        <w:t>本制度适用于全县10个具有行政执法职能的乡镇和公安机关。</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b w:val="0"/>
          <w:bCs/>
          <w:sz w:val="32"/>
          <w:szCs w:val="32"/>
        </w:rPr>
        <w:t xml:space="preserve">第三条 </w:t>
      </w:r>
      <w:r>
        <w:rPr>
          <w:rFonts w:hint="default" w:ascii="Times New Roman" w:hAnsi="Times New Roman" w:eastAsia="仿宋_GB2312" w:cs="Times New Roman"/>
          <w:sz w:val="32"/>
          <w:szCs w:val="32"/>
        </w:rPr>
        <w:t>乡镇行政执法机关在执法检查时，对符合刑事追诉标准、涉嫌犯罪的案件，应当制作《涉嫌犯罪案件移送书》，及时将案件向县级公安机关对口业务部门移送，并抄送同级人民检察院备案。现场查获的涉案货值或者案件其他情节明显达到刑事追诉标准、涉嫌犯罪的，应当立即移送县级公安机关查处。</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b w:val="0"/>
          <w:bCs/>
          <w:sz w:val="32"/>
          <w:szCs w:val="32"/>
        </w:rPr>
        <w:t>第四条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对符合刑事追诉标准、涉嫌犯罪的案件，乡镇行政执法机关应在行政执法人员提出移送涉嫌犯罪案件的书面报告之日起3个工作日内作出批准移送或者不批准移送的决定。决定批准的，应在24小时内向县级公安机关对口业务部门移送；决定不批准的，应将不予批准的理由记录在案，并在作出行政处罚10个工作日将《行政处罚决定书》副本报检察机关备案。</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b w:val="0"/>
          <w:bCs/>
          <w:sz w:val="32"/>
          <w:szCs w:val="32"/>
        </w:rPr>
        <w:t xml:space="preserve">第五条 </w:t>
      </w:r>
      <w:r>
        <w:rPr>
          <w:rFonts w:hint="default" w:ascii="Times New Roman" w:hAnsi="Times New Roman" w:eastAsia="仿宋_GB2312" w:cs="Times New Roman"/>
          <w:sz w:val="32"/>
          <w:szCs w:val="32"/>
        </w:rPr>
        <w:t>乡镇行政执法机关在查办案件过程中，应当妥善保存案件的相关证据。对查获的涉案物品，应当如实填写涉案物品清单，并按照国家有关规定予以处理；对易腐烂、变质、灭失等不易保管的涉案物品，应当采取必要措施固定证据，制作清单、照片或其他证明文件；对需要进行检验、鉴定的涉案物品，应当委托有关部门、机构依法检验、鉴定，并出具检验报告或者鉴定结论。</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b w:val="0"/>
          <w:bCs/>
          <w:sz w:val="32"/>
          <w:szCs w:val="32"/>
        </w:rPr>
        <w:t>第六条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乡镇行政执法机关向公安机关移送涉嫌犯罪的案件，应当办理交接手续并附有下列材料：</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涉嫌犯罪案件移送书；</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涉嫌犯罪案件情况的调查报告；</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涉案物品清单；</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附有鉴定机构和鉴定人资质证明或者其他证明文件的检验报告或者鉴定意见；</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其他有关涉嫌犯罪的材料。</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b w:val="0"/>
          <w:bCs/>
          <w:sz w:val="32"/>
          <w:szCs w:val="32"/>
        </w:rPr>
        <w:t>第七条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对乡镇行政执法机关移送的案件，公安机关应当进行审查并作出立案或者不立案的决定。认为有犯罪事实，需要追究刑事责任，依法决定立案的，应当书面通知移送案件的乡镇行政执法机关；认为没有犯罪事实，或者犯罪事实显著轻微，不需要追究刑事责任，但依法应当追究行政责任的，应当说明理由，退回相应案卷材料，并将不予立案通知书送达移送案件的乡镇，乡镇应当依法作出处理，并将处理结果书面告知公安机关。</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b w:val="0"/>
          <w:bCs/>
          <w:sz w:val="32"/>
          <w:szCs w:val="32"/>
        </w:rPr>
        <w:t>第八条</w:t>
      </w:r>
      <w:r>
        <w:rPr>
          <w:rFonts w:hint="default" w:ascii="Times New Roman" w:hAnsi="Times New Roman" w:eastAsia="仿宋_GB2312" w:cs="Times New Roman"/>
          <w:sz w:val="32"/>
          <w:szCs w:val="32"/>
        </w:rPr>
        <w:t xml:space="preserve"> 乡镇行政执法机关对于案情重大、复杂、疑难、性质难以认定的案件，应向公安机关、人民检察院咨询。对有证据表明涉嫌犯罪的行为人可能逃匿或销毁证据，需要公安机关参与配合的，乡镇可以提请公安机关提前介入，公安机关可以派员介入。对涉嫌刑事犯罪的，公安机关应当及时依法立案侦查。</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b w:val="0"/>
          <w:bCs/>
          <w:sz w:val="32"/>
          <w:szCs w:val="32"/>
        </w:rPr>
        <w:t>第九条</w:t>
      </w:r>
      <w:r>
        <w:rPr>
          <w:rFonts w:hint="default" w:ascii="Times New Roman" w:hAnsi="Times New Roman" w:eastAsia="仿宋_GB2312" w:cs="Times New Roman"/>
          <w:sz w:val="32"/>
          <w:szCs w:val="32"/>
        </w:rPr>
        <w:t xml:space="preserve"> 对于公安机关向乡镇行政执法查询案件、调阅有关案件材料、建议移送案件，各乡镇行政执法机关应当积极配合做好相关工作。</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b w:val="0"/>
          <w:bCs/>
          <w:sz w:val="32"/>
          <w:szCs w:val="32"/>
        </w:rPr>
        <w:t xml:space="preserve">第十条 </w:t>
      </w:r>
      <w:r>
        <w:rPr>
          <w:rFonts w:hint="default" w:ascii="Times New Roman" w:hAnsi="Times New Roman" w:eastAsia="仿宋_GB2312" w:cs="Times New Roman"/>
          <w:sz w:val="32"/>
          <w:szCs w:val="32"/>
        </w:rPr>
        <w:t>乡镇行政执法人员和公安机关人员应当加强业务交流。定期组织相关人员参加业务知识、业务技能培训，提高执法水平。</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b w:val="0"/>
          <w:bCs/>
          <w:sz w:val="32"/>
          <w:szCs w:val="32"/>
        </w:rPr>
        <w:t xml:space="preserve">第十一条 </w:t>
      </w:r>
      <w:r>
        <w:rPr>
          <w:rFonts w:hint="default" w:ascii="Times New Roman" w:hAnsi="Times New Roman" w:eastAsia="仿宋_GB2312" w:cs="Times New Roman"/>
          <w:sz w:val="32"/>
          <w:szCs w:val="32"/>
        </w:rPr>
        <w:t>建立乡镇综合行政执法机关与公安机关联席会议制度。</w:t>
      </w:r>
      <w:r>
        <w:rPr>
          <w:rFonts w:hint="default" w:ascii="Times New Roman" w:hAnsi="Times New Roman" w:eastAsia="仿宋_GB2312" w:cs="Times New Roman"/>
          <w:sz w:val="32"/>
          <w:szCs w:val="32"/>
          <w:lang w:eastAsia="zh-CN"/>
        </w:rPr>
        <w:t>联席会议</w:t>
      </w:r>
      <w:r>
        <w:rPr>
          <w:rFonts w:hint="default" w:ascii="Times New Roman" w:hAnsi="Times New Roman" w:eastAsia="仿宋_GB2312" w:cs="Times New Roman"/>
          <w:sz w:val="32"/>
          <w:szCs w:val="32"/>
        </w:rPr>
        <w:t>的主要任务是通报衔接工作情况，研究存在的问题，协商解决乡镇综合行政执法问题，推动各项工作措施落实。联席会议一般每半年召开1次，根据实际需要，可以临时召开专题会议。乡镇政府分管副乡镇长为召集人，辖区公安派出所长为联络员，负责日常沟通、重大案件通报等工作。联席会议议定的事项，成员单位应当按照各自职能抓好落实。</w:t>
      </w:r>
    </w:p>
    <w:p>
      <w:pPr>
        <w:widowControl w:val="0"/>
        <w:wordWrap/>
        <w:adjustRightInd w:val="0"/>
        <w:snapToGrid w:val="0"/>
        <w:spacing w:after="0"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b w:val="0"/>
          <w:bCs/>
          <w:sz w:val="32"/>
          <w:szCs w:val="32"/>
        </w:rPr>
        <w:t>第十二条</w:t>
      </w:r>
      <w:r>
        <w:rPr>
          <w:rFonts w:hint="default" w:ascii="Times New Roman" w:hAnsi="Times New Roman" w:eastAsia="仿宋_GB2312" w:cs="Times New Roman"/>
          <w:sz w:val="32"/>
          <w:szCs w:val="32"/>
        </w:rPr>
        <w:t xml:space="preserve"> 本制度自公布之日起施行。</w:t>
      </w:r>
    </w:p>
    <w:p>
      <w:pPr>
        <w:widowControl w:val="0"/>
        <w:wordWrap/>
        <w:adjustRightInd w:val="0"/>
        <w:snapToGrid w:val="0"/>
        <w:spacing w:after="0" w:line="620" w:lineRule="exact"/>
        <w:jc w:val="both"/>
        <w:textAlignment w:val="auto"/>
        <w:rPr>
          <w:rFonts w:hint="default" w:ascii="Times New Roman" w:hAnsi="Times New Roman" w:eastAsia="仿宋_GB2312" w:cs="Times New Roman"/>
          <w:sz w:val="32"/>
          <w:szCs w:val="32"/>
        </w:rPr>
      </w:pPr>
    </w:p>
    <w:p>
      <w:pPr>
        <w:pStyle w:val="2"/>
        <w:rPr>
          <w:rFonts w:hint="default"/>
        </w:rPr>
      </w:pPr>
    </w:p>
    <w:p>
      <w:pPr>
        <w:pStyle w:val="2"/>
        <w:rPr>
          <w:rFonts w:hint="default"/>
        </w:rPr>
      </w:pPr>
    </w:p>
    <w:p>
      <w:pPr>
        <w:pStyle w:val="2"/>
        <w:rPr>
          <w:rFonts w:hint="default" w:ascii="Times New Roman" w:hAnsi="Times New Roman" w:cs="Times New Roman"/>
        </w:rPr>
      </w:pPr>
    </w:p>
    <w:p>
      <w:pPr>
        <w:adjustRightInd w:val="0"/>
        <w:snapToGrid w:val="0"/>
        <w:spacing w:after="0" w:line="620" w:lineRule="exact"/>
        <w:jc w:val="center"/>
        <w:textAlignment w:val="auto"/>
        <w:rPr>
          <w:rFonts w:hint="eastAsia" w:ascii="方正小标宋简体" w:hAnsi="方正小标宋简体" w:eastAsia="方正小标宋简体" w:cs="方正小标宋简体"/>
          <w:bCs/>
          <w:sz w:val="44"/>
          <w:szCs w:val="20"/>
        </w:rPr>
      </w:pPr>
      <w:r>
        <w:rPr>
          <w:rFonts w:hint="eastAsia" w:ascii="方正小标宋简体" w:hAnsi="方正小标宋简体" w:eastAsia="方正小标宋简体" w:cs="方正小标宋简体"/>
          <w:bCs/>
          <w:sz w:val="44"/>
          <w:szCs w:val="20"/>
        </w:rPr>
        <w:t>案件移送审批表</w:t>
      </w:r>
    </w:p>
    <w:p>
      <w:pPr>
        <w:adjustRightInd w:val="0"/>
        <w:snapToGrid w:val="0"/>
        <w:spacing w:after="0" w:line="620" w:lineRule="exact"/>
        <w:jc w:val="right"/>
        <w:textAlignment w:val="auto"/>
        <w:rPr>
          <w:rFonts w:hint="eastAsia" w:ascii="仿宋_GB2312" w:hAnsi="Times New Roman" w:eastAsia="仿宋_GB2312"/>
          <w:sz w:val="28"/>
          <w:szCs w:val="20"/>
        </w:rPr>
      </w:pPr>
      <w:r>
        <w:rPr>
          <w:rFonts w:hint="eastAsia" w:ascii="仿宋_GB2312" w:hAnsi="Times New Roman" w:eastAsia="仿宋_GB2312" w:cs="黑体"/>
          <w:kern w:val="2"/>
          <w:sz w:val="21"/>
          <w:szCs w:val="20"/>
          <w:lang w:val="en-US" w:eastAsia="zh-CN" w:bidi="ar-SA"/>
        </w:rPr>
        <w:pict>
          <v:line id="直接连接符 18" o:spid="_x0000_s1027" o:spt="20" style="position:absolute;left:0pt;margin-left:-1.5pt;margin-top:17.9pt;height:0.9pt;width:438.05pt;z-index:25166028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adjustRightInd w:val="0"/>
        <w:snapToGrid w:val="0"/>
        <w:spacing w:after="0" w:line="620" w:lineRule="exact"/>
        <w:jc w:val="center"/>
        <w:textAlignment w:val="auto"/>
        <w:rPr>
          <w:rFonts w:hint="eastAsia" w:ascii="仿宋_GB2312" w:hAnsi="仿宋" w:eastAsia="仿宋_GB2312"/>
          <w:sz w:val="28"/>
          <w:szCs w:val="28"/>
        </w:rPr>
      </w:pPr>
      <w:r>
        <w:rPr>
          <w:rFonts w:hint="eastAsia" w:ascii="仿宋_GB2312" w:hAnsi="Times New Roman" w:eastAsia="仿宋_GB2312"/>
          <w:sz w:val="28"/>
          <w:szCs w:val="20"/>
        </w:rPr>
        <w:t xml:space="preserve">                         </w:t>
      </w:r>
      <w:r>
        <w:rPr>
          <w:rFonts w:hint="eastAsia" w:ascii="仿宋_GB2312" w:hAnsi="仿宋" w:eastAsia="仿宋_GB2312"/>
          <w:sz w:val="32"/>
          <w:szCs w:val="32"/>
        </w:rPr>
        <w:t xml:space="preserve">                     </w:t>
      </w:r>
      <w:r>
        <w:rPr>
          <w:rFonts w:hint="eastAsia" w:ascii="仿宋_GB2312" w:hAnsi="仿宋" w:eastAsia="仿宋_GB2312"/>
          <w:sz w:val="28"/>
          <w:szCs w:val="28"/>
        </w:rPr>
        <w:t xml:space="preserve">   （文号）</w:t>
      </w:r>
    </w:p>
    <w:p>
      <w:pPr>
        <w:adjustRightInd w:val="0"/>
        <w:snapToGrid w:val="0"/>
        <w:spacing w:after="0" w:line="620" w:lineRule="exact"/>
        <w:textAlignment w:val="auto"/>
        <w:rPr>
          <w:rFonts w:hint="eastAsia" w:ascii="仿宋_GB2312" w:hAnsi="仿宋" w:eastAsia="仿宋_GB2312"/>
          <w:sz w:val="28"/>
          <w:szCs w:val="28"/>
          <w:u w:val="single"/>
        </w:rPr>
      </w:pPr>
      <w:r>
        <w:rPr>
          <w:rFonts w:hint="eastAsia" w:ascii="仿宋_GB2312" w:hAnsi="仿宋" w:eastAsia="仿宋_GB2312"/>
          <w:sz w:val="28"/>
          <w:szCs w:val="28"/>
        </w:rPr>
        <w:t>案    由：</w:t>
      </w:r>
      <w:r>
        <w:rPr>
          <w:rFonts w:hint="eastAsia" w:ascii="仿宋_GB2312" w:hAnsi="仿宋" w:eastAsia="仿宋_GB2312"/>
          <w:sz w:val="28"/>
          <w:szCs w:val="28"/>
          <w:u w:val="single"/>
        </w:rPr>
        <w:t xml:space="preserve">                                                     </w:t>
      </w:r>
    </w:p>
    <w:p>
      <w:pPr>
        <w:adjustRightInd w:val="0"/>
        <w:snapToGrid w:val="0"/>
        <w:spacing w:after="0" w:line="620" w:lineRule="exact"/>
        <w:textAlignment w:val="auto"/>
        <w:rPr>
          <w:rFonts w:hint="eastAsia" w:ascii="仿宋_GB2312" w:hAnsi="仿宋" w:eastAsia="仿宋_GB2312"/>
          <w:sz w:val="28"/>
          <w:szCs w:val="28"/>
          <w:u w:val="single"/>
        </w:rPr>
      </w:pPr>
      <w:r>
        <w:rPr>
          <w:rFonts w:hint="eastAsia" w:ascii="仿宋_GB2312" w:hAnsi="仿宋" w:eastAsia="仿宋_GB2312"/>
          <w:sz w:val="28"/>
          <w:szCs w:val="28"/>
        </w:rPr>
        <w:t>案件来源：</w:t>
      </w:r>
      <w:r>
        <w:rPr>
          <w:rFonts w:hint="eastAsia" w:ascii="仿宋_GB2312" w:hAnsi="仿宋" w:eastAsia="仿宋_GB2312"/>
          <w:sz w:val="28"/>
          <w:szCs w:val="28"/>
          <w:u w:val="single"/>
        </w:rPr>
        <w:t xml:space="preserve">                                                     </w:t>
      </w:r>
    </w:p>
    <w:p>
      <w:pPr>
        <w:adjustRightInd w:val="0"/>
        <w:snapToGrid w:val="0"/>
        <w:spacing w:after="0" w:line="620" w:lineRule="exact"/>
        <w:textAlignment w:val="auto"/>
        <w:rPr>
          <w:rFonts w:hint="eastAsia" w:ascii="仿宋_GB2312" w:hAnsi="仿宋" w:eastAsia="仿宋_GB2312"/>
          <w:sz w:val="28"/>
          <w:szCs w:val="28"/>
          <w:u w:val="single"/>
        </w:rPr>
      </w:pPr>
      <w:r>
        <w:rPr>
          <w:rFonts w:hint="eastAsia" w:ascii="仿宋_GB2312" w:hAnsi="仿宋" w:eastAsia="仿宋_GB2312"/>
          <w:sz w:val="28"/>
          <w:szCs w:val="28"/>
        </w:rPr>
        <w:t>当事人：</w:t>
      </w:r>
      <w:r>
        <w:rPr>
          <w:rFonts w:hint="eastAsia" w:ascii="仿宋_GB2312" w:hAnsi="仿宋" w:eastAsia="仿宋_GB2312"/>
          <w:sz w:val="28"/>
          <w:szCs w:val="28"/>
          <w:u w:val="single"/>
        </w:rPr>
        <w:t xml:space="preserve">                                                       </w:t>
      </w:r>
    </w:p>
    <w:p>
      <w:pPr>
        <w:adjustRightInd w:val="0"/>
        <w:snapToGrid w:val="0"/>
        <w:spacing w:after="0" w:line="620" w:lineRule="exact"/>
        <w:textAlignment w:val="auto"/>
        <w:rPr>
          <w:rFonts w:hint="eastAsia" w:ascii="仿宋_GB2312" w:hAnsi="仿宋" w:eastAsia="仿宋_GB2312"/>
          <w:sz w:val="28"/>
          <w:szCs w:val="28"/>
          <w:u w:val="single"/>
        </w:rPr>
      </w:pPr>
      <w:r>
        <w:rPr>
          <w:rFonts w:hint="eastAsia" w:ascii="仿宋_GB2312" w:hAnsi="仿宋" w:eastAsia="仿宋_GB2312"/>
          <w:sz w:val="28"/>
          <w:szCs w:val="28"/>
        </w:rPr>
        <w:t>地  址：</w:t>
      </w:r>
      <w:r>
        <w:rPr>
          <w:rFonts w:hint="eastAsia" w:ascii="仿宋_GB2312" w:hAnsi="仿宋" w:eastAsia="仿宋_GB2312"/>
          <w:sz w:val="28"/>
          <w:szCs w:val="28"/>
          <w:u w:val="single"/>
        </w:rPr>
        <w:t xml:space="preserve">                          </w:t>
      </w:r>
      <w:r>
        <w:rPr>
          <w:rFonts w:hint="eastAsia" w:ascii="仿宋_GB2312" w:hAnsi="仿宋" w:eastAsia="仿宋_GB2312"/>
          <w:sz w:val="28"/>
          <w:szCs w:val="28"/>
        </w:rPr>
        <w:t>联系方式：</w:t>
      </w:r>
      <w:r>
        <w:rPr>
          <w:rFonts w:hint="eastAsia" w:ascii="仿宋_GB2312" w:hAnsi="仿宋" w:eastAsia="仿宋_GB2312"/>
          <w:sz w:val="28"/>
          <w:szCs w:val="28"/>
          <w:u w:val="single"/>
        </w:rPr>
        <w:t xml:space="preserve">                   </w:t>
      </w:r>
    </w:p>
    <w:p>
      <w:pPr>
        <w:adjustRightInd w:val="0"/>
        <w:snapToGrid w:val="0"/>
        <w:spacing w:after="0" w:line="620" w:lineRule="exact"/>
        <w:textAlignment w:val="auto"/>
        <w:rPr>
          <w:rFonts w:hint="eastAsia" w:ascii="仿宋_GB2312" w:hAnsi="仿宋" w:eastAsia="仿宋_GB2312"/>
          <w:sz w:val="28"/>
          <w:szCs w:val="28"/>
        </w:rPr>
      </w:pPr>
      <w:r>
        <w:rPr>
          <w:rFonts w:hint="eastAsia" w:ascii="仿宋_GB2312" w:hAnsi="仿宋" w:eastAsia="仿宋_GB2312"/>
          <w:sz w:val="28"/>
          <w:szCs w:val="28"/>
        </w:rPr>
        <w:t>受移送机关：</w:t>
      </w:r>
    </w:p>
    <w:p>
      <w:pPr>
        <w:adjustRightInd w:val="0"/>
        <w:snapToGrid w:val="0"/>
        <w:spacing w:after="0" w:line="620" w:lineRule="exact"/>
        <w:textAlignment w:val="auto"/>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adjustRightInd w:val="0"/>
        <w:snapToGrid w:val="0"/>
        <w:spacing w:after="0" w:line="620" w:lineRule="exact"/>
        <w:textAlignment w:val="auto"/>
        <w:rPr>
          <w:rFonts w:hint="eastAsia" w:ascii="仿宋_GB2312" w:hAnsi="仿宋" w:eastAsia="仿宋_GB2312"/>
          <w:sz w:val="28"/>
          <w:szCs w:val="28"/>
        </w:rPr>
      </w:pPr>
      <w:r>
        <w:rPr>
          <w:rFonts w:hint="eastAsia" w:ascii="仿宋_GB2312" w:hAnsi="仿宋" w:eastAsia="仿宋_GB2312"/>
          <w:sz w:val="28"/>
          <w:szCs w:val="28"/>
        </w:rPr>
        <w:t>主要案情及移送理由：</w:t>
      </w:r>
    </w:p>
    <w:p>
      <w:pPr>
        <w:adjustRightInd w:val="0"/>
        <w:snapToGrid w:val="0"/>
        <w:spacing w:after="0" w:line="620" w:lineRule="exact"/>
        <w:textAlignment w:val="auto"/>
        <w:rPr>
          <w:rFonts w:hint="eastAsia" w:ascii="仿宋_GB2312" w:hAnsi="仿宋" w:eastAsia="仿宋_GB2312"/>
          <w:sz w:val="28"/>
          <w:szCs w:val="28"/>
        </w:rPr>
      </w:pPr>
    </w:p>
    <w:p>
      <w:pPr>
        <w:adjustRightInd w:val="0"/>
        <w:snapToGrid w:val="0"/>
        <w:spacing w:after="0" w:line="620" w:lineRule="exact"/>
        <w:ind w:firstLine="4760" w:firstLineChars="1700"/>
        <w:textAlignment w:val="auto"/>
        <w:rPr>
          <w:rFonts w:hint="eastAsia" w:ascii="仿宋_GB2312" w:hAnsi="仿宋" w:eastAsia="仿宋_GB2312"/>
          <w:sz w:val="28"/>
          <w:szCs w:val="28"/>
        </w:rPr>
      </w:pPr>
      <w:r>
        <w:rPr>
          <w:rFonts w:hint="eastAsia" w:ascii="仿宋_GB2312" w:hAnsi="仿宋" w:eastAsia="仿宋_GB2312"/>
          <w:sz w:val="28"/>
          <w:szCs w:val="28"/>
        </w:rPr>
        <w:t xml:space="preserve">         承办人：</w:t>
      </w:r>
    </w:p>
    <w:p>
      <w:pPr>
        <w:adjustRightInd w:val="0"/>
        <w:snapToGrid w:val="0"/>
        <w:spacing w:after="0" w:line="620" w:lineRule="exact"/>
        <w:ind w:firstLine="4760" w:firstLineChars="1700"/>
        <w:jc w:val="right"/>
        <w:textAlignment w:val="auto"/>
        <w:rPr>
          <w:rFonts w:hint="eastAsia" w:ascii="仿宋_GB2312" w:hAnsi="仿宋" w:eastAsia="仿宋_GB2312"/>
          <w:sz w:val="28"/>
          <w:szCs w:val="28"/>
          <w:u w:val="single"/>
        </w:rPr>
      </w:pPr>
      <w:r>
        <w:rPr>
          <w:rFonts w:hint="eastAsia" w:ascii="仿宋_GB2312" w:hAnsi="仿宋" w:eastAsia="仿宋_GB2312"/>
          <w:sz w:val="28"/>
          <w:szCs w:val="28"/>
        </w:rPr>
        <w:t>年    月    日</w:t>
      </w:r>
    </w:p>
    <w:p>
      <w:pPr>
        <w:adjustRightInd w:val="0"/>
        <w:snapToGrid w:val="0"/>
        <w:spacing w:after="0" w:line="620" w:lineRule="exact"/>
        <w:textAlignment w:val="auto"/>
        <w:rPr>
          <w:rFonts w:hint="eastAsia" w:ascii="仿宋_GB2312" w:hAnsi="仿宋" w:eastAsia="仿宋_GB2312"/>
          <w:sz w:val="28"/>
          <w:szCs w:val="28"/>
        </w:rPr>
      </w:pPr>
      <w:r>
        <w:rPr>
          <w:rFonts w:hint="eastAsia" w:ascii="仿宋_GB2312" w:hAnsi="仿宋" w:eastAsia="仿宋_GB2312"/>
          <w:sz w:val="28"/>
          <w:szCs w:val="28"/>
        </w:rPr>
        <w:t>审核意见：</w:t>
      </w:r>
    </w:p>
    <w:p>
      <w:pPr>
        <w:wordWrap w:val="0"/>
        <w:adjustRightInd w:val="0"/>
        <w:snapToGrid w:val="0"/>
        <w:spacing w:after="0" w:line="620" w:lineRule="exact"/>
        <w:ind w:right="560" w:firstLine="5460" w:firstLineChars="1950"/>
        <w:textAlignment w:val="auto"/>
        <w:rPr>
          <w:rFonts w:hint="eastAsia" w:ascii="仿宋_GB2312" w:hAnsi="仿宋" w:eastAsia="仿宋_GB2312"/>
          <w:sz w:val="28"/>
          <w:szCs w:val="28"/>
        </w:rPr>
      </w:pPr>
      <w:r>
        <w:rPr>
          <w:rFonts w:hint="eastAsia" w:ascii="仿宋_GB2312" w:hAnsi="仿宋" w:eastAsia="仿宋_GB2312"/>
          <w:sz w:val="28"/>
          <w:szCs w:val="28"/>
        </w:rPr>
        <w:t xml:space="preserve">负责人：             </w:t>
      </w:r>
    </w:p>
    <w:p>
      <w:pPr>
        <w:adjustRightInd w:val="0"/>
        <w:snapToGrid w:val="0"/>
        <w:spacing w:after="0" w:line="620" w:lineRule="exact"/>
        <w:ind w:firstLine="4620" w:firstLineChars="1650"/>
        <w:jc w:val="right"/>
        <w:textAlignment w:val="auto"/>
        <w:rPr>
          <w:rFonts w:hint="eastAsia" w:ascii="仿宋_GB2312" w:hAnsi="仿宋" w:eastAsia="仿宋_GB2312"/>
          <w:sz w:val="28"/>
          <w:szCs w:val="28"/>
          <w:u w:val="single"/>
        </w:rPr>
      </w:pPr>
      <w:r>
        <w:rPr>
          <w:rFonts w:hint="eastAsia" w:ascii="仿宋_GB2312" w:hAnsi="仿宋" w:eastAsia="仿宋_GB2312"/>
          <w:sz w:val="28"/>
          <w:szCs w:val="28"/>
        </w:rPr>
        <w:t>年    月    日</w:t>
      </w:r>
    </w:p>
    <w:p>
      <w:pPr>
        <w:adjustRightInd w:val="0"/>
        <w:snapToGrid w:val="0"/>
        <w:spacing w:after="0" w:line="620" w:lineRule="exact"/>
        <w:textAlignment w:val="auto"/>
        <w:rPr>
          <w:rFonts w:hint="eastAsia" w:ascii="仿宋_GB2312" w:hAnsi="仿宋" w:eastAsia="仿宋_GB2312"/>
          <w:sz w:val="28"/>
          <w:szCs w:val="28"/>
        </w:rPr>
      </w:pPr>
      <w:r>
        <w:rPr>
          <w:rFonts w:hint="eastAsia" w:ascii="仿宋_GB2312" w:hAnsi="仿宋" w:eastAsia="仿宋_GB2312"/>
          <w:sz w:val="28"/>
          <w:szCs w:val="28"/>
        </w:rPr>
        <w:t>审批意见：</w:t>
      </w:r>
    </w:p>
    <w:p>
      <w:pPr>
        <w:wordWrap w:val="0"/>
        <w:adjustRightInd w:val="0"/>
        <w:snapToGrid w:val="0"/>
        <w:spacing w:after="0" w:line="620" w:lineRule="exact"/>
        <w:ind w:right="560" w:firstLine="5460" w:firstLineChars="1950"/>
        <w:textAlignment w:val="auto"/>
        <w:rPr>
          <w:rFonts w:hint="eastAsia" w:ascii="仿宋_GB2312" w:hAnsi="仿宋" w:eastAsia="仿宋_GB2312"/>
          <w:sz w:val="28"/>
          <w:szCs w:val="28"/>
        </w:rPr>
      </w:pPr>
      <w:r>
        <w:rPr>
          <w:rFonts w:hint="eastAsia" w:ascii="仿宋_GB2312" w:hAnsi="仿宋" w:eastAsia="仿宋_GB2312"/>
          <w:sz w:val="28"/>
          <w:szCs w:val="28"/>
        </w:rPr>
        <w:t xml:space="preserve">主管领导：             </w:t>
      </w:r>
    </w:p>
    <w:p>
      <w:pPr>
        <w:adjustRightInd w:val="0"/>
        <w:snapToGrid w:val="0"/>
        <w:spacing w:after="0" w:line="620" w:lineRule="exact"/>
        <w:ind w:firstLine="4620" w:firstLineChars="1650"/>
        <w:jc w:val="right"/>
        <w:textAlignment w:val="auto"/>
        <w:rPr>
          <w:rFonts w:hint="eastAsia" w:ascii="仿宋_GB2312" w:hAnsi="仿宋" w:eastAsia="仿宋_GB2312"/>
          <w:sz w:val="28"/>
          <w:szCs w:val="28"/>
        </w:rPr>
      </w:pPr>
      <w:r>
        <w:rPr>
          <w:rFonts w:hint="eastAsia" w:ascii="仿宋_GB2312" w:hAnsi="仿宋" w:eastAsia="仿宋_GB2312"/>
          <w:sz w:val="28"/>
          <w:szCs w:val="28"/>
        </w:rPr>
        <w:t>年    月    日</w:t>
      </w:r>
    </w:p>
    <w:p>
      <w:pPr>
        <w:spacing w:beforeLines="100" w:afterLines="50" w:line="620" w:lineRule="exact"/>
        <w:jc w:val="both"/>
        <w:textAlignment w:val="auto"/>
        <w:rPr>
          <w:rFonts w:hint="eastAsia" w:ascii="方正小标宋_GBK" w:hAnsi="Times New Roman" w:eastAsia="方正小标宋_GBK"/>
          <w:bCs/>
          <w:sz w:val="44"/>
          <w:szCs w:val="20"/>
        </w:rPr>
      </w:pPr>
    </w:p>
    <w:p>
      <w:pPr>
        <w:spacing w:beforeLines="100" w:afterLines="50" w:line="620" w:lineRule="exact"/>
        <w:jc w:val="center"/>
        <w:textAlignment w:val="auto"/>
        <w:rPr>
          <w:rFonts w:hint="eastAsia" w:ascii="方正小标宋简体" w:hAnsi="方正小标宋简体" w:eastAsia="方正小标宋简体" w:cs="方正小标宋简体"/>
          <w:bCs/>
          <w:sz w:val="44"/>
          <w:szCs w:val="20"/>
        </w:rPr>
      </w:pPr>
      <w:r>
        <w:rPr>
          <w:rFonts w:hint="eastAsia" w:ascii="方正小标宋简体" w:hAnsi="方正小标宋简体" w:eastAsia="方正小标宋简体" w:cs="方正小标宋简体"/>
          <w:bCs/>
          <w:sz w:val="44"/>
          <w:szCs w:val="20"/>
        </w:rPr>
        <w:t>案 件 移 送 书</w:t>
      </w:r>
    </w:p>
    <w:p>
      <w:pPr>
        <w:wordWrap w:val="0"/>
        <w:spacing w:line="620" w:lineRule="exact"/>
        <w:ind w:right="560"/>
        <w:jc w:val="right"/>
        <w:textAlignment w:val="auto"/>
        <w:rPr>
          <w:rFonts w:hint="eastAsia" w:ascii="仿宋_GB2312" w:hAnsi="仿宋" w:eastAsia="仿宋_GB2312"/>
          <w:sz w:val="32"/>
          <w:szCs w:val="32"/>
        </w:rPr>
      </w:pPr>
      <w:r>
        <w:rPr>
          <w:rFonts w:hint="eastAsia" w:ascii="仿宋_GB2312" w:hAnsi="Times New Roman" w:eastAsia="仿宋_GB2312" w:cs="黑体"/>
          <w:kern w:val="2"/>
          <w:sz w:val="21"/>
          <w:szCs w:val="24"/>
          <w:lang w:val="en-US" w:eastAsia="zh-CN" w:bidi="ar-SA"/>
        </w:rPr>
        <w:pict>
          <v:line id="直接连接符 20" o:spid="_x0000_s1028" o:spt="20" style="position:absolute;left:0pt;margin-left:-0.55pt;margin-top:11.9pt;height:0.9pt;width:438.05pt;z-index:25166131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wordWrap w:val="0"/>
        <w:spacing w:line="620" w:lineRule="exact"/>
        <w:ind w:right="112"/>
        <w:jc w:val="right"/>
        <w:textAlignment w:val="auto"/>
        <w:rPr>
          <w:rFonts w:hint="eastAsia" w:ascii="仿宋_GB2312" w:hAnsi="仿宋" w:eastAsia="仿宋_GB2312"/>
          <w:sz w:val="28"/>
          <w:szCs w:val="28"/>
        </w:rPr>
      </w:pPr>
      <w:r>
        <w:rPr>
          <w:rFonts w:hint="eastAsia" w:ascii="仿宋_GB2312" w:hAnsi="仿宋" w:eastAsia="仿宋_GB2312"/>
          <w:sz w:val="28"/>
          <w:szCs w:val="28"/>
        </w:rPr>
        <w:t xml:space="preserve">   （文号）</w:t>
      </w:r>
    </w:p>
    <w:p>
      <w:pPr>
        <w:spacing w:line="620" w:lineRule="exact"/>
        <w:textAlignment w:val="auto"/>
        <w:rPr>
          <w:rFonts w:hint="eastAsia" w:ascii="仿宋_GB2312" w:hAnsi="仿宋" w:eastAsia="仿宋_GB2312"/>
          <w:sz w:val="28"/>
          <w:szCs w:val="28"/>
          <w:u w:val="single"/>
        </w:rPr>
      </w:pPr>
    </w:p>
    <w:p>
      <w:pPr>
        <w:spacing w:line="620" w:lineRule="exact"/>
        <w:textAlignment w:val="auto"/>
        <w:rPr>
          <w:rFonts w:hint="eastAsia" w:ascii="仿宋_GB2312" w:hAnsi="仿宋" w:eastAsia="仿宋_GB2312"/>
          <w:sz w:val="28"/>
          <w:szCs w:val="28"/>
        </w:rPr>
      </w:pPr>
      <w:r>
        <w:rPr>
          <w:rFonts w:hint="eastAsia" w:ascii="仿宋_GB2312" w:hAnsi="仿宋" w:eastAsia="仿宋_GB2312"/>
          <w:sz w:val="28"/>
          <w:szCs w:val="28"/>
          <w:u w:val="single"/>
        </w:rPr>
        <w:t xml:space="preserve">                           ：</w:t>
      </w:r>
    </w:p>
    <w:p>
      <w:pPr>
        <w:spacing w:line="620" w:lineRule="exact"/>
        <w:ind w:firstLine="640"/>
        <w:textAlignment w:val="auto"/>
        <w:rPr>
          <w:rFonts w:hint="eastAsia" w:ascii="仿宋_GB2312" w:hAnsi="仿宋" w:eastAsia="仿宋_GB2312"/>
          <w:sz w:val="28"/>
          <w:szCs w:val="28"/>
          <w:u w:val="single"/>
        </w:rPr>
      </w:pPr>
      <w:r>
        <w:rPr>
          <w:rFonts w:hint="eastAsia" w:ascii="仿宋_GB2312" w:hAnsi="仿宋" w:eastAsia="仿宋_GB2312"/>
          <w:sz w:val="28"/>
          <w:szCs w:val="28"/>
        </w:rPr>
        <w:t>我们在办理群众举报（行政执法监督检查）中发现</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p>
    <w:p>
      <w:pPr>
        <w:spacing w:line="620" w:lineRule="exact"/>
        <w:textAlignment w:val="auto"/>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spacing w:line="620" w:lineRule="exact"/>
        <w:textAlignment w:val="auto"/>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违法（违纪）行为，依据《山西省行政执法条例》第三十四条第七项的规定，将上述</w:t>
      </w:r>
      <w:r>
        <w:rPr>
          <w:rFonts w:hint="eastAsia" w:ascii="仿宋_GB2312" w:hAnsi="仿宋" w:eastAsia="仿宋_GB2312"/>
          <w:sz w:val="28"/>
          <w:szCs w:val="28"/>
          <w:u w:val="single"/>
        </w:rPr>
        <w:t xml:space="preserve">                                            </w:t>
      </w:r>
      <w:r>
        <w:rPr>
          <w:rFonts w:hint="eastAsia" w:ascii="仿宋_GB2312" w:hAnsi="仿宋" w:eastAsia="仿宋_GB2312"/>
          <w:sz w:val="28"/>
          <w:szCs w:val="28"/>
        </w:rPr>
        <w:t>等材料移送你厅（院）处理。</w:t>
      </w:r>
    </w:p>
    <w:p>
      <w:pPr>
        <w:spacing w:line="620" w:lineRule="exact"/>
        <w:textAlignment w:val="auto"/>
        <w:rPr>
          <w:rFonts w:hint="eastAsia" w:ascii="仿宋_GB2312" w:hAnsi="仿宋" w:eastAsia="仿宋_GB2312"/>
          <w:sz w:val="28"/>
          <w:szCs w:val="28"/>
        </w:rPr>
      </w:pPr>
    </w:p>
    <w:p>
      <w:pPr>
        <w:spacing w:line="620" w:lineRule="exact"/>
        <w:ind w:firstLine="570"/>
        <w:textAlignment w:val="auto"/>
        <w:rPr>
          <w:rFonts w:hint="eastAsia" w:ascii="仿宋_GB2312" w:hAnsi="仿宋" w:eastAsia="仿宋_GB2312"/>
          <w:sz w:val="28"/>
          <w:szCs w:val="28"/>
        </w:rPr>
      </w:pPr>
      <w:r>
        <w:rPr>
          <w:rFonts w:hint="eastAsia" w:ascii="仿宋_GB2312" w:hAnsi="仿宋" w:eastAsia="仿宋_GB2312"/>
          <w:sz w:val="28"/>
          <w:szCs w:val="28"/>
        </w:rPr>
        <w:t>附件：群众举报等材料</w:t>
      </w:r>
      <w:r>
        <w:rPr>
          <w:rFonts w:hint="eastAsia" w:ascii="仿宋_GB2312" w:hAnsi="仿宋" w:eastAsia="仿宋_GB2312"/>
          <w:sz w:val="28"/>
          <w:szCs w:val="28"/>
          <w:u w:val="single"/>
        </w:rPr>
        <w:t xml:space="preserve">         </w:t>
      </w:r>
      <w:r>
        <w:rPr>
          <w:rFonts w:hint="eastAsia" w:ascii="仿宋_GB2312" w:hAnsi="仿宋" w:eastAsia="仿宋_GB2312"/>
          <w:sz w:val="28"/>
          <w:szCs w:val="28"/>
        </w:rPr>
        <w:t>件。</w:t>
      </w:r>
    </w:p>
    <w:p>
      <w:pPr>
        <w:pStyle w:val="14"/>
        <w:spacing w:line="620" w:lineRule="exact"/>
        <w:ind w:left="0" w:leftChars="0"/>
        <w:textAlignment w:val="auto"/>
        <w:rPr>
          <w:rFonts w:hint="eastAsia" w:ascii="仿宋_GB2312" w:hAnsi="仿宋" w:eastAsia="仿宋_GB2312"/>
          <w:sz w:val="28"/>
          <w:szCs w:val="28"/>
        </w:rPr>
      </w:pPr>
    </w:p>
    <w:p>
      <w:pPr>
        <w:spacing w:line="620" w:lineRule="exact"/>
        <w:ind w:right="840" w:rightChars="400"/>
        <w:jc w:val="right"/>
        <w:textAlignment w:val="auto"/>
        <w:rPr>
          <w:rFonts w:hint="eastAsia" w:ascii="仿宋_GB2312" w:hAnsi="仿宋" w:eastAsia="仿宋_GB2312"/>
          <w:sz w:val="28"/>
          <w:szCs w:val="28"/>
        </w:rPr>
      </w:pPr>
      <w:r>
        <w:rPr>
          <w:rFonts w:hint="eastAsia" w:ascii="仿宋_GB2312" w:hAnsi="仿宋" w:eastAsia="仿宋_GB2312"/>
          <w:sz w:val="28"/>
          <w:szCs w:val="28"/>
        </w:rPr>
        <w:t xml:space="preserve">                               移送机关（印章）</w:t>
      </w:r>
    </w:p>
    <w:p>
      <w:pPr>
        <w:spacing w:afterLines="50" w:line="620" w:lineRule="exact"/>
        <w:ind w:firstLine="573"/>
        <w:textAlignment w:val="auto"/>
        <w:rPr>
          <w:rFonts w:hint="eastAsia" w:ascii="仿宋_GB2312" w:hAnsi="仿宋" w:eastAsia="仿宋_GB2312"/>
          <w:sz w:val="28"/>
          <w:szCs w:val="28"/>
        </w:rPr>
      </w:pPr>
      <w:r>
        <w:rPr>
          <w:rFonts w:hint="eastAsia" w:ascii="仿宋_GB2312" w:hAnsi="仿宋" w:eastAsia="仿宋_GB2312"/>
          <w:sz w:val="28"/>
          <w:szCs w:val="28"/>
        </w:rPr>
        <w:t xml:space="preserve">                                            年　月　日</w:t>
      </w:r>
    </w:p>
    <w:p>
      <w:pPr>
        <w:wordWrap w:val="0"/>
        <w:spacing w:line="620" w:lineRule="exact"/>
        <w:textAlignment w:val="auto"/>
        <w:rPr>
          <w:rFonts w:hint="eastAsia" w:ascii="仿宋_GB2312" w:hAnsi="仿宋" w:eastAsia="仿宋_GB2312"/>
          <w:sz w:val="28"/>
          <w:szCs w:val="28"/>
          <w:u w:val="single"/>
        </w:rPr>
      </w:pPr>
      <w:r>
        <w:rPr>
          <w:rFonts w:hint="eastAsia" w:ascii="仿宋_GB2312" w:hAnsi="仿宋" w:eastAsia="仿宋_GB2312"/>
          <w:sz w:val="28"/>
          <w:szCs w:val="28"/>
          <w:u w:val="single"/>
        </w:rPr>
        <w:t xml:space="preserve">                                                           </w:t>
      </w:r>
    </w:p>
    <w:p>
      <w:pPr>
        <w:wordWrap w:val="0"/>
        <w:spacing w:line="620" w:lineRule="exact"/>
        <w:textAlignment w:val="auto"/>
        <w:rPr>
          <w:rFonts w:hint="eastAsia" w:ascii="仿宋_GB2312" w:hAnsi="仿宋" w:eastAsia="仿宋_GB2312"/>
          <w:sz w:val="28"/>
          <w:szCs w:val="28"/>
          <w:u w:val="single"/>
        </w:rPr>
      </w:pPr>
    </w:p>
    <w:p>
      <w:pPr>
        <w:wordWrap w:val="0"/>
        <w:spacing w:line="620" w:lineRule="exact"/>
        <w:textAlignment w:val="auto"/>
        <w:rPr>
          <w:rFonts w:hint="eastAsia" w:ascii="仿宋_GB2312" w:hAnsi="仿宋" w:eastAsia="仿宋_GB2312"/>
          <w:sz w:val="28"/>
          <w:szCs w:val="28"/>
        </w:rPr>
      </w:pPr>
      <w:r>
        <w:rPr>
          <w:rFonts w:hint="eastAsia" w:ascii="仿宋_GB2312" w:hAnsi="仿宋" w:eastAsia="仿宋_GB2312"/>
          <w:sz w:val="28"/>
          <w:szCs w:val="28"/>
        </w:rPr>
        <w:t>注：本文书一式三联。第一联存档，第二联交被移送单位，第三联备查。</w:t>
      </w:r>
    </w:p>
    <w:p>
      <w:pPr>
        <w:spacing w:beforeLines="100" w:line="620" w:lineRule="exact"/>
        <w:jc w:val="both"/>
        <w:textAlignment w:val="auto"/>
        <w:rPr>
          <w:rFonts w:hint="eastAsia" w:ascii="方正小标宋简体" w:hAnsi="方正小标宋简体" w:eastAsia="方正小标宋简体" w:cs="方正小标宋简体"/>
          <w:sz w:val="44"/>
          <w:szCs w:val="28"/>
        </w:rPr>
      </w:pPr>
    </w:p>
    <w:p>
      <w:pPr>
        <w:spacing w:beforeLines="100" w:line="620" w:lineRule="exact"/>
        <w:jc w:val="center"/>
        <w:textAlignment w:val="auto"/>
        <w:rPr>
          <w:rFonts w:ascii="方正小标宋简体" w:hAnsi="方正小标宋简体" w:eastAsia="方正小标宋简体" w:cs="方正小标宋简体"/>
          <w:sz w:val="44"/>
          <w:szCs w:val="28"/>
        </w:rPr>
      </w:pPr>
      <w:r>
        <w:rPr>
          <w:rFonts w:hint="eastAsia" w:ascii="方正小标宋简体" w:hAnsi="方正小标宋简体" w:eastAsia="方正小标宋简体" w:cs="方正小标宋简体"/>
          <w:sz w:val="44"/>
          <w:szCs w:val="28"/>
        </w:rPr>
        <w:t>涉案物品清单</w:t>
      </w:r>
    </w:p>
    <w:tbl>
      <w:tblPr>
        <w:tblStyle w:val="6"/>
        <w:tblpPr w:leftFromText="180" w:rightFromText="180" w:vertAnchor="text" w:horzAnchor="margin" w:tblpXSpec="center" w:tblpY="314"/>
        <w:tblW w:w="9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05"/>
        <w:gridCol w:w="1238"/>
        <w:gridCol w:w="787"/>
        <w:gridCol w:w="1245"/>
        <w:gridCol w:w="1187"/>
        <w:gridCol w:w="1425"/>
        <w:gridCol w:w="1250"/>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28" w:type="dxa"/>
            <w:vAlign w:val="center"/>
          </w:tcPr>
          <w:p>
            <w:pPr>
              <w:spacing w:line="620" w:lineRule="exact"/>
              <w:jc w:val="center"/>
              <w:textAlignment w:val="auto"/>
              <w:rPr>
                <w:rFonts w:ascii="黑体" w:hAnsi="黑体" w:eastAsia="黑体"/>
                <w:sz w:val="24"/>
              </w:rPr>
            </w:pPr>
            <w:r>
              <w:rPr>
                <w:rFonts w:hint="eastAsia" w:ascii="黑体" w:hAnsi="黑体" w:eastAsia="黑体"/>
                <w:sz w:val="24"/>
              </w:rPr>
              <w:t>序号</w:t>
            </w:r>
          </w:p>
        </w:tc>
        <w:tc>
          <w:tcPr>
            <w:tcW w:w="1205" w:type="dxa"/>
            <w:vAlign w:val="center"/>
          </w:tcPr>
          <w:p>
            <w:pPr>
              <w:spacing w:line="620" w:lineRule="exact"/>
              <w:jc w:val="center"/>
              <w:textAlignment w:val="auto"/>
              <w:rPr>
                <w:rFonts w:ascii="黑体" w:hAnsi="黑体" w:eastAsia="黑体"/>
                <w:sz w:val="24"/>
              </w:rPr>
            </w:pPr>
            <w:r>
              <w:rPr>
                <w:rFonts w:hint="eastAsia" w:ascii="黑体" w:hAnsi="黑体" w:eastAsia="黑体"/>
                <w:sz w:val="24"/>
              </w:rPr>
              <w:t>物品名称</w:t>
            </w:r>
          </w:p>
        </w:tc>
        <w:tc>
          <w:tcPr>
            <w:tcW w:w="1238" w:type="dxa"/>
            <w:vAlign w:val="center"/>
          </w:tcPr>
          <w:p>
            <w:pPr>
              <w:spacing w:line="620" w:lineRule="exact"/>
              <w:jc w:val="center"/>
              <w:textAlignment w:val="auto"/>
              <w:rPr>
                <w:rFonts w:ascii="黑体" w:hAnsi="黑体" w:eastAsia="黑体"/>
                <w:sz w:val="24"/>
              </w:rPr>
            </w:pPr>
            <w:r>
              <w:rPr>
                <w:rFonts w:hint="eastAsia" w:ascii="黑体" w:hAnsi="黑体" w:eastAsia="黑体"/>
                <w:sz w:val="24"/>
              </w:rPr>
              <w:t>规格型号</w:t>
            </w:r>
          </w:p>
        </w:tc>
        <w:tc>
          <w:tcPr>
            <w:tcW w:w="787" w:type="dxa"/>
            <w:vAlign w:val="center"/>
          </w:tcPr>
          <w:p>
            <w:pPr>
              <w:spacing w:line="620" w:lineRule="exact"/>
              <w:jc w:val="center"/>
              <w:textAlignment w:val="auto"/>
              <w:rPr>
                <w:rFonts w:ascii="黑体" w:hAnsi="黑体" w:eastAsia="黑体"/>
                <w:sz w:val="24"/>
              </w:rPr>
            </w:pPr>
            <w:r>
              <w:rPr>
                <w:rFonts w:hint="eastAsia" w:ascii="黑体" w:hAnsi="黑体" w:eastAsia="黑体"/>
                <w:sz w:val="24"/>
              </w:rPr>
              <w:t>数量</w:t>
            </w:r>
          </w:p>
        </w:tc>
        <w:tc>
          <w:tcPr>
            <w:tcW w:w="1245" w:type="dxa"/>
            <w:vAlign w:val="center"/>
          </w:tcPr>
          <w:p>
            <w:pPr>
              <w:spacing w:line="620" w:lineRule="exact"/>
              <w:jc w:val="center"/>
              <w:textAlignment w:val="auto"/>
              <w:rPr>
                <w:rFonts w:hint="eastAsia" w:ascii="黑体" w:hAnsi="黑体" w:eastAsia="黑体"/>
                <w:sz w:val="24"/>
              </w:rPr>
            </w:pPr>
            <w:r>
              <w:rPr>
                <w:rFonts w:hint="eastAsia" w:ascii="黑体" w:hAnsi="黑体" w:eastAsia="黑体"/>
                <w:sz w:val="24"/>
              </w:rPr>
              <w:t>计量单位</w:t>
            </w:r>
          </w:p>
        </w:tc>
        <w:tc>
          <w:tcPr>
            <w:tcW w:w="1187" w:type="dxa"/>
            <w:vAlign w:val="center"/>
          </w:tcPr>
          <w:p>
            <w:pPr>
              <w:spacing w:line="620" w:lineRule="exact"/>
              <w:jc w:val="center"/>
              <w:textAlignment w:val="auto"/>
              <w:rPr>
                <w:rFonts w:hint="eastAsia" w:ascii="黑体" w:hAnsi="黑体" w:eastAsia="黑体"/>
                <w:sz w:val="24"/>
              </w:rPr>
            </w:pPr>
            <w:r>
              <w:rPr>
                <w:rFonts w:hint="eastAsia" w:ascii="黑体" w:hAnsi="黑体" w:eastAsia="黑体"/>
                <w:sz w:val="24"/>
              </w:rPr>
              <w:t>生产日期</w:t>
            </w:r>
          </w:p>
          <w:p>
            <w:pPr>
              <w:spacing w:line="620" w:lineRule="exact"/>
              <w:jc w:val="center"/>
              <w:textAlignment w:val="auto"/>
              <w:rPr>
                <w:rFonts w:ascii="黑体" w:hAnsi="黑体" w:eastAsia="黑体"/>
                <w:sz w:val="24"/>
              </w:rPr>
            </w:pPr>
            <w:r>
              <w:rPr>
                <w:rFonts w:hint="eastAsia" w:ascii="黑体" w:hAnsi="黑体" w:eastAsia="黑体"/>
                <w:sz w:val="24"/>
              </w:rPr>
              <w:t>（批号）</w:t>
            </w:r>
          </w:p>
        </w:tc>
        <w:tc>
          <w:tcPr>
            <w:tcW w:w="1425" w:type="dxa"/>
            <w:vAlign w:val="center"/>
          </w:tcPr>
          <w:p>
            <w:pPr>
              <w:spacing w:line="620" w:lineRule="exact"/>
              <w:jc w:val="center"/>
              <w:textAlignment w:val="auto"/>
              <w:rPr>
                <w:rFonts w:ascii="黑体" w:hAnsi="黑体" w:eastAsia="黑体"/>
                <w:sz w:val="24"/>
              </w:rPr>
            </w:pPr>
            <w:r>
              <w:rPr>
                <w:rFonts w:hint="eastAsia" w:ascii="黑体" w:hAnsi="黑体" w:eastAsia="黑体"/>
                <w:sz w:val="24"/>
              </w:rPr>
              <w:t>生产单位</w:t>
            </w:r>
          </w:p>
        </w:tc>
        <w:tc>
          <w:tcPr>
            <w:tcW w:w="1250" w:type="dxa"/>
            <w:vAlign w:val="center"/>
          </w:tcPr>
          <w:p>
            <w:pPr>
              <w:spacing w:line="620" w:lineRule="exact"/>
              <w:jc w:val="center"/>
              <w:textAlignment w:val="auto"/>
              <w:rPr>
                <w:rFonts w:ascii="黑体" w:hAnsi="黑体" w:eastAsia="黑体"/>
                <w:sz w:val="24"/>
              </w:rPr>
            </w:pPr>
            <w:r>
              <w:rPr>
                <w:rFonts w:hint="eastAsia" w:ascii="黑体" w:hAnsi="黑体" w:eastAsia="黑体"/>
                <w:sz w:val="24"/>
              </w:rPr>
              <w:t>物品特征</w:t>
            </w:r>
          </w:p>
        </w:tc>
        <w:tc>
          <w:tcPr>
            <w:tcW w:w="888" w:type="dxa"/>
            <w:vAlign w:val="center"/>
          </w:tcPr>
          <w:p>
            <w:pPr>
              <w:spacing w:line="620" w:lineRule="exact"/>
              <w:jc w:val="center"/>
              <w:textAlignment w:val="auto"/>
              <w:rPr>
                <w:rFonts w:ascii="黑体" w:hAnsi="黑体" w:eastAsia="黑体"/>
                <w:sz w:val="24"/>
              </w:rPr>
            </w:pPr>
            <w:r>
              <w:rPr>
                <w:rFonts w:hint="eastAsia" w:ascii="黑体" w:hAnsi="黑体" w:eastAsia="黑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top"/>
          </w:tcPr>
          <w:p>
            <w:pPr>
              <w:spacing w:line="620" w:lineRule="exact"/>
              <w:ind w:firstLine="300"/>
              <w:textAlignment w:val="auto"/>
              <w:rPr>
                <w:rFonts w:ascii="宋体" w:hAnsi="宋体" w:eastAsia="仿宋_GB2312"/>
                <w:sz w:val="32"/>
                <w:szCs w:val="21"/>
              </w:rPr>
            </w:pPr>
          </w:p>
        </w:tc>
        <w:tc>
          <w:tcPr>
            <w:tcW w:w="1205" w:type="dxa"/>
            <w:vAlign w:val="top"/>
          </w:tcPr>
          <w:p>
            <w:pPr>
              <w:spacing w:line="620" w:lineRule="exact"/>
              <w:ind w:firstLine="300"/>
              <w:textAlignment w:val="auto"/>
              <w:rPr>
                <w:rFonts w:ascii="宋体" w:hAnsi="宋体" w:eastAsia="仿宋_GB2312"/>
                <w:sz w:val="32"/>
                <w:szCs w:val="21"/>
              </w:rPr>
            </w:pPr>
          </w:p>
        </w:tc>
        <w:tc>
          <w:tcPr>
            <w:tcW w:w="1238" w:type="dxa"/>
            <w:vAlign w:val="top"/>
          </w:tcPr>
          <w:p>
            <w:pPr>
              <w:spacing w:line="620" w:lineRule="exact"/>
              <w:ind w:firstLine="300"/>
              <w:textAlignment w:val="auto"/>
              <w:rPr>
                <w:rFonts w:ascii="宋体" w:hAnsi="宋体" w:eastAsia="仿宋_GB2312"/>
                <w:sz w:val="32"/>
                <w:szCs w:val="21"/>
              </w:rPr>
            </w:pPr>
          </w:p>
        </w:tc>
        <w:tc>
          <w:tcPr>
            <w:tcW w:w="787" w:type="dxa"/>
            <w:vAlign w:val="top"/>
          </w:tcPr>
          <w:p>
            <w:pPr>
              <w:spacing w:line="620" w:lineRule="exact"/>
              <w:ind w:firstLine="300"/>
              <w:textAlignment w:val="auto"/>
              <w:rPr>
                <w:rFonts w:ascii="宋体" w:hAnsi="宋体" w:eastAsia="仿宋_GB2312"/>
                <w:sz w:val="32"/>
                <w:szCs w:val="21"/>
              </w:rPr>
            </w:pPr>
          </w:p>
        </w:tc>
        <w:tc>
          <w:tcPr>
            <w:tcW w:w="1245" w:type="dxa"/>
            <w:vAlign w:val="top"/>
          </w:tcPr>
          <w:p>
            <w:pPr>
              <w:spacing w:line="620" w:lineRule="exact"/>
              <w:ind w:firstLine="300"/>
              <w:textAlignment w:val="auto"/>
              <w:rPr>
                <w:rFonts w:ascii="宋体" w:hAnsi="宋体" w:eastAsia="仿宋_GB2312"/>
                <w:sz w:val="32"/>
                <w:szCs w:val="21"/>
              </w:rPr>
            </w:pPr>
          </w:p>
        </w:tc>
        <w:tc>
          <w:tcPr>
            <w:tcW w:w="1187" w:type="dxa"/>
            <w:vAlign w:val="top"/>
          </w:tcPr>
          <w:p>
            <w:pPr>
              <w:spacing w:line="620" w:lineRule="exact"/>
              <w:ind w:firstLine="300"/>
              <w:textAlignment w:val="auto"/>
              <w:rPr>
                <w:rFonts w:ascii="宋体" w:hAnsi="宋体" w:eastAsia="仿宋_GB2312"/>
                <w:sz w:val="32"/>
                <w:szCs w:val="21"/>
              </w:rPr>
            </w:pPr>
          </w:p>
        </w:tc>
        <w:tc>
          <w:tcPr>
            <w:tcW w:w="1425" w:type="dxa"/>
            <w:vAlign w:val="top"/>
          </w:tcPr>
          <w:p>
            <w:pPr>
              <w:spacing w:line="620" w:lineRule="exact"/>
              <w:ind w:firstLine="300"/>
              <w:textAlignment w:val="auto"/>
              <w:rPr>
                <w:rFonts w:ascii="宋体" w:hAnsi="宋体" w:eastAsia="仿宋_GB2312"/>
                <w:sz w:val="32"/>
                <w:szCs w:val="21"/>
              </w:rPr>
            </w:pPr>
          </w:p>
        </w:tc>
        <w:tc>
          <w:tcPr>
            <w:tcW w:w="1250" w:type="dxa"/>
            <w:vAlign w:val="top"/>
          </w:tcPr>
          <w:p>
            <w:pPr>
              <w:spacing w:line="620" w:lineRule="exact"/>
              <w:ind w:firstLine="300"/>
              <w:textAlignment w:val="auto"/>
              <w:rPr>
                <w:rFonts w:ascii="宋体" w:hAnsi="宋体" w:eastAsia="仿宋_GB2312"/>
                <w:sz w:val="32"/>
                <w:szCs w:val="21"/>
              </w:rPr>
            </w:pPr>
          </w:p>
        </w:tc>
        <w:tc>
          <w:tcPr>
            <w:tcW w:w="888" w:type="dxa"/>
            <w:vAlign w:val="top"/>
          </w:tcPr>
          <w:p>
            <w:pPr>
              <w:spacing w:line="620" w:lineRule="exact"/>
              <w:ind w:firstLine="300"/>
              <w:textAlignment w:val="auto"/>
              <w:rPr>
                <w:rFonts w:ascii="宋体" w:hAnsi="宋体" w:eastAsia="仿宋_GB2312"/>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top"/>
          </w:tcPr>
          <w:p>
            <w:pPr>
              <w:spacing w:line="620" w:lineRule="exact"/>
              <w:ind w:firstLine="300"/>
              <w:textAlignment w:val="auto"/>
              <w:rPr>
                <w:rFonts w:ascii="宋体" w:hAnsi="宋体" w:eastAsia="仿宋_GB2312"/>
                <w:sz w:val="32"/>
                <w:szCs w:val="21"/>
              </w:rPr>
            </w:pPr>
          </w:p>
        </w:tc>
        <w:tc>
          <w:tcPr>
            <w:tcW w:w="1205" w:type="dxa"/>
            <w:vAlign w:val="top"/>
          </w:tcPr>
          <w:p>
            <w:pPr>
              <w:spacing w:line="620" w:lineRule="exact"/>
              <w:ind w:firstLine="300"/>
              <w:textAlignment w:val="auto"/>
              <w:rPr>
                <w:rFonts w:ascii="宋体" w:hAnsi="宋体" w:eastAsia="仿宋_GB2312"/>
                <w:sz w:val="32"/>
                <w:szCs w:val="21"/>
              </w:rPr>
            </w:pPr>
          </w:p>
        </w:tc>
        <w:tc>
          <w:tcPr>
            <w:tcW w:w="1238" w:type="dxa"/>
            <w:vAlign w:val="top"/>
          </w:tcPr>
          <w:p>
            <w:pPr>
              <w:spacing w:line="620" w:lineRule="exact"/>
              <w:ind w:firstLine="300"/>
              <w:textAlignment w:val="auto"/>
              <w:rPr>
                <w:rFonts w:ascii="宋体" w:hAnsi="宋体" w:eastAsia="仿宋_GB2312"/>
                <w:sz w:val="32"/>
                <w:szCs w:val="21"/>
              </w:rPr>
            </w:pPr>
          </w:p>
        </w:tc>
        <w:tc>
          <w:tcPr>
            <w:tcW w:w="787" w:type="dxa"/>
            <w:vAlign w:val="top"/>
          </w:tcPr>
          <w:p>
            <w:pPr>
              <w:spacing w:line="620" w:lineRule="exact"/>
              <w:ind w:firstLine="300"/>
              <w:textAlignment w:val="auto"/>
              <w:rPr>
                <w:rFonts w:ascii="宋体" w:hAnsi="宋体" w:eastAsia="仿宋_GB2312"/>
                <w:sz w:val="32"/>
                <w:szCs w:val="21"/>
              </w:rPr>
            </w:pPr>
          </w:p>
        </w:tc>
        <w:tc>
          <w:tcPr>
            <w:tcW w:w="1245" w:type="dxa"/>
            <w:vAlign w:val="top"/>
          </w:tcPr>
          <w:p>
            <w:pPr>
              <w:spacing w:line="620" w:lineRule="exact"/>
              <w:ind w:firstLine="300"/>
              <w:textAlignment w:val="auto"/>
              <w:rPr>
                <w:rFonts w:ascii="宋体" w:hAnsi="宋体" w:eastAsia="仿宋_GB2312"/>
                <w:sz w:val="32"/>
                <w:szCs w:val="21"/>
              </w:rPr>
            </w:pPr>
          </w:p>
        </w:tc>
        <w:tc>
          <w:tcPr>
            <w:tcW w:w="1187" w:type="dxa"/>
            <w:vAlign w:val="top"/>
          </w:tcPr>
          <w:p>
            <w:pPr>
              <w:spacing w:line="620" w:lineRule="exact"/>
              <w:ind w:firstLine="300"/>
              <w:textAlignment w:val="auto"/>
              <w:rPr>
                <w:rFonts w:ascii="宋体" w:hAnsi="宋体" w:eastAsia="仿宋_GB2312"/>
                <w:sz w:val="32"/>
                <w:szCs w:val="21"/>
              </w:rPr>
            </w:pPr>
          </w:p>
        </w:tc>
        <w:tc>
          <w:tcPr>
            <w:tcW w:w="1425" w:type="dxa"/>
            <w:vAlign w:val="top"/>
          </w:tcPr>
          <w:p>
            <w:pPr>
              <w:spacing w:line="620" w:lineRule="exact"/>
              <w:ind w:firstLine="300"/>
              <w:textAlignment w:val="auto"/>
              <w:rPr>
                <w:rFonts w:ascii="宋体" w:hAnsi="宋体" w:eastAsia="仿宋_GB2312"/>
                <w:sz w:val="32"/>
                <w:szCs w:val="21"/>
              </w:rPr>
            </w:pPr>
          </w:p>
        </w:tc>
        <w:tc>
          <w:tcPr>
            <w:tcW w:w="1250" w:type="dxa"/>
            <w:vAlign w:val="top"/>
          </w:tcPr>
          <w:p>
            <w:pPr>
              <w:spacing w:line="620" w:lineRule="exact"/>
              <w:ind w:firstLine="300"/>
              <w:textAlignment w:val="auto"/>
              <w:rPr>
                <w:rFonts w:ascii="宋体" w:hAnsi="宋体" w:eastAsia="仿宋_GB2312"/>
                <w:sz w:val="32"/>
                <w:szCs w:val="21"/>
              </w:rPr>
            </w:pPr>
          </w:p>
        </w:tc>
        <w:tc>
          <w:tcPr>
            <w:tcW w:w="888" w:type="dxa"/>
            <w:vAlign w:val="top"/>
          </w:tcPr>
          <w:p>
            <w:pPr>
              <w:spacing w:line="620" w:lineRule="exact"/>
              <w:ind w:firstLine="300"/>
              <w:textAlignment w:val="auto"/>
              <w:rPr>
                <w:rFonts w:ascii="宋体" w:hAnsi="宋体" w:eastAsia="仿宋_GB2312"/>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top"/>
          </w:tcPr>
          <w:p>
            <w:pPr>
              <w:spacing w:line="620" w:lineRule="exact"/>
              <w:ind w:firstLine="300"/>
              <w:textAlignment w:val="auto"/>
              <w:rPr>
                <w:rFonts w:ascii="宋体" w:hAnsi="宋体" w:eastAsia="仿宋_GB2312"/>
                <w:sz w:val="32"/>
                <w:szCs w:val="21"/>
              </w:rPr>
            </w:pPr>
          </w:p>
        </w:tc>
        <w:tc>
          <w:tcPr>
            <w:tcW w:w="1205" w:type="dxa"/>
            <w:vAlign w:val="top"/>
          </w:tcPr>
          <w:p>
            <w:pPr>
              <w:spacing w:line="620" w:lineRule="exact"/>
              <w:ind w:firstLine="300"/>
              <w:textAlignment w:val="auto"/>
              <w:rPr>
                <w:rFonts w:ascii="宋体" w:hAnsi="宋体" w:eastAsia="仿宋_GB2312"/>
                <w:sz w:val="32"/>
                <w:szCs w:val="21"/>
              </w:rPr>
            </w:pPr>
          </w:p>
        </w:tc>
        <w:tc>
          <w:tcPr>
            <w:tcW w:w="1238" w:type="dxa"/>
            <w:vAlign w:val="top"/>
          </w:tcPr>
          <w:p>
            <w:pPr>
              <w:spacing w:line="620" w:lineRule="exact"/>
              <w:ind w:firstLine="300"/>
              <w:textAlignment w:val="auto"/>
              <w:rPr>
                <w:rFonts w:ascii="宋体" w:hAnsi="宋体" w:eastAsia="仿宋_GB2312"/>
                <w:sz w:val="32"/>
                <w:szCs w:val="21"/>
              </w:rPr>
            </w:pPr>
          </w:p>
        </w:tc>
        <w:tc>
          <w:tcPr>
            <w:tcW w:w="787" w:type="dxa"/>
            <w:vAlign w:val="top"/>
          </w:tcPr>
          <w:p>
            <w:pPr>
              <w:spacing w:line="620" w:lineRule="exact"/>
              <w:ind w:firstLine="300"/>
              <w:textAlignment w:val="auto"/>
              <w:rPr>
                <w:rFonts w:ascii="宋体" w:hAnsi="宋体" w:eastAsia="仿宋_GB2312"/>
                <w:sz w:val="32"/>
                <w:szCs w:val="21"/>
              </w:rPr>
            </w:pPr>
          </w:p>
        </w:tc>
        <w:tc>
          <w:tcPr>
            <w:tcW w:w="1245" w:type="dxa"/>
            <w:vAlign w:val="top"/>
          </w:tcPr>
          <w:p>
            <w:pPr>
              <w:spacing w:line="620" w:lineRule="exact"/>
              <w:ind w:firstLine="300"/>
              <w:textAlignment w:val="auto"/>
              <w:rPr>
                <w:rFonts w:ascii="宋体" w:hAnsi="宋体" w:eastAsia="仿宋_GB2312"/>
                <w:sz w:val="32"/>
                <w:szCs w:val="21"/>
              </w:rPr>
            </w:pPr>
          </w:p>
        </w:tc>
        <w:tc>
          <w:tcPr>
            <w:tcW w:w="1187" w:type="dxa"/>
            <w:vAlign w:val="top"/>
          </w:tcPr>
          <w:p>
            <w:pPr>
              <w:spacing w:line="620" w:lineRule="exact"/>
              <w:ind w:firstLine="300"/>
              <w:textAlignment w:val="auto"/>
              <w:rPr>
                <w:rFonts w:ascii="宋体" w:hAnsi="宋体" w:eastAsia="仿宋_GB2312"/>
                <w:sz w:val="32"/>
                <w:szCs w:val="21"/>
              </w:rPr>
            </w:pPr>
          </w:p>
        </w:tc>
        <w:tc>
          <w:tcPr>
            <w:tcW w:w="1425" w:type="dxa"/>
            <w:vAlign w:val="top"/>
          </w:tcPr>
          <w:p>
            <w:pPr>
              <w:spacing w:line="620" w:lineRule="exact"/>
              <w:ind w:firstLine="300"/>
              <w:textAlignment w:val="auto"/>
              <w:rPr>
                <w:rFonts w:ascii="宋体" w:hAnsi="宋体" w:eastAsia="仿宋_GB2312"/>
                <w:sz w:val="32"/>
                <w:szCs w:val="21"/>
              </w:rPr>
            </w:pPr>
          </w:p>
        </w:tc>
        <w:tc>
          <w:tcPr>
            <w:tcW w:w="1250" w:type="dxa"/>
            <w:vAlign w:val="top"/>
          </w:tcPr>
          <w:p>
            <w:pPr>
              <w:spacing w:line="620" w:lineRule="exact"/>
              <w:ind w:firstLine="300"/>
              <w:textAlignment w:val="auto"/>
              <w:rPr>
                <w:rFonts w:ascii="宋体" w:hAnsi="宋体" w:eastAsia="仿宋_GB2312"/>
                <w:sz w:val="32"/>
                <w:szCs w:val="21"/>
              </w:rPr>
            </w:pPr>
          </w:p>
        </w:tc>
        <w:tc>
          <w:tcPr>
            <w:tcW w:w="888" w:type="dxa"/>
            <w:vAlign w:val="top"/>
          </w:tcPr>
          <w:p>
            <w:pPr>
              <w:spacing w:line="620" w:lineRule="exact"/>
              <w:ind w:firstLine="300"/>
              <w:textAlignment w:val="auto"/>
              <w:rPr>
                <w:rFonts w:ascii="宋体" w:hAnsi="宋体" w:eastAsia="仿宋_GB2312"/>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top"/>
          </w:tcPr>
          <w:p>
            <w:pPr>
              <w:spacing w:line="620" w:lineRule="exact"/>
              <w:ind w:firstLine="300"/>
              <w:textAlignment w:val="auto"/>
              <w:rPr>
                <w:rFonts w:ascii="宋体" w:hAnsi="宋体" w:eastAsia="仿宋_GB2312"/>
                <w:sz w:val="32"/>
                <w:szCs w:val="21"/>
              </w:rPr>
            </w:pPr>
          </w:p>
        </w:tc>
        <w:tc>
          <w:tcPr>
            <w:tcW w:w="1205" w:type="dxa"/>
            <w:vAlign w:val="top"/>
          </w:tcPr>
          <w:p>
            <w:pPr>
              <w:spacing w:line="620" w:lineRule="exact"/>
              <w:ind w:firstLine="300"/>
              <w:textAlignment w:val="auto"/>
              <w:rPr>
                <w:rFonts w:ascii="宋体" w:hAnsi="宋体" w:eastAsia="仿宋_GB2312"/>
                <w:sz w:val="32"/>
                <w:szCs w:val="21"/>
              </w:rPr>
            </w:pPr>
          </w:p>
        </w:tc>
        <w:tc>
          <w:tcPr>
            <w:tcW w:w="1238" w:type="dxa"/>
            <w:vAlign w:val="top"/>
          </w:tcPr>
          <w:p>
            <w:pPr>
              <w:spacing w:line="620" w:lineRule="exact"/>
              <w:ind w:firstLine="300"/>
              <w:textAlignment w:val="auto"/>
              <w:rPr>
                <w:rFonts w:ascii="宋体" w:hAnsi="宋体" w:eastAsia="仿宋_GB2312"/>
                <w:sz w:val="32"/>
                <w:szCs w:val="21"/>
              </w:rPr>
            </w:pPr>
          </w:p>
        </w:tc>
        <w:tc>
          <w:tcPr>
            <w:tcW w:w="787" w:type="dxa"/>
            <w:vAlign w:val="top"/>
          </w:tcPr>
          <w:p>
            <w:pPr>
              <w:spacing w:line="620" w:lineRule="exact"/>
              <w:ind w:firstLine="300"/>
              <w:textAlignment w:val="auto"/>
              <w:rPr>
                <w:rFonts w:ascii="宋体" w:hAnsi="宋体" w:eastAsia="仿宋_GB2312"/>
                <w:sz w:val="32"/>
                <w:szCs w:val="21"/>
              </w:rPr>
            </w:pPr>
          </w:p>
        </w:tc>
        <w:tc>
          <w:tcPr>
            <w:tcW w:w="1245" w:type="dxa"/>
            <w:vAlign w:val="top"/>
          </w:tcPr>
          <w:p>
            <w:pPr>
              <w:spacing w:line="620" w:lineRule="exact"/>
              <w:ind w:firstLine="300"/>
              <w:textAlignment w:val="auto"/>
              <w:rPr>
                <w:rFonts w:ascii="宋体" w:hAnsi="宋体" w:eastAsia="仿宋_GB2312"/>
                <w:sz w:val="32"/>
                <w:szCs w:val="21"/>
              </w:rPr>
            </w:pPr>
          </w:p>
        </w:tc>
        <w:tc>
          <w:tcPr>
            <w:tcW w:w="1187" w:type="dxa"/>
            <w:vAlign w:val="top"/>
          </w:tcPr>
          <w:p>
            <w:pPr>
              <w:spacing w:line="620" w:lineRule="exact"/>
              <w:ind w:firstLine="300"/>
              <w:textAlignment w:val="auto"/>
              <w:rPr>
                <w:rFonts w:ascii="宋体" w:hAnsi="宋体" w:eastAsia="仿宋_GB2312"/>
                <w:sz w:val="32"/>
                <w:szCs w:val="21"/>
              </w:rPr>
            </w:pPr>
          </w:p>
        </w:tc>
        <w:tc>
          <w:tcPr>
            <w:tcW w:w="1425" w:type="dxa"/>
            <w:vAlign w:val="top"/>
          </w:tcPr>
          <w:p>
            <w:pPr>
              <w:spacing w:line="620" w:lineRule="exact"/>
              <w:ind w:firstLine="300"/>
              <w:textAlignment w:val="auto"/>
              <w:rPr>
                <w:rFonts w:ascii="宋体" w:hAnsi="宋体" w:eastAsia="仿宋_GB2312"/>
                <w:sz w:val="32"/>
                <w:szCs w:val="21"/>
              </w:rPr>
            </w:pPr>
          </w:p>
        </w:tc>
        <w:tc>
          <w:tcPr>
            <w:tcW w:w="1250" w:type="dxa"/>
            <w:vAlign w:val="top"/>
          </w:tcPr>
          <w:p>
            <w:pPr>
              <w:spacing w:line="620" w:lineRule="exact"/>
              <w:ind w:firstLine="300"/>
              <w:textAlignment w:val="auto"/>
              <w:rPr>
                <w:rFonts w:ascii="宋体" w:hAnsi="宋体" w:eastAsia="仿宋_GB2312"/>
                <w:sz w:val="32"/>
                <w:szCs w:val="21"/>
              </w:rPr>
            </w:pPr>
          </w:p>
        </w:tc>
        <w:tc>
          <w:tcPr>
            <w:tcW w:w="888" w:type="dxa"/>
            <w:vAlign w:val="top"/>
          </w:tcPr>
          <w:p>
            <w:pPr>
              <w:spacing w:line="620" w:lineRule="exact"/>
              <w:ind w:firstLine="300"/>
              <w:textAlignment w:val="auto"/>
              <w:rPr>
                <w:rFonts w:ascii="宋体" w:hAnsi="宋体" w:eastAsia="仿宋_GB2312"/>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top"/>
          </w:tcPr>
          <w:p>
            <w:pPr>
              <w:spacing w:line="620" w:lineRule="exact"/>
              <w:ind w:firstLine="300"/>
              <w:textAlignment w:val="auto"/>
              <w:rPr>
                <w:rFonts w:ascii="宋体" w:hAnsi="宋体" w:eastAsia="仿宋_GB2312"/>
                <w:sz w:val="32"/>
                <w:szCs w:val="21"/>
              </w:rPr>
            </w:pPr>
          </w:p>
        </w:tc>
        <w:tc>
          <w:tcPr>
            <w:tcW w:w="1205" w:type="dxa"/>
            <w:vAlign w:val="top"/>
          </w:tcPr>
          <w:p>
            <w:pPr>
              <w:spacing w:line="620" w:lineRule="exact"/>
              <w:ind w:firstLine="300"/>
              <w:textAlignment w:val="auto"/>
              <w:rPr>
                <w:rFonts w:ascii="宋体" w:hAnsi="宋体" w:eastAsia="仿宋_GB2312"/>
                <w:sz w:val="32"/>
                <w:szCs w:val="21"/>
              </w:rPr>
            </w:pPr>
          </w:p>
        </w:tc>
        <w:tc>
          <w:tcPr>
            <w:tcW w:w="1238" w:type="dxa"/>
            <w:vAlign w:val="top"/>
          </w:tcPr>
          <w:p>
            <w:pPr>
              <w:spacing w:line="620" w:lineRule="exact"/>
              <w:ind w:firstLine="300"/>
              <w:textAlignment w:val="auto"/>
              <w:rPr>
                <w:rFonts w:ascii="宋体" w:hAnsi="宋体" w:eastAsia="仿宋_GB2312"/>
                <w:sz w:val="32"/>
                <w:szCs w:val="21"/>
              </w:rPr>
            </w:pPr>
          </w:p>
        </w:tc>
        <w:tc>
          <w:tcPr>
            <w:tcW w:w="787" w:type="dxa"/>
            <w:vAlign w:val="top"/>
          </w:tcPr>
          <w:p>
            <w:pPr>
              <w:spacing w:line="620" w:lineRule="exact"/>
              <w:ind w:firstLine="300"/>
              <w:textAlignment w:val="auto"/>
              <w:rPr>
                <w:rFonts w:ascii="宋体" w:hAnsi="宋体" w:eastAsia="仿宋_GB2312"/>
                <w:sz w:val="32"/>
                <w:szCs w:val="21"/>
              </w:rPr>
            </w:pPr>
          </w:p>
        </w:tc>
        <w:tc>
          <w:tcPr>
            <w:tcW w:w="1245" w:type="dxa"/>
            <w:vAlign w:val="top"/>
          </w:tcPr>
          <w:p>
            <w:pPr>
              <w:spacing w:line="620" w:lineRule="exact"/>
              <w:ind w:firstLine="300"/>
              <w:textAlignment w:val="auto"/>
              <w:rPr>
                <w:rFonts w:ascii="宋体" w:hAnsi="宋体" w:eastAsia="仿宋_GB2312"/>
                <w:sz w:val="32"/>
                <w:szCs w:val="21"/>
              </w:rPr>
            </w:pPr>
          </w:p>
        </w:tc>
        <w:tc>
          <w:tcPr>
            <w:tcW w:w="1187" w:type="dxa"/>
            <w:vAlign w:val="top"/>
          </w:tcPr>
          <w:p>
            <w:pPr>
              <w:spacing w:line="620" w:lineRule="exact"/>
              <w:ind w:firstLine="300"/>
              <w:textAlignment w:val="auto"/>
              <w:rPr>
                <w:rFonts w:ascii="宋体" w:hAnsi="宋体" w:eastAsia="仿宋_GB2312"/>
                <w:sz w:val="32"/>
                <w:szCs w:val="21"/>
              </w:rPr>
            </w:pPr>
          </w:p>
        </w:tc>
        <w:tc>
          <w:tcPr>
            <w:tcW w:w="1425" w:type="dxa"/>
            <w:vAlign w:val="top"/>
          </w:tcPr>
          <w:p>
            <w:pPr>
              <w:spacing w:line="620" w:lineRule="exact"/>
              <w:ind w:firstLine="300"/>
              <w:textAlignment w:val="auto"/>
              <w:rPr>
                <w:rFonts w:ascii="宋体" w:hAnsi="宋体" w:eastAsia="仿宋_GB2312"/>
                <w:sz w:val="32"/>
                <w:szCs w:val="21"/>
              </w:rPr>
            </w:pPr>
          </w:p>
        </w:tc>
        <w:tc>
          <w:tcPr>
            <w:tcW w:w="1250" w:type="dxa"/>
            <w:vAlign w:val="top"/>
          </w:tcPr>
          <w:p>
            <w:pPr>
              <w:spacing w:line="620" w:lineRule="exact"/>
              <w:ind w:firstLine="300"/>
              <w:textAlignment w:val="auto"/>
              <w:rPr>
                <w:rFonts w:ascii="宋体" w:hAnsi="宋体" w:eastAsia="仿宋_GB2312"/>
                <w:sz w:val="32"/>
                <w:szCs w:val="21"/>
              </w:rPr>
            </w:pPr>
          </w:p>
        </w:tc>
        <w:tc>
          <w:tcPr>
            <w:tcW w:w="888" w:type="dxa"/>
            <w:vAlign w:val="top"/>
          </w:tcPr>
          <w:p>
            <w:pPr>
              <w:spacing w:line="620" w:lineRule="exact"/>
              <w:ind w:firstLine="300"/>
              <w:textAlignment w:val="auto"/>
              <w:rPr>
                <w:rFonts w:ascii="宋体" w:hAnsi="宋体" w:eastAsia="仿宋_GB2312"/>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top"/>
          </w:tcPr>
          <w:p>
            <w:pPr>
              <w:spacing w:line="620" w:lineRule="exact"/>
              <w:ind w:firstLine="300"/>
              <w:textAlignment w:val="auto"/>
              <w:rPr>
                <w:rFonts w:ascii="宋体" w:hAnsi="宋体" w:eastAsia="仿宋_GB2312"/>
                <w:sz w:val="32"/>
                <w:szCs w:val="21"/>
              </w:rPr>
            </w:pPr>
          </w:p>
        </w:tc>
        <w:tc>
          <w:tcPr>
            <w:tcW w:w="1205" w:type="dxa"/>
            <w:vAlign w:val="top"/>
          </w:tcPr>
          <w:p>
            <w:pPr>
              <w:spacing w:line="620" w:lineRule="exact"/>
              <w:ind w:firstLine="300"/>
              <w:textAlignment w:val="auto"/>
              <w:rPr>
                <w:rFonts w:ascii="宋体" w:hAnsi="宋体" w:eastAsia="仿宋_GB2312"/>
                <w:sz w:val="32"/>
                <w:szCs w:val="21"/>
              </w:rPr>
            </w:pPr>
          </w:p>
        </w:tc>
        <w:tc>
          <w:tcPr>
            <w:tcW w:w="1238" w:type="dxa"/>
            <w:vAlign w:val="top"/>
          </w:tcPr>
          <w:p>
            <w:pPr>
              <w:spacing w:line="620" w:lineRule="exact"/>
              <w:ind w:firstLine="300"/>
              <w:textAlignment w:val="auto"/>
              <w:rPr>
                <w:rFonts w:ascii="宋体" w:hAnsi="宋体" w:eastAsia="仿宋_GB2312"/>
                <w:sz w:val="32"/>
                <w:szCs w:val="21"/>
              </w:rPr>
            </w:pPr>
          </w:p>
        </w:tc>
        <w:tc>
          <w:tcPr>
            <w:tcW w:w="787" w:type="dxa"/>
            <w:vAlign w:val="top"/>
          </w:tcPr>
          <w:p>
            <w:pPr>
              <w:spacing w:line="620" w:lineRule="exact"/>
              <w:ind w:firstLine="300"/>
              <w:textAlignment w:val="auto"/>
              <w:rPr>
                <w:rFonts w:ascii="宋体" w:hAnsi="宋体" w:eastAsia="仿宋_GB2312"/>
                <w:sz w:val="32"/>
                <w:szCs w:val="21"/>
              </w:rPr>
            </w:pPr>
          </w:p>
        </w:tc>
        <w:tc>
          <w:tcPr>
            <w:tcW w:w="1245" w:type="dxa"/>
            <w:vAlign w:val="top"/>
          </w:tcPr>
          <w:p>
            <w:pPr>
              <w:spacing w:line="620" w:lineRule="exact"/>
              <w:ind w:firstLine="300"/>
              <w:textAlignment w:val="auto"/>
              <w:rPr>
                <w:rFonts w:ascii="宋体" w:hAnsi="宋体" w:eastAsia="仿宋_GB2312"/>
                <w:sz w:val="32"/>
                <w:szCs w:val="21"/>
              </w:rPr>
            </w:pPr>
          </w:p>
        </w:tc>
        <w:tc>
          <w:tcPr>
            <w:tcW w:w="1187" w:type="dxa"/>
            <w:vAlign w:val="top"/>
          </w:tcPr>
          <w:p>
            <w:pPr>
              <w:spacing w:line="620" w:lineRule="exact"/>
              <w:ind w:firstLine="300"/>
              <w:textAlignment w:val="auto"/>
              <w:rPr>
                <w:rFonts w:ascii="宋体" w:hAnsi="宋体" w:eastAsia="仿宋_GB2312"/>
                <w:sz w:val="32"/>
                <w:szCs w:val="21"/>
              </w:rPr>
            </w:pPr>
          </w:p>
        </w:tc>
        <w:tc>
          <w:tcPr>
            <w:tcW w:w="1425" w:type="dxa"/>
            <w:vAlign w:val="top"/>
          </w:tcPr>
          <w:p>
            <w:pPr>
              <w:spacing w:line="620" w:lineRule="exact"/>
              <w:ind w:firstLine="300"/>
              <w:textAlignment w:val="auto"/>
              <w:rPr>
                <w:rFonts w:ascii="宋体" w:hAnsi="宋体" w:eastAsia="仿宋_GB2312"/>
                <w:sz w:val="32"/>
                <w:szCs w:val="21"/>
              </w:rPr>
            </w:pPr>
          </w:p>
        </w:tc>
        <w:tc>
          <w:tcPr>
            <w:tcW w:w="1250" w:type="dxa"/>
            <w:vAlign w:val="top"/>
          </w:tcPr>
          <w:p>
            <w:pPr>
              <w:spacing w:line="620" w:lineRule="exact"/>
              <w:ind w:firstLine="300"/>
              <w:textAlignment w:val="auto"/>
              <w:rPr>
                <w:rFonts w:ascii="宋体" w:hAnsi="宋体" w:eastAsia="仿宋_GB2312"/>
                <w:sz w:val="32"/>
                <w:szCs w:val="21"/>
              </w:rPr>
            </w:pPr>
          </w:p>
        </w:tc>
        <w:tc>
          <w:tcPr>
            <w:tcW w:w="888" w:type="dxa"/>
            <w:vAlign w:val="top"/>
          </w:tcPr>
          <w:p>
            <w:pPr>
              <w:spacing w:line="620" w:lineRule="exact"/>
              <w:ind w:firstLine="300"/>
              <w:textAlignment w:val="auto"/>
              <w:rPr>
                <w:rFonts w:ascii="宋体" w:hAnsi="宋体" w:eastAsia="仿宋_GB2312"/>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top"/>
          </w:tcPr>
          <w:p>
            <w:pPr>
              <w:spacing w:line="620" w:lineRule="exact"/>
              <w:ind w:firstLine="300"/>
              <w:textAlignment w:val="auto"/>
              <w:rPr>
                <w:rFonts w:ascii="宋体" w:hAnsi="宋体" w:eastAsia="仿宋_GB2312"/>
                <w:sz w:val="32"/>
                <w:szCs w:val="21"/>
              </w:rPr>
            </w:pPr>
          </w:p>
        </w:tc>
        <w:tc>
          <w:tcPr>
            <w:tcW w:w="1205" w:type="dxa"/>
            <w:vAlign w:val="top"/>
          </w:tcPr>
          <w:p>
            <w:pPr>
              <w:spacing w:line="620" w:lineRule="exact"/>
              <w:ind w:firstLine="300"/>
              <w:textAlignment w:val="auto"/>
              <w:rPr>
                <w:rFonts w:ascii="宋体" w:hAnsi="宋体" w:eastAsia="仿宋_GB2312"/>
                <w:sz w:val="32"/>
                <w:szCs w:val="21"/>
              </w:rPr>
            </w:pPr>
          </w:p>
        </w:tc>
        <w:tc>
          <w:tcPr>
            <w:tcW w:w="1238" w:type="dxa"/>
            <w:vAlign w:val="top"/>
          </w:tcPr>
          <w:p>
            <w:pPr>
              <w:spacing w:line="620" w:lineRule="exact"/>
              <w:ind w:firstLine="300"/>
              <w:textAlignment w:val="auto"/>
              <w:rPr>
                <w:rFonts w:ascii="宋体" w:hAnsi="宋体" w:eastAsia="仿宋_GB2312"/>
                <w:sz w:val="32"/>
                <w:szCs w:val="21"/>
              </w:rPr>
            </w:pPr>
          </w:p>
        </w:tc>
        <w:tc>
          <w:tcPr>
            <w:tcW w:w="787" w:type="dxa"/>
            <w:vAlign w:val="top"/>
          </w:tcPr>
          <w:p>
            <w:pPr>
              <w:spacing w:line="620" w:lineRule="exact"/>
              <w:ind w:firstLine="300"/>
              <w:textAlignment w:val="auto"/>
              <w:rPr>
                <w:rFonts w:ascii="宋体" w:hAnsi="宋体" w:eastAsia="仿宋_GB2312"/>
                <w:sz w:val="32"/>
                <w:szCs w:val="21"/>
              </w:rPr>
            </w:pPr>
          </w:p>
        </w:tc>
        <w:tc>
          <w:tcPr>
            <w:tcW w:w="1245" w:type="dxa"/>
            <w:vAlign w:val="top"/>
          </w:tcPr>
          <w:p>
            <w:pPr>
              <w:spacing w:line="620" w:lineRule="exact"/>
              <w:ind w:firstLine="300"/>
              <w:textAlignment w:val="auto"/>
              <w:rPr>
                <w:rFonts w:ascii="宋体" w:hAnsi="宋体" w:eastAsia="仿宋_GB2312"/>
                <w:sz w:val="32"/>
                <w:szCs w:val="21"/>
              </w:rPr>
            </w:pPr>
          </w:p>
        </w:tc>
        <w:tc>
          <w:tcPr>
            <w:tcW w:w="1187" w:type="dxa"/>
            <w:vAlign w:val="top"/>
          </w:tcPr>
          <w:p>
            <w:pPr>
              <w:spacing w:line="620" w:lineRule="exact"/>
              <w:ind w:firstLine="300"/>
              <w:textAlignment w:val="auto"/>
              <w:rPr>
                <w:rFonts w:ascii="宋体" w:hAnsi="宋体" w:eastAsia="仿宋_GB2312"/>
                <w:sz w:val="32"/>
                <w:szCs w:val="21"/>
              </w:rPr>
            </w:pPr>
          </w:p>
        </w:tc>
        <w:tc>
          <w:tcPr>
            <w:tcW w:w="1425" w:type="dxa"/>
            <w:vAlign w:val="top"/>
          </w:tcPr>
          <w:p>
            <w:pPr>
              <w:spacing w:line="620" w:lineRule="exact"/>
              <w:ind w:firstLine="300"/>
              <w:textAlignment w:val="auto"/>
              <w:rPr>
                <w:rFonts w:ascii="宋体" w:hAnsi="宋体" w:eastAsia="仿宋_GB2312"/>
                <w:sz w:val="32"/>
                <w:szCs w:val="21"/>
              </w:rPr>
            </w:pPr>
          </w:p>
        </w:tc>
        <w:tc>
          <w:tcPr>
            <w:tcW w:w="1250" w:type="dxa"/>
            <w:vAlign w:val="top"/>
          </w:tcPr>
          <w:p>
            <w:pPr>
              <w:spacing w:line="620" w:lineRule="exact"/>
              <w:ind w:firstLine="300"/>
              <w:textAlignment w:val="auto"/>
              <w:rPr>
                <w:rFonts w:ascii="宋体" w:hAnsi="宋体" w:eastAsia="仿宋_GB2312"/>
                <w:sz w:val="32"/>
                <w:szCs w:val="21"/>
              </w:rPr>
            </w:pPr>
          </w:p>
        </w:tc>
        <w:tc>
          <w:tcPr>
            <w:tcW w:w="888" w:type="dxa"/>
            <w:vAlign w:val="top"/>
          </w:tcPr>
          <w:p>
            <w:pPr>
              <w:spacing w:line="620" w:lineRule="exact"/>
              <w:ind w:firstLine="300"/>
              <w:textAlignment w:val="auto"/>
              <w:rPr>
                <w:rFonts w:ascii="宋体" w:hAnsi="宋体" w:eastAsia="仿宋_GB2312"/>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top"/>
          </w:tcPr>
          <w:p>
            <w:pPr>
              <w:spacing w:line="620" w:lineRule="exact"/>
              <w:ind w:firstLine="300"/>
              <w:textAlignment w:val="auto"/>
              <w:rPr>
                <w:rFonts w:ascii="宋体" w:hAnsi="宋体" w:eastAsia="仿宋_GB2312"/>
                <w:sz w:val="32"/>
                <w:szCs w:val="21"/>
              </w:rPr>
            </w:pPr>
          </w:p>
        </w:tc>
        <w:tc>
          <w:tcPr>
            <w:tcW w:w="1205" w:type="dxa"/>
            <w:vAlign w:val="top"/>
          </w:tcPr>
          <w:p>
            <w:pPr>
              <w:spacing w:line="620" w:lineRule="exact"/>
              <w:ind w:firstLine="300"/>
              <w:textAlignment w:val="auto"/>
              <w:rPr>
                <w:rFonts w:ascii="宋体" w:hAnsi="宋体" w:eastAsia="仿宋_GB2312"/>
                <w:sz w:val="32"/>
                <w:szCs w:val="21"/>
              </w:rPr>
            </w:pPr>
          </w:p>
        </w:tc>
        <w:tc>
          <w:tcPr>
            <w:tcW w:w="1238" w:type="dxa"/>
            <w:vAlign w:val="top"/>
          </w:tcPr>
          <w:p>
            <w:pPr>
              <w:spacing w:line="620" w:lineRule="exact"/>
              <w:ind w:firstLine="300"/>
              <w:textAlignment w:val="auto"/>
              <w:rPr>
                <w:rFonts w:ascii="宋体" w:hAnsi="宋体" w:eastAsia="仿宋_GB2312"/>
                <w:sz w:val="32"/>
                <w:szCs w:val="21"/>
              </w:rPr>
            </w:pPr>
          </w:p>
        </w:tc>
        <w:tc>
          <w:tcPr>
            <w:tcW w:w="787" w:type="dxa"/>
            <w:vAlign w:val="top"/>
          </w:tcPr>
          <w:p>
            <w:pPr>
              <w:spacing w:line="620" w:lineRule="exact"/>
              <w:ind w:firstLine="300"/>
              <w:textAlignment w:val="auto"/>
              <w:rPr>
                <w:rFonts w:ascii="宋体" w:hAnsi="宋体" w:eastAsia="仿宋_GB2312"/>
                <w:sz w:val="32"/>
                <w:szCs w:val="21"/>
              </w:rPr>
            </w:pPr>
          </w:p>
        </w:tc>
        <w:tc>
          <w:tcPr>
            <w:tcW w:w="1245" w:type="dxa"/>
            <w:vAlign w:val="top"/>
          </w:tcPr>
          <w:p>
            <w:pPr>
              <w:spacing w:line="620" w:lineRule="exact"/>
              <w:ind w:firstLine="300"/>
              <w:textAlignment w:val="auto"/>
              <w:rPr>
                <w:rFonts w:ascii="宋体" w:hAnsi="宋体" w:eastAsia="仿宋_GB2312"/>
                <w:sz w:val="32"/>
                <w:szCs w:val="21"/>
              </w:rPr>
            </w:pPr>
          </w:p>
        </w:tc>
        <w:tc>
          <w:tcPr>
            <w:tcW w:w="1187" w:type="dxa"/>
            <w:vAlign w:val="top"/>
          </w:tcPr>
          <w:p>
            <w:pPr>
              <w:spacing w:line="620" w:lineRule="exact"/>
              <w:ind w:firstLine="300"/>
              <w:textAlignment w:val="auto"/>
              <w:rPr>
                <w:rFonts w:ascii="宋体" w:hAnsi="宋体" w:eastAsia="仿宋_GB2312"/>
                <w:sz w:val="32"/>
                <w:szCs w:val="21"/>
              </w:rPr>
            </w:pPr>
          </w:p>
        </w:tc>
        <w:tc>
          <w:tcPr>
            <w:tcW w:w="1425" w:type="dxa"/>
            <w:vAlign w:val="top"/>
          </w:tcPr>
          <w:p>
            <w:pPr>
              <w:spacing w:line="620" w:lineRule="exact"/>
              <w:ind w:firstLine="300"/>
              <w:textAlignment w:val="auto"/>
              <w:rPr>
                <w:rFonts w:ascii="宋体" w:hAnsi="宋体" w:eastAsia="仿宋_GB2312"/>
                <w:sz w:val="32"/>
                <w:szCs w:val="21"/>
              </w:rPr>
            </w:pPr>
          </w:p>
        </w:tc>
        <w:tc>
          <w:tcPr>
            <w:tcW w:w="1250" w:type="dxa"/>
            <w:vAlign w:val="top"/>
          </w:tcPr>
          <w:p>
            <w:pPr>
              <w:spacing w:line="620" w:lineRule="exact"/>
              <w:ind w:firstLine="300"/>
              <w:textAlignment w:val="auto"/>
              <w:rPr>
                <w:rFonts w:ascii="宋体" w:hAnsi="宋体" w:eastAsia="仿宋_GB2312"/>
                <w:sz w:val="32"/>
                <w:szCs w:val="21"/>
              </w:rPr>
            </w:pPr>
          </w:p>
        </w:tc>
        <w:tc>
          <w:tcPr>
            <w:tcW w:w="888" w:type="dxa"/>
            <w:vAlign w:val="top"/>
          </w:tcPr>
          <w:p>
            <w:pPr>
              <w:spacing w:line="620" w:lineRule="exact"/>
              <w:ind w:firstLine="300"/>
              <w:textAlignment w:val="auto"/>
              <w:rPr>
                <w:rFonts w:ascii="宋体" w:hAnsi="宋体" w:eastAsia="仿宋_GB2312"/>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top"/>
          </w:tcPr>
          <w:p>
            <w:pPr>
              <w:spacing w:line="620" w:lineRule="exact"/>
              <w:ind w:firstLine="300"/>
              <w:textAlignment w:val="auto"/>
              <w:rPr>
                <w:rFonts w:ascii="宋体" w:hAnsi="宋体" w:eastAsia="仿宋_GB2312"/>
                <w:sz w:val="32"/>
                <w:szCs w:val="21"/>
              </w:rPr>
            </w:pPr>
          </w:p>
        </w:tc>
        <w:tc>
          <w:tcPr>
            <w:tcW w:w="1205" w:type="dxa"/>
            <w:vAlign w:val="top"/>
          </w:tcPr>
          <w:p>
            <w:pPr>
              <w:spacing w:line="620" w:lineRule="exact"/>
              <w:ind w:firstLine="300"/>
              <w:textAlignment w:val="auto"/>
              <w:rPr>
                <w:rFonts w:ascii="宋体" w:hAnsi="宋体" w:eastAsia="仿宋_GB2312"/>
                <w:sz w:val="32"/>
                <w:szCs w:val="21"/>
              </w:rPr>
            </w:pPr>
          </w:p>
        </w:tc>
        <w:tc>
          <w:tcPr>
            <w:tcW w:w="1238" w:type="dxa"/>
            <w:vAlign w:val="top"/>
          </w:tcPr>
          <w:p>
            <w:pPr>
              <w:spacing w:line="620" w:lineRule="exact"/>
              <w:ind w:firstLine="300"/>
              <w:textAlignment w:val="auto"/>
              <w:rPr>
                <w:rFonts w:ascii="宋体" w:hAnsi="宋体" w:eastAsia="仿宋_GB2312"/>
                <w:sz w:val="32"/>
                <w:szCs w:val="21"/>
              </w:rPr>
            </w:pPr>
          </w:p>
        </w:tc>
        <w:tc>
          <w:tcPr>
            <w:tcW w:w="787" w:type="dxa"/>
            <w:vAlign w:val="top"/>
          </w:tcPr>
          <w:p>
            <w:pPr>
              <w:spacing w:line="620" w:lineRule="exact"/>
              <w:ind w:firstLine="300"/>
              <w:textAlignment w:val="auto"/>
              <w:rPr>
                <w:rFonts w:ascii="宋体" w:hAnsi="宋体" w:eastAsia="仿宋_GB2312"/>
                <w:sz w:val="32"/>
                <w:szCs w:val="21"/>
              </w:rPr>
            </w:pPr>
          </w:p>
        </w:tc>
        <w:tc>
          <w:tcPr>
            <w:tcW w:w="1245" w:type="dxa"/>
            <w:vAlign w:val="top"/>
          </w:tcPr>
          <w:p>
            <w:pPr>
              <w:spacing w:line="620" w:lineRule="exact"/>
              <w:ind w:firstLine="300"/>
              <w:textAlignment w:val="auto"/>
              <w:rPr>
                <w:rFonts w:ascii="宋体" w:hAnsi="宋体" w:eastAsia="仿宋_GB2312"/>
                <w:sz w:val="32"/>
                <w:szCs w:val="21"/>
              </w:rPr>
            </w:pPr>
          </w:p>
        </w:tc>
        <w:tc>
          <w:tcPr>
            <w:tcW w:w="1187" w:type="dxa"/>
            <w:vAlign w:val="top"/>
          </w:tcPr>
          <w:p>
            <w:pPr>
              <w:spacing w:line="620" w:lineRule="exact"/>
              <w:ind w:firstLine="300"/>
              <w:textAlignment w:val="auto"/>
              <w:rPr>
                <w:rFonts w:ascii="宋体" w:hAnsi="宋体" w:eastAsia="仿宋_GB2312"/>
                <w:sz w:val="32"/>
                <w:szCs w:val="21"/>
              </w:rPr>
            </w:pPr>
          </w:p>
        </w:tc>
        <w:tc>
          <w:tcPr>
            <w:tcW w:w="1425" w:type="dxa"/>
            <w:vAlign w:val="top"/>
          </w:tcPr>
          <w:p>
            <w:pPr>
              <w:spacing w:line="620" w:lineRule="exact"/>
              <w:ind w:firstLine="300"/>
              <w:textAlignment w:val="auto"/>
              <w:rPr>
                <w:rFonts w:ascii="宋体" w:hAnsi="宋体" w:eastAsia="仿宋_GB2312"/>
                <w:sz w:val="32"/>
                <w:szCs w:val="21"/>
              </w:rPr>
            </w:pPr>
          </w:p>
        </w:tc>
        <w:tc>
          <w:tcPr>
            <w:tcW w:w="1250" w:type="dxa"/>
            <w:vAlign w:val="top"/>
          </w:tcPr>
          <w:p>
            <w:pPr>
              <w:spacing w:line="620" w:lineRule="exact"/>
              <w:ind w:firstLine="300"/>
              <w:textAlignment w:val="auto"/>
              <w:rPr>
                <w:rFonts w:ascii="宋体" w:hAnsi="宋体" w:eastAsia="仿宋_GB2312"/>
                <w:sz w:val="32"/>
                <w:szCs w:val="21"/>
              </w:rPr>
            </w:pPr>
          </w:p>
        </w:tc>
        <w:tc>
          <w:tcPr>
            <w:tcW w:w="888" w:type="dxa"/>
            <w:vAlign w:val="top"/>
          </w:tcPr>
          <w:p>
            <w:pPr>
              <w:spacing w:line="620" w:lineRule="exact"/>
              <w:ind w:firstLine="300"/>
              <w:textAlignment w:val="auto"/>
              <w:rPr>
                <w:rFonts w:ascii="宋体" w:hAnsi="宋体" w:eastAsia="仿宋_GB2312"/>
                <w:sz w:val="32"/>
                <w:szCs w:val="21"/>
              </w:rPr>
            </w:pPr>
          </w:p>
        </w:tc>
      </w:tr>
    </w:tbl>
    <w:p>
      <w:pPr>
        <w:spacing w:line="620" w:lineRule="exact"/>
        <w:textAlignment w:val="auto"/>
        <w:rPr>
          <w:rFonts w:hint="eastAsia" w:ascii="仿宋_GB2312" w:hAnsi="宋体" w:eastAsia="仿宋_GB2312"/>
          <w:sz w:val="28"/>
          <w:szCs w:val="28"/>
        </w:rPr>
      </w:pPr>
    </w:p>
    <w:p>
      <w:pPr>
        <w:spacing w:line="620" w:lineRule="exact"/>
        <w:textAlignment w:val="auto"/>
        <w:rPr>
          <w:rFonts w:ascii="仿宋_GB2312" w:hAnsi="宋体" w:eastAsia="仿宋_GB2312"/>
          <w:sz w:val="28"/>
          <w:szCs w:val="28"/>
        </w:rPr>
      </w:pPr>
      <w:r>
        <w:rPr>
          <w:rFonts w:hint="eastAsia" w:ascii="仿宋_GB2312" w:hAnsi="宋体" w:eastAsia="仿宋_GB2312"/>
          <w:sz w:val="28"/>
          <w:szCs w:val="28"/>
        </w:rPr>
        <w:t>当 事 人：</w:t>
      </w:r>
      <w:r>
        <w:rPr>
          <w:rFonts w:hint="eastAsia" w:ascii="仿宋_GB2312" w:hAnsi="宋体" w:eastAsia="仿宋_GB2312"/>
          <w:sz w:val="28"/>
          <w:szCs w:val="28"/>
          <w:u w:val="single"/>
        </w:rPr>
        <w:t>签名或盖章</w:t>
      </w: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spacing w:line="620" w:lineRule="exact"/>
        <w:textAlignment w:val="auto"/>
        <w:rPr>
          <w:rFonts w:ascii="仿宋_GB2312" w:hAnsi="宋体" w:eastAsia="仿宋_GB2312"/>
          <w:sz w:val="28"/>
          <w:szCs w:val="28"/>
        </w:rPr>
      </w:pPr>
      <w:r>
        <w:rPr>
          <w:rFonts w:hint="eastAsia" w:ascii="仿宋_GB2312" w:hAnsi="宋体" w:eastAsia="仿宋_GB2312"/>
          <w:sz w:val="28"/>
          <w:szCs w:val="28"/>
        </w:rPr>
        <w:t>执法人员：</w:t>
      </w:r>
      <w:r>
        <w:rPr>
          <w:rFonts w:hint="eastAsia" w:ascii="仿宋_GB2312" w:hAnsi="宋体" w:eastAsia="仿宋_GB2312"/>
          <w:sz w:val="28"/>
          <w:szCs w:val="28"/>
          <w:u w:val="single"/>
        </w:rPr>
        <w:t>签名或盖章</w:t>
      </w:r>
      <w:r>
        <w:rPr>
          <w:rFonts w:hint="eastAsia" w:ascii="仿宋_GB2312" w:hAnsi="宋体" w:eastAsia="仿宋_GB2312"/>
          <w:sz w:val="28"/>
          <w:szCs w:val="28"/>
        </w:rPr>
        <w:t xml:space="preserve">   执法证号：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spacing w:line="620" w:lineRule="exact"/>
        <w:textAlignment w:val="auto"/>
        <w:rPr>
          <w:rFonts w:ascii="仿宋_GB2312" w:hAnsi="宋体" w:eastAsia="仿宋_GB2312"/>
          <w:sz w:val="28"/>
          <w:szCs w:val="28"/>
        </w:rPr>
      </w:pPr>
      <w:r>
        <w:rPr>
          <w:rFonts w:hint="eastAsia" w:ascii="仿宋_GB2312" w:hAnsi="宋体" w:eastAsia="仿宋_GB2312"/>
          <w:sz w:val="28"/>
          <w:szCs w:val="28"/>
        </w:rPr>
        <w:t>执法人员：</w:t>
      </w:r>
      <w:r>
        <w:rPr>
          <w:rFonts w:hint="eastAsia" w:ascii="仿宋_GB2312" w:hAnsi="宋体" w:eastAsia="仿宋_GB2312"/>
          <w:sz w:val="28"/>
          <w:szCs w:val="28"/>
          <w:u w:val="single"/>
        </w:rPr>
        <w:t>签名或盖章</w:t>
      </w:r>
      <w:r>
        <w:rPr>
          <w:rFonts w:hint="eastAsia" w:ascii="仿宋_GB2312" w:hAnsi="宋体" w:eastAsia="仿宋_GB2312"/>
          <w:sz w:val="28"/>
          <w:szCs w:val="28"/>
        </w:rPr>
        <w:t xml:space="preserve">   执法证号：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spacing w:line="620" w:lineRule="exact"/>
        <w:jc w:val="center"/>
        <w:textAlignment w:val="auto"/>
        <w:rPr>
          <w:rFonts w:hint="eastAsia" w:ascii="方正小标宋简体" w:hAnsi="方正小标宋简体" w:eastAsia="方正小标宋简体" w:cs="方正小标宋简体"/>
          <w:bCs/>
          <w:i/>
          <w:iCs/>
          <w:sz w:val="44"/>
          <w:szCs w:val="44"/>
          <w:u w:val="single"/>
        </w:rPr>
      </w:pPr>
      <w:r>
        <w:rPr>
          <w:rFonts w:hint="eastAsia" w:ascii="仿宋_GB2312" w:hAnsi="宋体" w:eastAsia="仿宋_GB2312"/>
          <w:sz w:val="28"/>
          <w:szCs w:val="28"/>
        </w:rPr>
        <w:t>保 管 人：</w:t>
      </w:r>
      <w:r>
        <w:rPr>
          <w:rFonts w:hint="eastAsia" w:ascii="仿宋_GB2312" w:hAnsi="宋体" w:eastAsia="仿宋_GB2312"/>
          <w:sz w:val="28"/>
          <w:szCs w:val="28"/>
          <w:u w:val="single"/>
        </w:rPr>
        <w:t>签名或盖章</w:t>
      </w: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r>
        <w:rPr>
          <w:rFonts w:hint="eastAsia" w:ascii="Times New Roman" w:hAnsi="Times New Roman" w:eastAsia="黑体"/>
          <w:b/>
          <w:bCs/>
          <w:kern w:val="44"/>
          <w:sz w:val="36"/>
          <w:szCs w:val="44"/>
        </w:rPr>
        <w:br w:type="page"/>
      </w:r>
      <w:r>
        <w:rPr>
          <w:rFonts w:hint="eastAsia" w:ascii="方正小标宋简体" w:hAnsi="方正小标宋简体" w:eastAsia="方正小标宋简体" w:cs="方正小标宋简体"/>
          <w:bCs/>
          <w:sz w:val="44"/>
          <w:szCs w:val="44"/>
        </w:rPr>
        <w:t>检验/检疫/检测/技术鉴定委托书</w:t>
      </w:r>
    </w:p>
    <w:p>
      <w:pPr>
        <w:widowControl/>
        <w:wordWrap/>
        <w:adjustRightInd w:val="0"/>
        <w:snapToGrid w:val="0"/>
        <w:spacing w:afterLines="100" w:line="620" w:lineRule="exact"/>
        <w:jc w:val="center"/>
        <w:textAlignment w:val="auto"/>
        <w:rPr>
          <w:rFonts w:ascii="楷体_GB2312" w:hAnsi="楷体_GB2312" w:eastAsia="楷体_GB2312"/>
          <w:bCs/>
          <w:sz w:val="32"/>
          <w:szCs w:val="21"/>
        </w:rPr>
      </w:pPr>
      <w:r>
        <w:rPr>
          <w:rFonts w:hint="eastAsia" w:ascii="楷体_GB2312" w:hAnsi="楷体_GB2312" w:eastAsia="楷体_GB2312"/>
          <w:bCs/>
          <w:sz w:val="32"/>
          <w:szCs w:val="21"/>
        </w:rPr>
        <w:t>（文号）</w:t>
      </w:r>
    </w:p>
    <w:p>
      <w:pPr>
        <w:widowControl/>
        <w:wordWrap/>
        <w:adjustRightInd w:val="0"/>
        <w:snapToGrid w:val="0"/>
        <w:spacing w:line="620" w:lineRule="exact"/>
        <w:textAlignment w:val="auto"/>
        <w:rPr>
          <w:rFonts w:hint="eastAsia" w:ascii="仿宋_GB2312" w:hAnsi="仿宋" w:eastAsia="仿宋_GB2312" w:cs="仿宋"/>
          <w:sz w:val="28"/>
          <w:szCs w:val="28"/>
        </w:rPr>
      </w:pP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widowControl/>
        <w:wordWrap/>
        <w:adjustRightInd w:val="0"/>
        <w:snapToGrid w:val="0"/>
        <w:spacing w:line="620" w:lineRule="exact"/>
        <w:ind w:firstLine="640"/>
        <w:textAlignment w:val="auto"/>
        <w:rPr>
          <w:rFonts w:hint="eastAsia" w:ascii="仿宋_GB2312" w:hAnsi="仿宋" w:eastAsia="仿宋_GB2312" w:cs="仿宋"/>
          <w:b/>
          <w:sz w:val="28"/>
          <w:szCs w:val="28"/>
        </w:rPr>
      </w:pPr>
      <w:r>
        <w:rPr>
          <w:rFonts w:hint="eastAsia" w:ascii="仿宋_GB2312" w:hAnsi="仿宋" w:eastAsia="仿宋_GB2312" w:cs="仿宋"/>
          <w:bCs/>
          <w:sz w:val="28"/>
          <w:szCs w:val="28"/>
        </w:rPr>
        <w:t>因调查有关</w:t>
      </w:r>
      <w:r>
        <w:rPr>
          <w:rFonts w:hint="eastAsia" w:ascii="仿宋_GB2312" w:hAnsi="仿宋" w:eastAsia="仿宋_GB2312" w:cs="仿宋"/>
          <w:bCs/>
          <w:sz w:val="28"/>
          <w:szCs w:val="28"/>
          <w:u w:val="single"/>
        </w:rPr>
        <w:t xml:space="preserve">                         </w:t>
      </w:r>
      <w:r>
        <w:rPr>
          <w:rFonts w:hint="eastAsia" w:ascii="仿宋_GB2312" w:hAnsi="仿宋" w:eastAsia="仿宋_GB2312" w:cs="仿宋"/>
          <w:bCs/>
          <w:sz w:val="28"/>
          <w:szCs w:val="28"/>
        </w:rPr>
        <w:t>案件的需要，现委托你单位对下列物品进行</w:t>
      </w:r>
      <w:r>
        <w:rPr>
          <w:rFonts w:hint="eastAsia" w:ascii="MS Mincho" w:hAnsi="MS Mincho" w:eastAsia="MS Mincho" w:cs="MS Mincho"/>
          <w:bCs/>
          <w:sz w:val="28"/>
          <w:szCs w:val="28"/>
        </w:rPr>
        <w:t>☐</w:t>
      </w:r>
      <w:r>
        <w:rPr>
          <w:rFonts w:hint="eastAsia" w:ascii="仿宋_GB2312" w:hAnsi="仿宋" w:eastAsia="仿宋_GB2312" w:cs="仿宋"/>
          <w:bCs/>
          <w:sz w:val="28"/>
          <w:szCs w:val="28"/>
        </w:rPr>
        <w:t>检验</w:t>
      </w:r>
      <w:r>
        <w:rPr>
          <w:rFonts w:hint="eastAsia" w:ascii="MS Mincho" w:hAnsi="MS Mincho" w:eastAsia="MS Mincho" w:cs="MS Mincho"/>
          <w:bCs/>
          <w:sz w:val="28"/>
          <w:szCs w:val="28"/>
        </w:rPr>
        <w:t>☐</w:t>
      </w:r>
      <w:r>
        <w:rPr>
          <w:rFonts w:hint="eastAsia" w:ascii="仿宋_GB2312" w:hAnsi="仿宋" w:eastAsia="仿宋_GB2312" w:cs="仿宋"/>
          <w:bCs/>
          <w:sz w:val="28"/>
          <w:szCs w:val="28"/>
        </w:rPr>
        <w:t>检疫</w:t>
      </w:r>
      <w:r>
        <w:rPr>
          <w:rFonts w:hint="eastAsia" w:ascii="MS Mincho" w:hAnsi="MS Mincho" w:eastAsia="MS Mincho" w:cs="MS Mincho"/>
          <w:bCs/>
          <w:sz w:val="28"/>
          <w:szCs w:val="28"/>
        </w:rPr>
        <w:t>☐</w:t>
      </w:r>
      <w:r>
        <w:rPr>
          <w:rFonts w:hint="eastAsia" w:ascii="仿宋_GB2312" w:hAnsi="仿宋" w:eastAsia="仿宋_GB2312" w:cs="仿宋"/>
          <w:bCs/>
          <w:sz w:val="28"/>
          <w:szCs w:val="28"/>
        </w:rPr>
        <w:t>检测</w:t>
      </w:r>
      <w:r>
        <w:rPr>
          <w:rFonts w:hint="eastAsia" w:ascii="MS Mincho" w:hAnsi="MS Mincho" w:eastAsia="MS Mincho" w:cs="MS Mincho"/>
          <w:bCs/>
          <w:sz w:val="28"/>
          <w:szCs w:val="28"/>
        </w:rPr>
        <w:t>☐</w:t>
      </w:r>
      <w:r>
        <w:rPr>
          <w:rFonts w:hint="eastAsia" w:ascii="仿宋_GB2312" w:hAnsi="仿宋" w:eastAsia="仿宋_GB2312" w:cs="仿宋"/>
          <w:bCs/>
          <w:sz w:val="28"/>
          <w:szCs w:val="28"/>
        </w:rPr>
        <w:t>技术鉴定：</w:t>
      </w:r>
    </w:p>
    <w:tbl>
      <w:tblPr>
        <w:tblStyle w:val="6"/>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904"/>
        <w:gridCol w:w="1430"/>
        <w:gridCol w:w="1007"/>
        <w:gridCol w:w="2250"/>
        <w:gridCol w:w="1431"/>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textAlignment w:val="auto"/>
              <w:rPr>
                <w:rFonts w:hint="eastAsia" w:ascii="仿宋_GB2312" w:hAnsi="仿宋" w:eastAsia="仿宋_GB2312" w:cs="仿宋"/>
                <w:sz w:val="24"/>
              </w:rPr>
            </w:pPr>
            <w:r>
              <w:rPr>
                <w:rFonts w:hint="eastAsia" w:ascii="仿宋_GB2312" w:hAnsi="仿宋" w:eastAsia="仿宋_GB2312" w:cs="仿宋"/>
                <w:sz w:val="24"/>
              </w:rPr>
              <w:t>序号</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textAlignment w:val="auto"/>
              <w:rPr>
                <w:rFonts w:hint="eastAsia" w:ascii="仿宋_GB2312" w:hAnsi="仿宋" w:eastAsia="仿宋_GB2312" w:cs="仿宋"/>
                <w:sz w:val="24"/>
              </w:rPr>
            </w:pPr>
            <w:r>
              <w:rPr>
                <w:rFonts w:hint="eastAsia" w:ascii="仿宋_GB2312" w:hAnsi="仿宋" w:eastAsia="仿宋_GB2312" w:cs="仿宋"/>
                <w:sz w:val="24"/>
              </w:rPr>
              <w:t>名称</w:t>
            </w:r>
          </w:p>
        </w:tc>
        <w:tc>
          <w:tcPr>
            <w:tcW w:w="14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textAlignment w:val="auto"/>
              <w:rPr>
                <w:rFonts w:hint="eastAsia" w:ascii="仿宋_GB2312" w:hAnsi="仿宋" w:eastAsia="仿宋_GB2312" w:cs="仿宋"/>
                <w:sz w:val="24"/>
              </w:rPr>
            </w:pPr>
            <w:r>
              <w:rPr>
                <w:rFonts w:hint="eastAsia" w:ascii="仿宋_GB2312" w:hAnsi="仿宋" w:eastAsia="仿宋_GB2312" w:cs="仿宋"/>
                <w:sz w:val="24"/>
              </w:rPr>
              <w:t>规格型号</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textAlignment w:val="auto"/>
              <w:rPr>
                <w:rFonts w:hint="eastAsia" w:ascii="仿宋_GB2312" w:hAnsi="仿宋" w:eastAsia="仿宋_GB2312" w:cs="仿宋"/>
                <w:sz w:val="24"/>
              </w:rPr>
            </w:pPr>
            <w:r>
              <w:rPr>
                <w:rFonts w:hint="eastAsia" w:ascii="仿宋_GB2312" w:hAnsi="仿宋" w:eastAsia="仿宋_GB2312" w:cs="仿宋"/>
                <w:sz w:val="24"/>
              </w:rPr>
              <w:t>数 量</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textAlignment w:val="auto"/>
              <w:rPr>
                <w:rFonts w:hint="eastAsia" w:ascii="仿宋_GB2312" w:hAnsi="仿宋" w:eastAsia="仿宋_GB2312" w:cs="仿宋"/>
                <w:sz w:val="24"/>
              </w:rPr>
            </w:pPr>
            <w:r>
              <w:rPr>
                <w:rFonts w:hint="eastAsia" w:ascii="仿宋_GB2312" w:hAnsi="仿宋" w:eastAsia="仿宋_GB2312" w:cs="仿宋"/>
                <w:sz w:val="24"/>
              </w:rPr>
              <w:t>生产日期（批号）</w:t>
            </w:r>
          </w:p>
        </w:tc>
        <w:tc>
          <w:tcPr>
            <w:tcW w:w="14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textAlignment w:val="auto"/>
              <w:rPr>
                <w:rFonts w:hint="eastAsia" w:ascii="仿宋_GB2312" w:hAnsi="仿宋" w:eastAsia="仿宋_GB2312" w:cs="仿宋"/>
                <w:sz w:val="24"/>
              </w:rPr>
            </w:pPr>
            <w:r>
              <w:rPr>
                <w:rFonts w:hint="eastAsia" w:ascii="仿宋_GB2312" w:hAnsi="仿宋" w:eastAsia="仿宋_GB2312" w:cs="仿宋"/>
                <w:sz w:val="24"/>
              </w:rPr>
              <w:t>生产单位</w:t>
            </w:r>
          </w:p>
        </w:tc>
        <w:tc>
          <w:tcPr>
            <w:tcW w:w="9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textAlignment w:val="auto"/>
              <w:rPr>
                <w:rFonts w:hint="eastAsia" w:ascii="仿宋_GB2312" w:hAnsi="仿宋" w:eastAsia="仿宋_GB2312" w:cs="仿宋"/>
                <w:sz w:val="24"/>
              </w:rPr>
            </w:pPr>
            <w:r>
              <w:rPr>
                <w:rFonts w:hint="eastAsia" w:ascii="仿宋_GB2312" w:hAnsi="仿宋" w:eastAsia="仿宋_GB2312" w:cs="仿宋"/>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c>
          <w:tcPr>
            <w:tcW w:w="904"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c>
          <w:tcPr>
            <w:tcW w:w="1430"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c>
          <w:tcPr>
            <w:tcW w:w="1007"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c>
          <w:tcPr>
            <w:tcW w:w="2250"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c>
          <w:tcPr>
            <w:tcW w:w="1431"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c>
          <w:tcPr>
            <w:tcW w:w="941"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c>
          <w:tcPr>
            <w:tcW w:w="904"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c>
          <w:tcPr>
            <w:tcW w:w="1430"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c>
          <w:tcPr>
            <w:tcW w:w="1007"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c>
          <w:tcPr>
            <w:tcW w:w="2250"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c>
          <w:tcPr>
            <w:tcW w:w="1431"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c>
          <w:tcPr>
            <w:tcW w:w="941"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620" w:lineRule="exact"/>
              <w:ind w:firstLine="300"/>
              <w:textAlignment w:val="auto"/>
              <w:rPr>
                <w:rFonts w:hint="eastAsia" w:ascii="仿宋" w:hAnsi="仿宋" w:eastAsia="仿宋" w:cs="仿宋"/>
                <w:sz w:val="28"/>
                <w:szCs w:val="28"/>
              </w:rPr>
            </w:pPr>
          </w:p>
        </w:tc>
      </w:tr>
    </w:tbl>
    <w:p>
      <w:pPr>
        <w:widowControl/>
        <w:wordWrap/>
        <w:adjustRightInd w:val="0"/>
        <w:snapToGrid w:val="0"/>
        <w:spacing w:line="620" w:lineRule="exact"/>
        <w:ind w:firstLine="560" w:firstLineChars="200"/>
        <w:textAlignment w:val="auto"/>
        <w:rPr>
          <w:rFonts w:hint="eastAsia" w:ascii="仿宋_GB2312" w:hAnsi="仿宋" w:eastAsia="仿宋_GB2312" w:cs="仿宋"/>
          <w:bCs/>
          <w:sz w:val="28"/>
          <w:szCs w:val="28"/>
          <w:u w:val="single"/>
        </w:rPr>
      </w:pPr>
      <w:r>
        <w:rPr>
          <w:rFonts w:hint="eastAsia" w:ascii="MS Mincho" w:hAnsi="MS Mincho" w:eastAsia="MS Mincho" w:cs="MS Mincho"/>
          <w:bCs/>
          <w:sz w:val="28"/>
          <w:szCs w:val="28"/>
        </w:rPr>
        <w:t>☐</w:t>
      </w:r>
      <w:r>
        <w:rPr>
          <w:rFonts w:hint="eastAsia" w:ascii="仿宋_GB2312" w:hAnsi="仿宋" w:eastAsia="仿宋_GB2312" w:cs="仿宋"/>
          <w:bCs/>
          <w:sz w:val="28"/>
          <w:szCs w:val="28"/>
        </w:rPr>
        <w:t>检验</w:t>
      </w:r>
      <w:r>
        <w:rPr>
          <w:rFonts w:hint="eastAsia" w:ascii="MS Mincho" w:hAnsi="MS Mincho" w:eastAsia="MS Mincho" w:cs="MS Mincho"/>
          <w:bCs/>
          <w:sz w:val="28"/>
          <w:szCs w:val="28"/>
        </w:rPr>
        <w:t>☐</w:t>
      </w:r>
      <w:r>
        <w:rPr>
          <w:rFonts w:hint="eastAsia" w:ascii="仿宋_GB2312" w:hAnsi="仿宋" w:eastAsia="仿宋_GB2312" w:cs="仿宋"/>
          <w:bCs/>
          <w:sz w:val="28"/>
          <w:szCs w:val="28"/>
        </w:rPr>
        <w:t>检疫</w:t>
      </w:r>
      <w:r>
        <w:rPr>
          <w:rFonts w:hint="eastAsia" w:ascii="MS Mincho" w:hAnsi="MS Mincho" w:eastAsia="MS Mincho" w:cs="MS Mincho"/>
          <w:bCs/>
          <w:sz w:val="28"/>
          <w:szCs w:val="28"/>
        </w:rPr>
        <w:t>☐</w:t>
      </w:r>
      <w:r>
        <w:rPr>
          <w:rFonts w:hint="eastAsia" w:ascii="仿宋_GB2312" w:hAnsi="仿宋" w:eastAsia="仿宋_GB2312" w:cs="仿宋"/>
          <w:bCs/>
          <w:sz w:val="28"/>
          <w:szCs w:val="28"/>
        </w:rPr>
        <w:t>检测</w:t>
      </w:r>
      <w:r>
        <w:rPr>
          <w:rFonts w:hint="eastAsia" w:ascii="MS Mincho" w:hAnsi="MS Mincho" w:eastAsia="MS Mincho" w:cs="MS Mincho"/>
          <w:bCs/>
          <w:sz w:val="28"/>
          <w:szCs w:val="28"/>
        </w:rPr>
        <w:t>☐</w:t>
      </w:r>
      <w:r>
        <w:rPr>
          <w:rFonts w:hint="eastAsia" w:ascii="仿宋_GB2312" w:hAnsi="仿宋" w:eastAsia="仿宋_GB2312" w:cs="仿宋"/>
          <w:bCs/>
          <w:sz w:val="28"/>
          <w:szCs w:val="28"/>
        </w:rPr>
        <w:t>技术鉴定要求：</w:t>
      </w:r>
      <w:r>
        <w:rPr>
          <w:rFonts w:hint="eastAsia" w:ascii="仿宋_GB2312" w:hAnsi="仿宋" w:eastAsia="仿宋_GB2312" w:cs="仿宋"/>
          <w:bCs/>
          <w:sz w:val="28"/>
          <w:szCs w:val="28"/>
          <w:u w:val="single"/>
        </w:rPr>
        <w:t xml:space="preserve">                                 </w:t>
      </w:r>
    </w:p>
    <w:p>
      <w:pPr>
        <w:widowControl/>
        <w:wordWrap/>
        <w:adjustRightInd w:val="0"/>
        <w:snapToGrid w:val="0"/>
        <w:spacing w:line="620" w:lineRule="exact"/>
        <w:textAlignment w:val="auto"/>
        <w:rPr>
          <w:rFonts w:hint="eastAsia" w:ascii="仿宋_GB2312" w:hAnsi="仿宋" w:eastAsia="仿宋_GB2312" w:cs="仿宋"/>
          <w:bCs/>
          <w:sz w:val="28"/>
          <w:szCs w:val="28"/>
          <w:u w:val="single"/>
        </w:rPr>
      </w:pPr>
      <w:r>
        <w:rPr>
          <w:rFonts w:hint="eastAsia" w:ascii="仿宋_GB2312" w:hAnsi="仿宋" w:eastAsia="仿宋_GB2312" w:cs="仿宋"/>
          <w:bCs/>
          <w:sz w:val="28"/>
          <w:szCs w:val="28"/>
          <w:u w:val="single"/>
        </w:rPr>
        <w:t xml:space="preserve">                                                                                 </w:t>
      </w:r>
    </w:p>
    <w:p>
      <w:pPr>
        <w:widowControl/>
        <w:wordWrap/>
        <w:adjustRightInd w:val="0"/>
        <w:snapToGrid w:val="0"/>
        <w:spacing w:line="620" w:lineRule="exact"/>
        <w:ind w:firstLine="560" w:firstLineChars="200"/>
        <w:textAlignment w:val="auto"/>
        <w:rPr>
          <w:rFonts w:hint="eastAsia" w:ascii="仿宋_GB2312" w:hAnsi="仿宋" w:eastAsia="仿宋_GB2312" w:cs="仿宋"/>
          <w:bCs/>
          <w:sz w:val="28"/>
          <w:szCs w:val="28"/>
        </w:rPr>
      </w:pPr>
      <w:r>
        <w:rPr>
          <w:rFonts w:hint="eastAsia" w:ascii="仿宋_GB2312" w:hAnsi="仿宋" w:eastAsia="仿宋_GB2312" w:cs="仿宋"/>
          <w:bCs/>
          <w:sz w:val="28"/>
          <w:szCs w:val="28"/>
        </w:rPr>
        <w:t>请于</w:t>
      </w:r>
      <w:r>
        <w:rPr>
          <w:rFonts w:hint="eastAsia" w:ascii="仿宋_GB2312" w:hAnsi="仿宋" w:eastAsia="仿宋_GB2312" w:cs="仿宋"/>
          <w:bCs/>
          <w:sz w:val="28"/>
          <w:szCs w:val="28"/>
          <w:u w:val="single"/>
        </w:rPr>
        <w:t xml:space="preserve">   </w:t>
      </w:r>
      <w:r>
        <w:rPr>
          <w:rFonts w:hint="eastAsia" w:ascii="仿宋_GB2312" w:hAnsi="仿宋" w:eastAsia="仿宋_GB2312" w:cs="仿宋"/>
          <w:bCs/>
          <w:sz w:val="28"/>
          <w:szCs w:val="28"/>
        </w:rPr>
        <w:t>年</w:t>
      </w:r>
      <w:r>
        <w:rPr>
          <w:rFonts w:hint="eastAsia" w:ascii="仿宋_GB2312" w:hAnsi="仿宋" w:eastAsia="仿宋_GB2312" w:cs="仿宋"/>
          <w:bCs/>
          <w:sz w:val="28"/>
          <w:szCs w:val="28"/>
          <w:u w:val="single"/>
        </w:rPr>
        <w:t xml:space="preserve">   </w:t>
      </w:r>
      <w:r>
        <w:rPr>
          <w:rFonts w:hint="eastAsia" w:ascii="仿宋_GB2312" w:hAnsi="仿宋" w:eastAsia="仿宋_GB2312" w:cs="仿宋"/>
          <w:bCs/>
          <w:sz w:val="28"/>
          <w:szCs w:val="28"/>
        </w:rPr>
        <w:t>月</w:t>
      </w:r>
      <w:r>
        <w:rPr>
          <w:rFonts w:hint="eastAsia" w:ascii="仿宋_GB2312" w:hAnsi="仿宋" w:eastAsia="仿宋_GB2312" w:cs="仿宋"/>
          <w:bCs/>
          <w:sz w:val="28"/>
          <w:szCs w:val="28"/>
          <w:u w:val="single"/>
        </w:rPr>
        <w:t xml:space="preserve">   </w:t>
      </w:r>
      <w:r>
        <w:rPr>
          <w:rFonts w:hint="eastAsia" w:ascii="仿宋_GB2312" w:hAnsi="仿宋" w:eastAsia="仿宋_GB2312" w:cs="仿宋"/>
          <w:bCs/>
          <w:sz w:val="28"/>
          <w:szCs w:val="28"/>
        </w:rPr>
        <w:t>日前提交</w:t>
      </w:r>
      <w:r>
        <w:rPr>
          <w:rFonts w:hint="eastAsia" w:ascii="MS Mincho" w:hAnsi="MS Mincho" w:eastAsia="MS Mincho" w:cs="MS Mincho"/>
          <w:bCs/>
          <w:sz w:val="28"/>
          <w:szCs w:val="28"/>
        </w:rPr>
        <w:t>☐</w:t>
      </w:r>
      <w:r>
        <w:rPr>
          <w:rFonts w:hint="eastAsia" w:ascii="仿宋_GB2312" w:hAnsi="仿宋" w:eastAsia="仿宋_GB2312" w:cs="仿宋"/>
          <w:bCs/>
          <w:sz w:val="28"/>
          <w:szCs w:val="28"/>
        </w:rPr>
        <w:t>检验</w:t>
      </w:r>
      <w:r>
        <w:rPr>
          <w:rFonts w:hint="eastAsia" w:ascii="MS Mincho" w:hAnsi="MS Mincho" w:eastAsia="MS Mincho" w:cs="MS Mincho"/>
          <w:bCs/>
          <w:sz w:val="28"/>
          <w:szCs w:val="28"/>
        </w:rPr>
        <w:t>☐</w:t>
      </w:r>
      <w:r>
        <w:rPr>
          <w:rFonts w:hint="eastAsia" w:ascii="仿宋_GB2312" w:hAnsi="仿宋" w:eastAsia="仿宋_GB2312" w:cs="仿宋"/>
          <w:bCs/>
          <w:sz w:val="28"/>
          <w:szCs w:val="28"/>
        </w:rPr>
        <w:t>检疫</w:t>
      </w:r>
      <w:r>
        <w:rPr>
          <w:rFonts w:hint="eastAsia" w:ascii="MS Mincho" w:hAnsi="MS Mincho" w:eastAsia="MS Mincho" w:cs="MS Mincho"/>
          <w:bCs/>
          <w:sz w:val="28"/>
          <w:szCs w:val="28"/>
        </w:rPr>
        <w:t>☐</w:t>
      </w:r>
      <w:r>
        <w:rPr>
          <w:rFonts w:hint="eastAsia" w:ascii="仿宋_GB2312" w:hAnsi="仿宋" w:eastAsia="仿宋_GB2312" w:cs="仿宋"/>
          <w:bCs/>
          <w:sz w:val="28"/>
          <w:szCs w:val="28"/>
        </w:rPr>
        <w:t>检测</w:t>
      </w:r>
      <w:r>
        <w:rPr>
          <w:rFonts w:hint="eastAsia" w:ascii="MS Mincho" w:hAnsi="MS Mincho" w:eastAsia="MS Mincho" w:cs="MS Mincho"/>
          <w:bCs/>
          <w:sz w:val="28"/>
          <w:szCs w:val="28"/>
        </w:rPr>
        <w:t>☐</w:t>
      </w:r>
      <w:r>
        <w:rPr>
          <w:rFonts w:hint="eastAsia" w:ascii="仿宋_GB2312" w:hAnsi="仿宋" w:eastAsia="仿宋_GB2312" w:cs="仿宋"/>
          <w:bCs/>
          <w:sz w:val="28"/>
          <w:szCs w:val="28"/>
        </w:rPr>
        <w:t>技术鉴定报告书，报告需载明以下内容：一是送检材料种类、数量、特征；二是技术鉴定的内容、依据、使用的科学技术手段、过程及明确结论；三是技术鉴定人员资格的说明；四是其他需要说明的内容。</w:t>
      </w:r>
    </w:p>
    <w:p>
      <w:pPr>
        <w:widowControl/>
        <w:wordWrap/>
        <w:adjustRightInd w:val="0"/>
        <w:snapToGrid w:val="0"/>
        <w:spacing w:line="620" w:lineRule="exact"/>
        <w:ind w:firstLine="560" w:firstLineChars="200"/>
        <w:textAlignment w:val="auto"/>
        <w:rPr>
          <w:rFonts w:hint="eastAsia" w:ascii="仿宋_GB2312" w:hAnsi="仿宋" w:eastAsia="仿宋_GB2312" w:cs="仿宋"/>
          <w:sz w:val="28"/>
          <w:szCs w:val="28"/>
        </w:rPr>
      </w:pPr>
      <w:r>
        <w:rPr>
          <w:rFonts w:hint="eastAsia" w:ascii="仿宋_GB2312" w:hAnsi="仿宋" w:eastAsia="仿宋_GB2312" w:cs="仿宋"/>
          <w:sz w:val="28"/>
          <w:szCs w:val="28"/>
        </w:rPr>
        <w:t>联系人：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联系电话：</w:t>
      </w:r>
      <w:r>
        <w:rPr>
          <w:rFonts w:hint="eastAsia" w:ascii="仿宋_GB2312" w:hAnsi="仿宋" w:eastAsia="仿宋_GB2312" w:cs="仿宋"/>
          <w:sz w:val="28"/>
          <w:szCs w:val="28"/>
          <w:u w:val="single"/>
        </w:rPr>
        <w:t xml:space="preserve">                                                       </w:t>
      </w:r>
    </w:p>
    <w:p>
      <w:pPr>
        <w:widowControl/>
        <w:adjustRightInd w:val="0"/>
        <w:snapToGrid w:val="0"/>
        <w:spacing w:line="620" w:lineRule="exact"/>
        <w:ind w:right="840" w:rightChars="400"/>
        <w:jc w:val="right"/>
        <w:textAlignment w:val="auto"/>
        <w:rPr>
          <w:rFonts w:ascii="仿宋_GB2312" w:hAnsi="仿宋_GB2312" w:eastAsia="仿宋_GB2312" w:cs="仿宋_GB2312"/>
          <w:sz w:val="28"/>
          <w:szCs w:val="30"/>
        </w:rPr>
      </w:pPr>
      <w:r>
        <w:rPr>
          <w:rFonts w:hint="eastAsia" w:ascii="仿宋_GB2312" w:hAnsi="仿宋_GB2312" w:eastAsia="仿宋_GB2312" w:cs="仿宋_GB2312"/>
          <w:sz w:val="28"/>
          <w:szCs w:val="28"/>
        </w:rPr>
        <w:t>行政机关名称（印章）</w:t>
      </w:r>
    </w:p>
    <w:p>
      <w:pPr>
        <w:widowControl/>
        <w:wordWrap w:val="0"/>
        <w:adjustRightInd w:val="0"/>
        <w:snapToGrid w:val="0"/>
        <w:spacing w:line="620" w:lineRule="exact"/>
        <w:jc w:val="right"/>
        <w:textAlignment w:val="auto"/>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 xml:space="preserve">　　　　　　　　　　　　　           年　月　日               </w:t>
      </w:r>
    </w:p>
    <w:p>
      <w:pPr>
        <w:spacing w:beforeLines="100" w:line="620" w:lineRule="exact"/>
        <w:jc w:val="center"/>
        <w:textAlignment w:val="auto"/>
        <w:rPr>
          <w:rFonts w:hint="eastAsia" w:ascii="方正小标宋简体" w:hAnsi="方正小标宋简体" w:eastAsia="方正小标宋简体" w:cs="方正小标宋简体"/>
          <w:bCs/>
          <w:sz w:val="44"/>
          <w:szCs w:val="44"/>
        </w:rPr>
      </w:pPr>
    </w:p>
    <w:p>
      <w:pPr>
        <w:spacing w:beforeLines="100" w:line="620" w:lineRule="exact"/>
        <w:jc w:val="center"/>
        <w:textAlignment w:val="auto"/>
        <w:rPr>
          <w:rFonts w:hint="eastAsia" w:ascii="方正小标宋简体" w:hAnsi="方正小标宋简体" w:eastAsia="方正小标宋简体" w:cs="方正小标宋简体"/>
          <w:bCs/>
          <w:sz w:val="44"/>
          <w:szCs w:val="44"/>
        </w:rPr>
      </w:pPr>
    </w:p>
    <w:p>
      <w:pPr>
        <w:spacing w:beforeLines="100" w:line="620" w:lineRule="exact"/>
        <w:jc w:val="both"/>
        <w:textAlignment w:val="auto"/>
        <w:rPr>
          <w:rFonts w:hint="eastAsia" w:ascii="方正小标宋简体" w:hAnsi="方正小标宋简体" w:eastAsia="方正小标宋简体" w:cs="方正小标宋简体"/>
          <w:bCs/>
          <w:sz w:val="44"/>
          <w:szCs w:val="44"/>
        </w:rPr>
      </w:pPr>
    </w:p>
    <w:p>
      <w:pPr>
        <w:spacing w:beforeLines="100" w:line="620" w:lineRule="exact"/>
        <w:jc w:val="center"/>
        <w:textAlignment w:val="auto"/>
        <w:rPr>
          <w:rFonts w:hint="eastAsia" w:ascii="方正小标宋简体" w:hAnsi="方正小标宋简体" w:eastAsia="方正小标宋简体" w:cs="方正小标宋简体"/>
          <w:bCs/>
          <w:i/>
          <w:iCs/>
          <w:sz w:val="44"/>
          <w:szCs w:val="44"/>
          <w:u w:val="single"/>
        </w:rPr>
      </w:pPr>
      <w:r>
        <w:rPr>
          <w:rFonts w:hint="eastAsia" w:ascii="方正小标宋简体" w:hAnsi="方正小标宋简体" w:eastAsia="方正小标宋简体" w:cs="方正小标宋简体"/>
          <w:bCs/>
          <w:sz w:val="44"/>
          <w:szCs w:val="44"/>
        </w:rPr>
        <w:t>检验/检疫/检测/技术鉴定结果告知书</w:t>
      </w:r>
    </w:p>
    <w:p>
      <w:pPr>
        <w:spacing w:afterLines="100" w:line="620" w:lineRule="exact"/>
        <w:jc w:val="center"/>
        <w:textAlignment w:val="auto"/>
        <w:rPr>
          <w:rFonts w:ascii="Times New Roman" w:hAnsi="Times New Roman" w:eastAsia="仿宋_GB2312"/>
          <w:sz w:val="32"/>
          <w:szCs w:val="20"/>
        </w:rPr>
      </w:pPr>
      <w:r>
        <w:rPr>
          <w:rFonts w:hint="eastAsia" w:ascii="楷体_GB2312" w:hAnsi="楷体_GB2312" w:eastAsia="楷体_GB2312"/>
          <w:sz w:val="32"/>
          <w:szCs w:val="28"/>
        </w:rPr>
        <w:t>（文号）</w:t>
      </w:r>
    </w:p>
    <w:p>
      <w:pPr>
        <w:spacing w:line="620" w:lineRule="exact"/>
        <w:textAlignment w:val="auto"/>
        <w:rPr>
          <w:rFonts w:hint="eastAsia" w:ascii="仿宋_GB2312" w:hAnsi="仿宋" w:eastAsia="仿宋_GB2312" w:cs="仿宋"/>
          <w:sz w:val="28"/>
          <w:szCs w:val="28"/>
        </w:rPr>
      </w:pP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
    <w:p>
      <w:pPr>
        <w:spacing w:line="620" w:lineRule="exact"/>
        <w:textAlignment w:val="auto"/>
        <w:rPr>
          <w:rFonts w:hint="eastAsia" w:ascii="仿宋_GB2312" w:hAnsi="仿宋" w:eastAsia="仿宋_GB2312" w:cs="仿宋"/>
          <w:sz w:val="28"/>
          <w:szCs w:val="28"/>
          <w:u w:val="single"/>
        </w:rPr>
      </w:pPr>
      <w:r>
        <w:rPr>
          <w:rFonts w:hint="eastAsia" w:ascii="宋体" w:hAnsi="宋体" w:cs="仿宋"/>
          <w:sz w:val="28"/>
          <w:szCs w:val="28"/>
        </w:rPr>
        <w:t>□</w:t>
      </w:r>
      <w:r>
        <w:rPr>
          <w:rFonts w:hint="eastAsia" w:ascii="仿宋_GB2312" w:hAnsi="仿宋" w:eastAsia="仿宋_GB2312" w:cs="仿宋"/>
          <w:sz w:val="28"/>
          <w:szCs w:val="28"/>
        </w:rPr>
        <w:t>公民身份证号码：</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住址：</w:t>
      </w:r>
      <w:r>
        <w:rPr>
          <w:rFonts w:hint="eastAsia" w:ascii="仿宋_GB2312" w:hAnsi="仿宋" w:eastAsia="仿宋_GB2312" w:cs="仿宋"/>
          <w:sz w:val="28"/>
          <w:szCs w:val="28"/>
          <w:u w:val="single"/>
        </w:rPr>
        <w:t xml:space="preserve">                          </w:t>
      </w:r>
    </w:p>
    <w:p>
      <w:pPr>
        <w:spacing w:line="620" w:lineRule="exact"/>
        <w:textAlignment w:val="auto"/>
        <w:rPr>
          <w:rFonts w:hint="eastAsia" w:ascii="仿宋_GB2312" w:hAnsi="仿宋" w:eastAsia="仿宋_GB2312" w:cs="仿宋"/>
          <w:sz w:val="28"/>
          <w:szCs w:val="28"/>
          <w:u w:val="single"/>
        </w:rPr>
      </w:pPr>
      <w:r>
        <w:rPr>
          <w:rFonts w:hint="eastAsia" w:ascii="宋体" w:hAnsi="宋体" w:cs="仿宋"/>
          <w:sz w:val="28"/>
          <w:szCs w:val="28"/>
        </w:rPr>
        <w:t>□</w:t>
      </w:r>
      <w:r>
        <w:rPr>
          <w:rFonts w:hint="eastAsia" w:ascii="仿宋_GB2312" w:hAnsi="仿宋" w:eastAsia="仿宋_GB2312" w:cs="仿宋"/>
          <w:sz w:val="28"/>
          <w:szCs w:val="28"/>
        </w:rPr>
        <w:t>法人/其他组织统一社会信用代码：</w:t>
      </w:r>
      <w:r>
        <w:rPr>
          <w:rFonts w:hint="eastAsia" w:ascii="仿宋_GB2312" w:hAnsi="仿宋" w:eastAsia="仿宋_GB2312" w:cs="仿宋"/>
          <w:sz w:val="28"/>
          <w:szCs w:val="28"/>
          <w:u w:val="single"/>
        </w:rPr>
        <w:t xml:space="preserve">                           </w:t>
      </w:r>
    </w:p>
    <w:p>
      <w:pPr>
        <w:spacing w:line="620" w:lineRule="exact"/>
        <w:textAlignment w:val="auto"/>
        <w:rPr>
          <w:rFonts w:hint="eastAsia" w:ascii="仿宋_GB2312" w:hAnsi="仿宋" w:eastAsia="仿宋_GB2312" w:cs="仿宋"/>
          <w:sz w:val="28"/>
          <w:szCs w:val="28"/>
          <w:u w:val="single"/>
        </w:rPr>
      </w:pPr>
      <w:r>
        <w:rPr>
          <w:rFonts w:hint="eastAsia" w:ascii="仿宋_GB2312" w:hAnsi="仿宋" w:eastAsia="仿宋_GB2312" w:cs="仿宋"/>
          <w:sz w:val="28"/>
          <w:szCs w:val="28"/>
        </w:rPr>
        <w:t>法定代表人（负责人）：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地址：</w:t>
      </w:r>
      <w:r>
        <w:rPr>
          <w:rFonts w:hint="eastAsia" w:ascii="仿宋_GB2312" w:hAnsi="仿宋" w:eastAsia="仿宋_GB2312" w:cs="仿宋"/>
          <w:sz w:val="28"/>
          <w:szCs w:val="28"/>
          <w:u w:val="single"/>
        </w:rPr>
        <w:t xml:space="preserve">                    </w:t>
      </w:r>
    </w:p>
    <w:p>
      <w:pPr>
        <w:spacing w:line="62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你（单位）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bCs/>
          <w:sz w:val="28"/>
          <w:szCs w:val="28"/>
        </w:rPr>
        <w:t>经</w:t>
      </w:r>
      <w:r>
        <w:rPr>
          <w:rFonts w:hint="eastAsia" w:ascii="宋体" w:hAnsi="宋体" w:cs="仿宋"/>
          <w:sz w:val="28"/>
          <w:szCs w:val="28"/>
        </w:rPr>
        <w:t>□</w:t>
      </w:r>
      <w:r>
        <w:rPr>
          <w:rFonts w:hint="eastAsia" w:ascii="仿宋_GB2312" w:hAnsi="仿宋_GB2312" w:eastAsia="仿宋_GB2312" w:cs="仿宋_GB2312"/>
          <w:bCs/>
          <w:sz w:val="28"/>
          <w:szCs w:val="28"/>
        </w:rPr>
        <w:t>检验</w:t>
      </w:r>
      <w:r>
        <w:rPr>
          <w:rFonts w:hint="eastAsia" w:ascii="宋体" w:hAnsi="宋体" w:cs="仿宋"/>
          <w:sz w:val="28"/>
          <w:szCs w:val="28"/>
        </w:rPr>
        <w:t>□</w:t>
      </w:r>
      <w:r>
        <w:rPr>
          <w:rFonts w:hint="eastAsia" w:ascii="仿宋_GB2312" w:hAnsi="仿宋_GB2312" w:eastAsia="仿宋_GB2312" w:cs="仿宋_GB2312"/>
          <w:bCs/>
          <w:sz w:val="28"/>
          <w:szCs w:val="28"/>
        </w:rPr>
        <w:t>检疫</w:t>
      </w:r>
      <w:r>
        <w:rPr>
          <w:rFonts w:hint="eastAsia" w:ascii="宋体" w:hAnsi="宋体" w:cs="仿宋"/>
          <w:sz w:val="28"/>
          <w:szCs w:val="28"/>
        </w:rPr>
        <w:t>□</w:t>
      </w:r>
      <w:r>
        <w:rPr>
          <w:rFonts w:hint="eastAsia" w:ascii="仿宋_GB2312" w:hAnsi="仿宋_GB2312" w:eastAsia="仿宋_GB2312" w:cs="仿宋_GB2312"/>
          <w:bCs/>
          <w:sz w:val="28"/>
          <w:szCs w:val="28"/>
        </w:rPr>
        <w:t>检测</w:t>
      </w:r>
      <w:r>
        <w:rPr>
          <w:rFonts w:hint="eastAsia" w:ascii="宋体" w:hAnsi="宋体" w:cs="仿宋"/>
          <w:sz w:val="28"/>
          <w:szCs w:val="28"/>
        </w:rPr>
        <w:t>□</w:t>
      </w:r>
      <w:r>
        <w:rPr>
          <w:rFonts w:hint="eastAsia" w:ascii="仿宋_GB2312" w:hAnsi="仿宋_GB2312" w:eastAsia="仿宋_GB2312" w:cs="仿宋_GB2312"/>
          <w:bCs/>
          <w:sz w:val="28"/>
          <w:szCs w:val="28"/>
        </w:rPr>
        <w:t>技术鉴定，结果为</w:t>
      </w:r>
      <w:r>
        <w:rPr>
          <w:rFonts w:hint="eastAsia" w:ascii="仿宋_GB2312" w:hAnsi="仿宋_GB2312" w:eastAsia="仿宋_GB2312" w:cs="仿宋_GB2312"/>
          <w:i/>
          <w:iCs/>
          <w:sz w:val="28"/>
          <w:szCs w:val="28"/>
          <w:u w:val="single"/>
        </w:rPr>
        <w:t xml:space="preserve">                         </w:t>
      </w:r>
      <w:r>
        <w:rPr>
          <w:rFonts w:hint="eastAsia" w:ascii="仿宋_GB2312" w:hAnsi="仿宋_GB2312" w:eastAsia="仿宋_GB2312" w:cs="仿宋_GB2312"/>
          <w:bCs/>
          <w:sz w:val="28"/>
          <w:szCs w:val="28"/>
        </w:rPr>
        <w:t>。</w:t>
      </w:r>
    </w:p>
    <w:p>
      <w:pPr>
        <w:spacing w:line="62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你（单位）如对该</w:t>
      </w:r>
      <w:r>
        <w:rPr>
          <w:rFonts w:hint="eastAsia" w:ascii="宋体" w:hAnsi="宋体" w:cs="仿宋"/>
          <w:sz w:val="28"/>
          <w:szCs w:val="28"/>
        </w:rPr>
        <w:t>□</w:t>
      </w:r>
      <w:r>
        <w:rPr>
          <w:rFonts w:hint="eastAsia" w:ascii="仿宋_GB2312" w:hAnsi="仿宋_GB2312" w:eastAsia="仿宋_GB2312" w:cs="仿宋_GB2312"/>
          <w:bCs/>
          <w:sz w:val="28"/>
          <w:szCs w:val="28"/>
        </w:rPr>
        <w:t>检验</w:t>
      </w:r>
      <w:r>
        <w:rPr>
          <w:rFonts w:hint="eastAsia" w:ascii="宋体" w:hAnsi="宋体" w:cs="仿宋"/>
          <w:sz w:val="28"/>
          <w:szCs w:val="28"/>
        </w:rPr>
        <w:t>□</w:t>
      </w:r>
      <w:r>
        <w:rPr>
          <w:rFonts w:hint="eastAsia" w:ascii="仿宋_GB2312" w:hAnsi="仿宋_GB2312" w:eastAsia="仿宋_GB2312" w:cs="仿宋_GB2312"/>
          <w:bCs/>
          <w:sz w:val="28"/>
          <w:szCs w:val="28"/>
        </w:rPr>
        <w:t>检疫</w:t>
      </w:r>
      <w:r>
        <w:rPr>
          <w:rFonts w:hint="eastAsia" w:ascii="宋体" w:hAnsi="宋体" w:cs="仿宋"/>
          <w:sz w:val="28"/>
          <w:szCs w:val="28"/>
        </w:rPr>
        <w:t>□</w:t>
      </w:r>
      <w:r>
        <w:rPr>
          <w:rFonts w:hint="eastAsia" w:ascii="仿宋_GB2312" w:hAnsi="仿宋_GB2312" w:eastAsia="仿宋_GB2312" w:cs="仿宋_GB2312"/>
          <w:bCs/>
          <w:sz w:val="28"/>
          <w:szCs w:val="28"/>
        </w:rPr>
        <w:t>检测</w:t>
      </w:r>
      <w:r>
        <w:rPr>
          <w:rFonts w:hint="eastAsia" w:ascii="宋体" w:hAnsi="宋体" w:cs="仿宋"/>
          <w:sz w:val="28"/>
          <w:szCs w:val="28"/>
        </w:rPr>
        <w:t>□</w:t>
      </w:r>
      <w:r>
        <w:rPr>
          <w:rFonts w:hint="eastAsia" w:ascii="仿宋_GB2312" w:hAnsi="仿宋_GB2312" w:eastAsia="仿宋_GB2312" w:cs="仿宋_GB2312"/>
          <w:bCs/>
          <w:sz w:val="28"/>
          <w:szCs w:val="28"/>
        </w:rPr>
        <w:t>技术鉴定结果有异议，请在接到本告知书之日起</w:t>
      </w:r>
      <w:r>
        <w:rPr>
          <w:rFonts w:hint="eastAsia" w:ascii="仿宋_GB2312" w:hAnsi="仿宋_GB2312" w:eastAsia="仿宋_GB2312" w:cs="仿宋_GB2312"/>
          <w:sz w:val="28"/>
          <w:szCs w:val="28"/>
          <w:u w:val="single"/>
        </w:rPr>
        <w:t xml:space="preserve"> （期限）</w:t>
      </w:r>
      <w:r>
        <w:rPr>
          <w:rFonts w:hint="eastAsia" w:ascii="仿宋_GB2312" w:hAnsi="仿宋_GB2312" w:eastAsia="仿宋_GB2312" w:cs="仿宋_GB2312"/>
          <w:bCs/>
          <w:sz w:val="28"/>
          <w:szCs w:val="28"/>
        </w:rPr>
        <w:t>内，依法向</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bCs/>
          <w:sz w:val="28"/>
          <w:szCs w:val="28"/>
        </w:rPr>
        <w:t>提出书面</w:t>
      </w:r>
      <w:r>
        <w:rPr>
          <w:rFonts w:hint="eastAsia" w:ascii="宋体" w:hAnsi="宋体" w:cs="仿宋"/>
          <w:sz w:val="28"/>
          <w:szCs w:val="28"/>
        </w:rPr>
        <w:t>□</w:t>
      </w:r>
      <w:r>
        <w:rPr>
          <w:rFonts w:hint="eastAsia" w:ascii="仿宋_GB2312" w:hAnsi="仿宋_GB2312" w:eastAsia="仿宋_GB2312" w:cs="仿宋_GB2312"/>
          <w:bCs/>
          <w:sz w:val="28"/>
          <w:szCs w:val="28"/>
        </w:rPr>
        <w:t>程序</w:t>
      </w:r>
      <w:r>
        <w:rPr>
          <w:rFonts w:hint="eastAsia" w:ascii="宋体" w:hAnsi="宋体" w:cs="仿宋"/>
          <w:sz w:val="28"/>
          <w:szCs w:val="28"/>
        </w:rPr>
        <w:t>□</w:t>
      </w:r>
      <w:r>
        <w:rPr>
          <w:rFonts w:hint="eastAsia" w:ascii="仿宋_GB2312" w:hAnsi="仿宋_GB2312" w:eastAsia="仿宋_GB2312" w:cs="仿宋_GB2312"/>
          <w:bCs/>
          <w:sz w:val="28"/>
          <w:szCs w:val="28"/>
        </w:rPr>
        <w:t>技术复检申请。逾期即视为放弃该权利。</w:t>
      </w:r>
    </w:p>
    <w:p>
      <w:pPr>
        <w:spacing w:line="620" w:lineRule="exact"/>
        <w:ind w:firstLine="560" w:firstLineChars="200"/>
        <w:textAlignment w:val="auto"/>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bCs/>
          <w:sz w:val="28"/>
          <w:szCs w:val="28"/>
        </w:rPr>
        <w:t>特此告知。</w:t>
      </w:r>
    </w:p>
    <w:p>
      <w:pPr>
        <w:spacing w:line="620" w:lineRule="exact"/>
        <w:ind w:firstLine="560" w:firstLineChars="2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bCs/>
          <w:sz w:val="28"/>
          <w:szCs w:val="28"/>
        </w:rPr>
        <w:t>联 系 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bCs/>
          <w:sz w:val="28"/>
          <w:szCs w:val="28"/>
        </w:rPr>
        <w:t>联系电话：</w:t>
      </w:r>
      <w:r>
        <w:rPr>
          <w:rFonts w:hint="eastAsia" w:ascii="仿宋_GB2312" w:hAnsi="仿宋_GB2312" w:eastAsia="仿宋_GB2312" w:cs="仿宋_GB2312"/>
          <w:sz w:val="28"/>
          <w:szCs w:val="28"/>
          <w:u w:val="single"/>
        </w:rPr>
        <w:t xml:space="preserve">                      </w:t>
      </w:r>
    </w:p>
    <w:p>
      <w:pPr>
        <w:spacing w:line="620" w:lineRule="exact"/>
        <w:ind w:firstLine="560" w:firstLineChars="200"/>
        <w:textAlignment w:val="auto"/>
        <w:rPr>
          <w:rFonts w:hint="eastAsia" w:ascii="仿宋_GB2312" w:hAnsi="仿宋_GB2312" w:eastAsia="仿宋_GB2312" w:cs="仿宋_GB2312"/>
          <w:bCs/>
          <w:sz w:val="28"/>
          <w:szCs w:val="28"/>
        </w:rPr>
      </w:pPr>
    </w:p>
    <w:p>
      <w:pPr>
        <w:spacing w:line="62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附件：</w:t>
      </w:r>
      <w:r>
        <w:rPr>
          <w:rFonts w:hint="eastAsia" w:ascii="宋体" w:hAnsi="宋体" w:cs="仿宋"/>
          <w:sz w:val="28"/>
          <w:szCs w:val="28"/>
        </w:rPr>
        <w:t>□</w:t>
      </w:r>
      <w:r>
        <w:rPr>
          <w:rFonts w:hint="eastAsia" w:ascii="仿宋_GB2312" w:hAnsi="仿宋_GB2312" w:eastAsia="仿宋_GB2312" w:cs="仿宋_GB2312"/>
          <w:bCs/>
          <w:sz w:val="28"/>
          <w:szCs w:val="28"/>
        </w:rPr>
        <w:t>检验</w:t>
      </w:r>
      <w:r>
        <w:rPr>
          <w:rFonts w:hint="eastAsia" w:ascii="宋体" w:hAnsi="宋体" w:cs="仿宋"/>
          <w:sz w:val="28"/>
          <w:szCs w:val="28"/>
        </w:rPr>
        <w:t>□</w:t>
      </w:r>
      <w:r>
        <w:rPr>
          <w:rFonts w:hint="eastAsia" w:ascii="仿宋_GB2312" w:hAnsi="仿宋_GB2312" w:eastAsia="仿宋_GB2312" w:cs="仿宋_GB2312"/>
          <w:bCs/>
          <w:sz w:val="28"/>
          <w:szCs w:val="28"/>
        </w:rPr>
        <w:t>检疫</w:t>
      </w:r>
      <w:r>
        <w:rPr>
          <w:rFonts w:hint="eastAsia" w:ascii="宋体" w:hAnsi="宋体" w:cs="仿宋"/>
          <w:sz w:val="28"/>
          <w:szCs w:val="28"/>
        </w:rPr>
        <w:t>□</w:t>
      </w:r>
      <w:r>
        <w:rPr>
          <w:rFonts w:hint="eastAsia" w:ascii="仿宋_GB2312" w:hAnsi="仿宋_GB2312" w:eastAsia="仿宋_GB2312" w:cs="仿宋_GB2312"/>
          <w:bCs/>
          <w:sz w:val="28"/>
          <w:szCs w:val="28"/>
        </w:rPr>
        <w:t>检测</w:t>
      </w:r>
      <w:r>
        <w:rPr>
          <w:rFonts w:hint="eastAsia" w:ascii="宋体" w:hAnsi="宋体" w:cs="仿宋"/>
          <w:sz w:val="28"/>
          <w:szCs w:val="28"/>
        </w:rPr>
        <w:t>□</w:t>
      </w:r>
      <w:r>
        <w:rPr>
          <w:rFonts w:hint="eastAsia" w:ascii="仿宋_GB2312" w:hAnsi="仿宋_GB2312" w:eastAsia="仿宋_GB2312" w:cs="仿宋_GB2312"/>
          <w:bCs/>
          <w:sz w:val="28"/>
          <w:szCs w:val="28"/>
        </w:rPr>
        <w:t>技术鉴定报告</w:t>
      </w:r>
    </w:p>
    <w:p>
      <w:pPr>
        <w:spacing w:line="620" w:lineRule="exact"/>
        <w:ind w:right="840" w:rightChars="400"/>
        <w:jc w:val="right"/>
        <w:textAlignment w:val="auto"/>
        <w:rPr>
          <w:rFonts w:ascii="仿宋_GB2312" w:hAnsi="仿宋_GB2312" w:eastAsia="仿宋_GB2312" w:cs="仿宋_GB2312"/>
          <w:sz w:val="28"/>
          <w:szCs w:val="30"/>
        </w:rPr>
      </w:pPr>
      <w:r>
        <w:rPr>
          <w:rFonts w:hint="eastAsia" w:ascii="仿宋_GB2312" w:hAnsi="仿宋_GB2312" w:eastAsia="仿宋_GB2312" w:cs="仿宋_GB2312"/>
          <w:sz w:val="28"/>
          <w:szCs w:val="28"/>
        </w:rPr>
        <w:t>行政机关名称（印章）</w:t>
      </w:r>
    </w:p>
    <w:p>
      <w:pPr>
        <w:wordWrap w:val="0"/>
        <w:spacing w:line="620" w:lineRule="exact"/>
        <w:jc w:val="right"/>
        <w:textAlignment w:val="auto"/>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 xml:space="preserve">　　　　　　　　　　　　　           年　月　日               </w:t>
      </w:r>
    </w:p>
    <w:p>
      <w:pPr>
        <w:widowControl w:val="0"/>
        <w:tabs>
          <w:tab w:val="left" w:pos="801"/>
        </w:tabs>
        <w:wordWrap w:val="0"/>
        <w:topLinePunct/>
        <w:spacing w:line="620" w:lineRule="exact"/>
        <w:textAlignment w:val="auto"/>
        <w:rPr>
          <w:rFonts w:hint="eastAsia" w:ascii="方正小标宋简体" w:hAnsi="宋体" w:eastAsia="方正小标宋简体" w:cs="宋体"/>
          <w:sz w:val="44"/>
          <w:szCs w:val="44"/>
          <w:lang w:val="en-US" w:eastAsia="zh-CN"/>
        </w:rPr>
      </w:pPr>
    </w:p>
    <w:p>
      <w:pPr>
        <w:widowControl w:val="0"/>
        <w:wordWrap/>
        <w:adjustRightInd w:val="0"/>
        <w:snapToGrid w:val="0"/>
        <w:spacing w:after="0" w:line="620" w:lineRule="exact"/>
        <w:jc w:val="left"/>
        <w:textAlignment w:val="auto"/>
        <w:rPr>
          <w:rFonts w:hint="eastAsia" w:ascii="黑体" w:hAnsi="黑体" w:eastAsia="黑体" w:cs="黑体"/>
          <w:sz w:val="32"/>
          <w:szCs w:val="32"/>
          <w:lang w:eastAsia="zh-CN"/>
        </w:rPr>
      </w:pPr>
    </w:p>
    <w:p>
      <w:pPr>
        <w:widowControl w:val="0"/>
        <w:wordWrap/>
        <w:adjustRightInd w:val="0"/>
        <w:snapToGrid w:val="0"/>
        <w:spacing w:after="0" w:line="620" w:lineRule="exact"/>
        <w:jc w:val="left"/>
        <w:textAlignment w:val="auto"/>
        <w:rPr>
          <w:rFonts w:hint="eastAsia" w:ascii="黑体" w:hAnsi="黑体" w:eastAsia="黑体" w:cs="黑体"/>
          <w:sz w:val="32"/>
          <w:szCs w:val="32"/>
          <w:lang w:eastAsia="zh-CN"/>
        </w:rPr>
      </w:pPr>
    </w:p>
    <w:p>
      <w:pPr>
        <w:widowControl w:val="0"/>
        <w:wordWrap/>
        <w:adjustRightInd w:val="0"/>
        <w:snapToGrid w:val="0"/>
        <w:spacing w:after="0" w:line="620" w:lineRule="exact"/>
        <w:jc w:val="left"/>
        <w:textAlignment w:val="auto"/>
        <w:rPr>
          <w:rFonts w:hint="eastAsia" w:ascii="黑体" w:hAnsi="黑体" w:eastAsia="黑体" w:cs="黑体"/>
          <w:sz w:val="32"/>
          <w:szCs w:val="32"/>
          <w:lang w:eastAsia="zh-CN"/>
        </w:rPr>
      </w:pPr>
    </w:p>
    <w:p>
      <w:pPr>
        <w:widowControl w:val="0"/>
        <w:adjustRightInd/>
        <w:snapToGrid/>
        <w:spacing w:before="0"/>
        <w:ind w:right="0"/>
        <w:textAlignment w:val="auto"/>
        <w:outlineLvl w:val="9"/>
        <w:rPr>
          <w:rFonts w:hint="eastAsia"/>
          <w:lang w:eastAsia="zh-CN"/>
        </w:rPr>
      </w:pPr>
    </w:p>
    <w:p>
      <w:pPr>
        <w:widowControl w:val="0"/>
        <w:tabs>
          <w:tab w:val="left" w:pos="801"/>
        </w:tabs>
        <w:wordWrap w:val="0"/>
        <w:topLinePunct/>
        <w:adjustRightInd/>
        <w:snapToGrid/>
        <w:spacing w:before="0" w:after="0" w:line="680" w:lineRule="exact"/>
        <w:ind w:left="0" w:leftChars="0" w:right="0" w:firstLine="0" w:firstLineChars="0"/>
        <w:jc w:val="center"/>
        <w:textAlignment w:val="auto"/>
        <w:outlineLvl w:val="9"/>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宁武县乡镇综合行政执法与检察机关衔接</w:t>
      </w:r>
    </w:p>
    <w:p>
      <w:pPr>
        <w:widowControl w:val="0"/>
        <w:tabs>
          <w:tab w:val="left" w:pos="801"/>
        </w:tabs>
        <w:wordWrap w:val="0"/>
        <w:topLinePunct/>
        <w:adjustRightInd/>
        <w:snapToGrid/>
        <w:spacing w:before="0" w:after="0" w:line="680" w:lineRule="exact"/>
        <w:ind w:left="0" w:leftChars="0" w:right="0" w:firstLine="0" w:firstLineChars="0"/>
        <w:jc w:val="center"/>
        <w:textAlignment w:val="auto"/>
        <w:outlineLvl w:val="9"/>
        <w:rPr>
          <w:rFonts w:hint="eastAsia" w:ascii="仿宋_GB2312" w:hAnsi="仿宋_GB2312" w:eastAsia="仿宋_GB2312" w:cs="仿宋_GB2312"/>
          <w:sz w:val="32"/>
          <w:szCs w:val="32"/>
          <w:u w:val="none"/>
          <w:lang w:val="en-US" w:eastAsia="zh-CN"/>
        </w:rPr>
      </w:pPr>
      <w:r>
        <w:rPr>
          <w:rFonts w:hint="eastAsia" w:ascii="方正小标宋简体" w:hAnsi="宋体" w:eastAsia="方正小标宋简体" w:cs="宋体"/>
          <w:sz w:val="44"/>
          <w:szCs w:val="44"/>
        </w:rPr>
        <w:t>工作机制</w:t>
      </w:r>
    </w:p>
    <w:p>
      <w:pPr>
        <w:widowControl w:val="0"/>
        <w:wordWrap w:val="0"/>
        <w:topLinePunct/>
        <w:adjustRightInd/>
        <w:snapToGrid/>
        <w:spacing w:beforeLines="100" w:after="0" w:line="62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仿宋_GB2312" w:cs="Times New Roman"/>
          <w:b w:val="0"/>
          <w:i w:val="0"/>
          <w:color w:val="auto"/>
          <w:kern w:val="0"/>
          <w:sz w:val="32"/>
          <w:szCs w:val="32"/>
          <w:lang w:val="en-US" w:eastAsia="zh-CN"/>
        </w:rPr>
        <w:t>为贯彻落实习近平法治思想和《中共中央关于加强新时代检察机关法律监督工作的意见》，</w:t>
      </w:r>
      <w:r>
        <w:rPr>
          <w:rFonts w:hint="default" w:ascii="Times New Roman" w:hAnsi="Times New Roman" w:eastAsia="仿宋_GB2312" w:cs="Times New Roman"/>
          <w:color w:val="auto"/>
          <w:sz w:val="32"/>
          <w:szCs w:val="32"/>
          <w:u w:val="none"/>
          <w:lang w:val="en-US" w:eastAsia="zh-CN"/>
        </w:rPr>
        <w:t>充分发挥检察机关法律监督职能作用，深入推进乡镇综合行政执法工作，加强检察机关与乡镇综合行政执法的协作配合，健全乡镇行政执法监督机制，规范乡镇综合行政执法行为，</w:t>
      </w:r>
      <w:r>
        <w:rPr>
          <w:rFonts w:hint="default" w:ascii="Times New Roman" w:hAnsi="Times New Roman" w:eastAsia="仿宋_GB2312" w:cs="Times New Roman"/>
          <w:color w:val="auto"/>
          <w:sz w:val="32"/>
          <w:szCs w:val="32"/>
        </w:rPr>
        <w:t>增强基层执法能力，</w:t>
      </w:r>
      <w:r>
        <w:rPr>
          <w:rFonts w:hint="default" w:ascii="Times New Roman" w:hAnsi="Times New Roman" w:eastAsia="仿宋_GB2312" w:cs="Times New Roman"/>
          <w:color w:val="auto"/>
          <w:sz w:val="32"/>
          <w:szCs w:val="32"/>
          <w:u w:val="none"/>
          <w:lang w:val="en-US" w:eastAsia="zh-CN"/>
        </w:rPr>
        <w:t>全面提升法律监督质量和效果。根据《中华人民共和国行政处罚法》《中华人民共和国刑事诉讼法》《中华人民共和国行政诉讼法》《中华人民共和国民事诉讼法》《行政执法机关移送涉嫌犯罪案件的规定》</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国令第730号</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和《中共山西省委办公厅 山西省人民政府办公厅印发&lt;关于深化乡镇</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街道</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机构改革推进基层整合审批服务执法力量的实施意见&gt;的规定》</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厅字〔2020〕37号</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等有关法律、法规和政策要求，结合我县实际，制定</w:t>
      </w:r>
      <w:r>
        <w:rPr>
          <w:rFonts w:hint="default" w:ascii="Times New Roman" w:hAnsi="Times New Roman" w:eastAsia="仿宋_GB2312" w:cs="Times New Roman"/>
          <w:color w:val="auto"/>
          <w:sz w:val="32"/>
          <w:szCs w:val="32"/>
        </w:rPr>
        <w:t>权责明确、行为规范、协调一致、监督有效的检察机关与乡镇综合行政执法有效衔接机制。</w:t>
      </w:r>
    </w:p>
    <w:p>
      <w:pPr>
        <w:widowControl w:val="0"/>
        <w:tabs>
          <w:tab w:val="left" w:pos="579"/>
        </w:tabs>
        <w:wordWrap w:val="0"/>
        <w:topLinePunct/>
        <w:adjustRightInd w:val="0"/>
        <w:snapToGrid w:val="0"/>
        <w:spacing w:before="0" w:after="0" w:line="620" w:lineRule="exact"/>
        <w:ind w:left="0" w:leftChars="0" w:right="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rPr>
        <w:t>人民检察院与乡镇综合行政执法</w:t>
      </w:r>
      <w:r>
        <w:rPr>
          <w:rFonts w:hint="default" w:ascii="Times New Roman" w:hAnsi="Times New Roman" w:eastAsia="黑体" w:cs="Times New Roman"/>
          <w:color w:val="auto"/>
          <w:sz w:val="32"/>
          <w:szCs w:val="32"/>
          <w:lang w:val="en-US" w:eastAsia="zh-CN"/>
        </w:rPr>
        <w:t>之间</w:t>
      </w:r>
      <w:r>
        <w:rPr>
          <w:rFonts w:hint="default" w:ascii="Times New Roman" w:hAnsi="Times New Roman" w:eastAsia="黑体" w:cs="Times New Roman"/>
          <w:color w:val="auto"/>
          <w:sz w:val="32"/>
          <w:szCs w:val="32"/>
        </w:rPr>
        <w:t>沟通联系机制</w:t>
      </w:r>
    </w:p>
    <w:p>
      <w:pPr>
        <w:widowControl w:val="0"/>
        <w:numPr>
          <w:ilvl w:val="0"/>
          <w:numId w:val="0"/>
        </w:numPr>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一</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rPr>
        <w:t>建立人民检察院与乡镇行政执法联席会议制度，加强人民检察院与乡镇综合行政执法的工作信息资源共享，配合乡镇人民政府建立行政执法与刑事司法衔接信息共享平台。</w:t>
      </w:r>
    </w:p>
    <w:p>
      <w:pPr>
        <w:widowControl w:val="0"/>
        <w:numPr>
          <w:ilvl w:val="0"/>
          <w:numId w:val="0"/>
        </w:numPr>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二</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rPr>
        <w:t>人民检察院根据工作需要，可会同乡镇人民政府和县级有关行政机关研究分析乡镇综合行政执法与刑事司法衔接工作中的问题，提出解决方案。</w:t>
      </w:r>
    </w:p>
    <w:p>
      <w:pPr>
        <w:pStyle w:val="2"/>
        <w:widowControl w:val="0"/>
        <w:wordWrap w:val="0"/>
        <w:topLinePunct/>
        <w:adjustRightInd/>
        <w:snapToGrid/>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三</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rPr>
        <w:t>人民检察院、乡镇人民政府应当定期互相通报检察机关与行政执法衔接的工作情况。发现存在需要完善工作机制等问题的，可征求乡镇意见，提出检察建议。</w:t>
      </w:r>
    </w:p>
    <w:p>
      <w:pPr>
        <w:widowControl w:val="0"/>
        <w:wordWrap w:val="0"/>
        <w:topLinePunct/>
        <w:adjustRightInd w:val="0"/>
        <w:snapToGrid w:val="0"/>
        <w:spacing w:before="0" w:after="0" w:line="620" w:lineRule="exact"/>
        <w:ind w:left="0" w:leftChars="0" w:right="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、人民检察院与乡镇综合行政执法之间工作衔接机制</w:t>
      </w:r>
    </w:p>
    <w:p>
      <w:pPr>
        <w:widowControl w:val="0"/>
        <w:wordWrap w:val="0"/>
        <w:topLinePunct/>
        <w:adjustRightInd w:val="0"/>
        <w:snapToGrid w:val="0"/>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人民检察院与乡镇综合行政执法机构秉持“各司其职、各负其责、相互配合、履职尽责”的原则。</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人民检察院依法履行职责时，应当注意审查是否存在乡镇综合行政执法机构对涉嫌犯罪案件应当移送公安机关立案侦查而不移送，或者公安机关对乡镇综合行政执法机构移送的涉嫌犯罪案件应当立案侦查而不立案侦查的情形。</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（二）公安机关收到乡镇综合行政执法机构移送涉嫌犯罪案件后应当立案侦查而不立案侦查，乡镇人民政府建议人民检察院依法监督，人民检察院应当依法受理并进行审查。</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（三）对于</w:t>
      </w:r>
      <w:r>
        <w:rPr>
          <w:rFonts w:hint="default" w:ascii="Times New Roman" w:hAnsi="Times New Roman" w:eastAsia="仿宋_GB2312" w:cs="Times New Roman"/>
          <w:color w:val="auto"/>
          <w:sz w:val="32"/>
          <w:szCs w:val="32"/>
          <w:lang w:val="en-US" w:eastAsia="zh-CN"/>
        </w:rPr>
        <w:t>乡镇综合行政执法机构</w:t>
      </w:r>
      <w:r>
        <w:rPr>
          <w:rFonts w:hint="default" w:ascii="Times New Roman" w:hAnsi="Times New Roman" w:eastAsia="仿宋_GB2312" w:cs="Times New Roman"/>
          <w:color w:val="auto"/>
          <w:sz w:val="32"/>
          <w:szCs w:val="32"/>
        </w:rPr>
        <w:t>不依法向公安机关移送涉嫌犯罪案件的，检察机关要依法监督。</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（四）人民检察院对以上第</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款的线索审查后，认为乡镇综合行政执法机构应当依法移送涉嫌犯罪案件而不移送的，经检察长批准，应当向乡镇人民政府提出检察意见，要求乡镇人民政府及时向公安机关移送案件并将有关材料抄送人民检察院。人民检察院应当将检察意见抄送同级司法行政机关。</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乡镇人民政府收到检察意见后无正当理由仍不移送的，人民检察院应当将有关情况书面通知公安机关。</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对于公安机关可能存在应当立案而不立案情形的，人民检察院应当依法开展立案监督。</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人民检察院决定不起诉的案件，应当同时审查是否需要对被不起诉人给予行政处罚。对被不起诉人需要给予行政处罚的，经检察长批准，人民检察院应当向所辖乡镇人民政府提出检察意见，自不起诉决定作出之日起三日以内连同不起诉决定书一并送达。人民检察院应当将检察意见抄送同级司法行政机关。</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检察意见书应当写明采取和解除刑事强制措施，查封、扣押、冻结涉案财物以及对被不起诉人予以训诫或者责令具结悔过、赔礼道歉、赔偿损失等情况。对于需要没收违法所得的，人民检察院应当将查封、扣押、冻结的涉案财物一并移送。对于在办案过程中收集的相关证据材料，人民检察院可以一并移送。</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人民检察院提出对被不起诉人给予行政处罚的检察意见，应当要求乡镇人民政府自收到检察意见书之日起两个月以内将处理结果或者办理情况书面回复人民检察院。因情况紧急需要立即处理的，人民检察院可以根据实际情况确定回复期限。</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color w:val="auto"/>
          <w:sz w:val="32"/>
          <w:szCs w:val="32"/>
          <w:highlight w:val="none"/>
        </w:rPr>
        <w:t>（七）乡镇人民政府在要求的期限内不回复或者无正当理由不作处理的，经检察长决定，人民检察院可以将有关情况书面通报</w:t>
      </w:r>
      <w:r>
        <w:rPr>
          <w:rFonts w:hint="default" w:ascii="Times New Roman" w:hAnsi="Times New Roman" w:eastAsia="仿宋_GB2312" w:cs="Times New Roman"/>
          <w:b w:val="0"/>
          <w:bCs w:val="0"/>
          <w:color w:val="auto"/>
          <w:sz w:val="32"/>
          <w:szCs w:val="32"/>
          <w:highlight w:val="none"/>
        </w:rPr>
        <w:t>同级</w:t>
      </w:r>
      <w:r>
        <w:rPr>
          <w:rFonts w:hint="default" w:ascii="Times New Roman" w:hAnsi="Times New Roman" w:eastAsia="仿宋_GB2312" w:cs="Times New Roman"/>
          <w:b w:val="0"/>
          <w:bCs w:val="0"/>
          <w:color w:val="auto"/>
          <w:sz w:val="32"/>
          <w:szCs w:val="32"/>
          <w:highlight w:val="none"/>
          <w:lang w:val="en-US" w:eastAsia="zh-CN"/>
        </w:rPr>
        <w:t>司法</w:t>
      </w:r>
      <w:r>
        <w:rPr>
          <w:rFonts w:hint="default" w:ascii="Times New Roman" w:hAnsi="Times New Roman" w:eastAsia="仿宋_GB2312" w:cs="Times New Roman"/>
          <w:b w:val="0"/>
          <w:bCs w:val="0"/>
          <w:color w:val="auto"/>
          <w:sz w:val="32"/>
          <w:szCs w:val="32"/>
          <w:highlight w:val="none"/>
          <w:lang w:eastAsia="zh-CN"/>
        </w:rPr>
        <w:t>行政机关</w:t>
      </w:r>
      <w:r>
        <w:rPr>
          <w:rFonts w:hint="default" w:ascii="Times New Roman" w:hAnsi="Times New Roman" w:eastAsia="仿宋_GB2312" w:cs="Times New Roman"/>
          <w:b w:val="0"/>
          <w:bCs w:val="0"/>
          <w:color w:val="auto"/>
          <w:sz w:val="32"/>
          <w:szCs w:val="32"/>
          <w:highlight w:val="none"/>
        </w:rPr>
        <w:t>，或者提请上级人民检察院通报其上级</w:t>
      </w:r>
      <w:r>
        <w:rPr>
          <w:rFonts w:hint="default" w:ascii="Times New Roman" w:hAnsi="Times New Roman" w:eastAsia="仿宋_GB2312" w:cs="Times New Roman"/>
          <w:b w:val="0"/>
          <w:bCs w:val="0"/>
          <w:color w:val="auto"/>
          <w:sz w:val="32"/>
          <w:szCs w:val="32"/>
          <w:highlight w:val="none"/>
          <w:lang w:val="en-US" w:eastAsia="zh-CN"/>
        </w:rPr>
        <w:t>政府</w:t>
      </w:r>
      <w:r>
        <w:rPr>
          <w:rFonts w:hint="default" w:ascii="Times New Roman" w:hAnsi="Times New Roman" w:eastAsia="仿宋_GB2312" w:cs="Times New Roman"/>
          <w:b w:val="0"/>
          <w:bCs w:val="0"/>
          <w:color w:val="auto"/>
          <w:sz w:val="32"/>
          <w:szCs w:val="32"/>
          <w:highlight w:val="none"/>
        </w:rPr>
        <w:t>。必要时可以报告</w:t>
      </w:r>
      <w:r>
        <w:rPr>
          <w:rFonts w:hint="default" w:ascii="Times New Roman" w:hAnsi="Times New Roman" w:eastAsia="仿宋_GB2312" w:cs="Times New Roman"/>
          <w:b w:val="0"/>
          <w:bCs w:val="0"/>
          <w:color w:val="auto"/>
          <w:sz w:val="32"/>
          <w:szCs w:val="32"/>
          <w:highlight w:val="none"/>
          <w:lang w:val="en-US" w:eastAsia="zh-CN"/>
        </w:rPr>
        <w:t>县委</w:t>
      </w:r>
      <w:r>
        <w:rPr>
          <w:rFonts w:hint="default" w:ascii="Times New Roman" w:hAnsi="Times New Roman" w:eastAsia="仿宋_GB2312" w:cs="Times New Roman"/>
          <w:b w:val="0"/>
          <w:bCs w:val="0"/>
          <w:color w:val="auto"/>
          <w:sz w:val="32"/>
          <w:szCs w:val="32"/>
          <w:highlight w:val="none"/>
        </w:rPr>
        <w:t>和</w:t>
      </w:r>
      <w:r>
        <w:rPr>
          <w:rFonts w:hint="default" w:ascii="Times New Roman" w:hAnsi="Times New Roman" w:eastAsia="仿宋_GB2312" w:cs="Times New Roman"/>
          <w:b w:val="0"/>
          <w:bCs w:val="0"/>
          <w:color w:val="auto"/>
          <w:sz w:val="32"/>
          <w:szCs w:val="32"/>
          <w:highlight w:val="none"/>
          <w:lang w:eastAsia="zh-CN"/>
        </w:rPr>
        <w:t>县</w:t>
      </w:r>
      <w:r>
        <w:rPr>
          <w:rFonts w:hint="default" w:ascii="Times New Roman" w:hAnsi="Times New Roman" w:eastAsia="仿宋_GB2312" w:cs="Times New Roman"/>
          <w:b w:val="0"/>
          <w:bCs w:val="0"/>
          <w:color w:val="auto"/>
          <w:sz w:val="32"/>
          <w:szCs w:val="32"/>
          <w:highlight w:val="none"/>
        </w:rPr>
        <w:t>人民代表大会常务委员会。</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（八）乡镇人民政府就刑事案件立案追诉标准、证据收集固定保全等问题咨询人民检察院，或者公安机关就乡镇人民政府移送的涉嫌犯罪案件主动</w:t>
      </w:r>
      <w:r>
        <w:rPr>
          <w:rFonts w:hint="default" w:ascii="Times New Roman" w:hAnsi="Times New Roman" w:eastAsia="仿宋_GB2312" w:cs="Times New Roman"/>
          <w:color w:val="auto"/>
          <w:sz w:val="32"/>
          <w:szCs w:val="32"/>
          <w:lang w:val="en-US" w:eastAsia="zh-CN"/>
        </w:rPr>
        <w:t>听取</w:t>
      </w:r>
      <w:r>
        <w:rPr>
          <w:rFonts w:hint="default" w:ascii="Times New Roman" w:hAnsi="Times New Roman" w:eastAsia="仿宋_GB2312" w:cs="Times New Roman"/>
          <w:color w:val="auto"/>
          <w:sz w:val="32"/>
          <w:szCs w:val="32"/>
        </w:rPr>
        <w:t>人民检察院意见建议的，人民检察院应当及时答复。书面咨询的，人民检察院应当在七日以内书面回复。</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人民检察院在办理案件过程中，可以就乡镇综合行政执法专业问题向</w:t>
      </w:r>
      <w:r>
        <w:rPr>
          <w:rFonts w:hint="default" w:ascii="Times New Roman" w:hAnsi="Times New Roman" w:eastAsia="仿宋_GB2312" w:cs="Times New Roman"/>
          <w:color w:val="auto"/>
          <w:sz w:val="32"/>
          <w:szCs w:val="32"/>
          <w:lang w:val="en-US" w:eastAsia="zh-CN"/>
        </w:rPr>
        <w:t>乡镇人民政府和</w:t>
      </w:r>
      <w:r>
        <w:rPr>
          <w:rFonts w:hint="default" w:ascii="Times New Roman" w:hAnsi="Times New Roman" w:eastAsia="仿宋_GB2312" w:cs="Times New Roman"/>
          <w:color w:val="auto"/>
          <w:sz w:val="32"/>
          <w:szCs w:val="32"/>
        </w:rPr>
        <w:t>相关行政执法机关咨询。</w:t>
      </w:r>
    </w:p>
    <w:p>
      <w:pPr>
        <w:pStyle w:val="2"/>
        <w:widowControl w:val="0"/>
        <w:wordWrap w:val="0"/>
        <w:topLinePunct/>
        <w:adjustRightInd/>
        <w:snapToGrid/>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公益诉讼线索移送。乡镇人民政府应当及时处理和评估日常监管、检查巡查、行政执法、监督举报等渠道发现的违法问题线索，对涉及多个行政机关职责、协调处理难度大、执法后不足以弥补国家利益或者社会公共利益损失，以及其他适合检察公益诉讼的问题线索，及时移送有关检察机关。检察机关办理公益诉讼案件中发现涉及乡镇行政执法问题线索，可以先行与乡镇人民政府磋商，督促依法处理。线索处理结果应当相互通报。</w:t>
      </w:r>
    </w:p>
    <w:p>
      <w:pPr>
        <w:widowControl w:val="0"/>
        <w:wordWrap w:val="0"/>
        <w:topLinePunct/>
        <w:adjustRightInd w:val="0"/>
        <w:snapToGrid w:val="0"/>
        <w:spacing w:before="0" w:after="0" w:line="620" w:lineRule="exact"/>
        <w:ind w:left="0" w:leftChars="0" w:right="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、人民检察院与乡镇综合行政执法之间监督机制</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人民检察院在履行法律监督职责中发现乡镇人民政府违法行使职权或者不行使职权的，可以依照法律规定制发检察建议等督促其纠正；在履行法律监督职责中开展行政争议实质性化解工作，促进案结事了。</w:t>
      </w:r>
    </w:p>
    <w:p>
      <w:pPr>
        <w:widowControl w:val="0"/>
        <w:wordWrap w:val="0"/>
        <w:topLinePunct/>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人民检察院发现乡镇综合行政执法人员涉嫌职务违法、犯罪的，应当将案件线索移送监察机关处理。</w:t>
      </w:r>
    </w:p>
    <w:p>
      <w:pPr>
        <w:widowControl w:val="0"/>
        <w:wordWrap w:val="0"/>
        <w:topLinePunct/>
        <w:adjustRightInd/>
        <w:snapToGrid/>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民检察院要加强对乡镇综合行政执法监督事项的调查核实工作，精准开展法律监督。人民检察院依法调阅乡镇综合行政执法的卷宗材料或者其他文件，询问当事人、案外人或者其他有关人员，收集证据材料的，乡镇综合行政执法机构和个人应当协助配合。</w:t>
      </w:r>
    </w:p>
    <w:p>
      <w:pPr>
        <w:widowControl w:val="0"/>
        <w:wordWrap w:val="0"/>
        <w:topLinePunct/>
        <w:adjustRightInd w:val="0"/>
        <w:snapToGrid w:val="0"/>
        <w:spacing w:before="0" w:after="0" w:line="620" w:lineRule="exact"/>
        <w:ind w:left="0" w:leftChars="0" w:right="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、人民检察院与乡镇综合行政执法工作的组织保障机制</w:t>
      </w:r>
    </w:p>
    <w:p>
      <w:pPr>
        <w:widowControl w:val="0"/>
        <w:wordWrap w:val="0"/>
        <w:topLinePunct/>
        <w:spacing w:before="0" w:after="0" w:line="62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为确保检察机关</w:t>
      </w:r>
      <w:r>
        <w:rPr>
          <w:rFonts w:hint="default" w:ascii="Times New Roman" w:hAnsi="Times New Roman" w:eastAsia="仿宋_GB2312" w:cs="Times New Roman"/>
          <w:color w:val="auto"/>
          <w:sz w:val="32"/>
          <w:szCs w:val="32"/>
          <w:lang w:val="en-US" w:eastAsia="zh-CN"/>
        </w:rPr>
        <w:t>与</w:t>
      </w:r>
      <w:r>
        <w:rPr>
          <w:rFonts w:hint="default" w:ascii="Times New Roman" w:hAnsi="Times New Roman" w:eastAsia="仿宋_GB2312" w:cs="Times New Roman"/>
          <w:color w:val="auto"/>
          <w:sz w:val="32"/>
          <w:szCs w:val="32"/>
        </w:rPr>
        <w:t>乡镇综合行政执法之间有效衔接机制的高质量运转，县人民检察院</w:t>
      </w:r>
      <w:r>
        <w:rPr>
          <w:rFonts w:hint="default" w:ascii="Times New Roman" w:hAnsi="Times New Roman" w:eastAsia="仿宋_GB2312" w:cs="Times New Roman"/>
          <w:color w:val="auto"/>
          <w:sz w:val="32"/>
          <w:szCs w:val="32"/>
          <w:lang w:val="en-US" w:eastAsia="zh-CN"/>
        </w:rPr>
        <w:t>与</w:t>
      </w:r>
      <w:r>
        <w:rPr>
          <w:rFonts w:hint="default" w:ascii="Times New Roman" w:hAnsi="Times New Roman" w:eastAsia="仿宋_GB2312" w:cs="Times New Roman"/>
          <w:color w:val="auto"/>
          <w:sz w:val="32"/>
          <w:szCs w:val="32"/>
        </w:rPr>
        <w:t>乡镇</w:t>
      </w:r>
      <w:r>
        <w:rPr>
          <w:rFonts w:hint="default" w:ascii="Times New Roman" w:hAnsi="Times New Roman" w:eastAsia="仿宋_GB2312" w:cs="Times New Roman"/>
          <w:color w:val="auto"/>
          <w:sz w:val="32"/>
          <w:szCs w:val="32"/>
          <w:lang w:val="en-US" w:eastAsia="zh-CN"/>
        </w:rPr>
        <w:t>人民</w:t>
      </w:r>
      <w:r>
        <w:rPr>
          <w:rFonts w:hint="default" w:ascii="Times New Roman" w:hAnsi="Times New Roman" w:eastAsia="仿宋_GB2312" w:cs="Times New Roman"/>
          <w:color w:val="auto"/>
          <w:sz w:val="32"/>
          <w:szCs w:val="32"/>
        </w:rPr>
        <w:t>政府成立领导小组，负责对衔接工作的具体指导，解决衔接工作遇到的问题，加强统筹协调，推进督促落实</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组长</w:t>
      </w:r>
      <w:r>
        <w:rPr>
          <w:rFonts w:hint="default" w:ascii="Times New Roman" w:hAnsi="Times New Roman" w:eastAsia="仿宋_GB2312" w:cs="Times New Roman"/>
          <w:color w:val="auto"/>
          <w:sz w:val="32"/>
          <w:szCs w:val="32"/>
          <w:lang w:val="en-US" w:eastAsia="zh-CN"/>
        </w:rPr>
        <w:t>由</w:t>
      </w:r>
      <w:r>
        <w:rPr>
          <w:rFonts w:hint="default" w:ascii="Times New Roman" w:hAnsi="Times New Roman" w:eastAsia="仿宋_GB2312" w:cs="Times New Roman"/>
          <w:color w:val="auto"/>
          <w:sz w:val="32"/>
          <w:szCs w:val="32"/>
        </w:rPr>
        <w:t>检察院检察长</w:t>
      </w:r>
      <w:r>
        <w:rPr>
          <w:rFonts w:hint="default" w:ascii="Times New Roman" w:hAnsi="Times New Roman" w:eastAsia="仿宋_GB2312" w:cs="Times New Roman"/>
          <w:color w:val="auto"/>
          <w:sz w:val="32"/>
          <w:szCs w:val="32"/>
          <w:lang w:val="en-US" w:eastAsia="zh-CN"/>
        </w:rPr>
        <w:t>担任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副组长</w:t>
      </w:r>
      <w:r>
        <w:rPr>
          <w:rFonts w:hint="default" w:ascii="Times New Roman" w:hAnsi="Times New Roman" w:eastAsia="仿宋_GB2312" w:cs="Times New Roman"/>
          <w:color w:val="auto"/>
          <w:sz w:val="32"/>
          <w:szCs w:val="32"/>
          <w:lang w:val="en-US" w:eastAsia="zh-CN"/>
        </w:rPr>
        <w:t>由</w:t>
      </w:r>
      <w:r>
        <w:rPr>
          <w:rFonts w:hint="default" w:ascii="Times New Roman" w:hAnsi="Times New Roman" w:eastAsia="仿宋_GB2312" w:cs="Times New Roman"/>
          <w:color w:val="auto"/>
          <w:sz w:val="32"/>
          <w:szCs w:val="32"/>
        </w:rPr>
        <w:t>乡镇长</w:t>
      </w:r>
      <w:r>
        <w:rPr>
          <w:rFonts w:hint="default" w:ascii="Times New Roman" w:hAnsi="Times New Roman" w:eastAsia="仿宋_GB2312" w:cs="Times New Roman"/>
          <w:color w:val="auto"/>
          <w:sz w:val="32"/>
          <w:szCs w:val="32"/>
          <w:lang w:val="en-US" w:eastAsia="zh-CN"/>
        </w:rPr>
        <w:t>担任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成员</w:t>
      </w:r>
      <w:r>
        <w:rPr>
          <w:rFonts w:hint="default" w:ascii="Times New Roman" w:hAnsi="Times New Roman" w:eastAsia="仿宋_GB2312" w:cs="Times New Roman"/>
          <w:color w:val="auto"/>
          <w:sz w:val="32"/>
          <w:szCs w:val="32"/>
          <w:lang w:val="en-US" w:eastAsia="zh-CN"/>
        </w:rPr>
        <w:t>由</w:t>
      </w:r>
      <w:r>
        <w:rPr>
          <w:rFonts w:hint="default" w:ascii="Times New Roman" w:hAnsi="Times New Roman" w:eastAsia="仿宋_GB2312" w:cs="Times New Roman"/>
          <w:color w:val="auto"/>
          <w:sz w:val="32"/>
          <w:szCs w:val="32"/>
        </w:rPr>
        <w:t>检察院分管副检察长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乡镇</w:t>
      </w:r>
      <w:r>
        <w:rPr>
          <w:rFonts w:hint="default" w:ascii="Times New Roman" w:hAnsi="Times New Roman" w:eastAsia="仿宋_GB2312" w:cs="Times New Roman"/>
          <w:color w:val="auto"/>
          <w:sz w:val="32"/>
          <w:szCs w:val="32"/>
        </w:rPr>
        <w:t>负责行政执法的副乡镇长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检察院工作人员</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乡镇执法人员</w:t>
      </w:r>
      <w:r>
        <w:rPr>
          <w:rFonts w:hint="default" w:ascii="Times New Roman" w:hAnsi="Times New Roman" w:eastAsia="仿宋_GB2312" w:cs="Times New Roman"/>
          <w:color w:val="auto"/>
          <w:sz w:val="32"/>
          <w:szCs w:val="32"/>
          <w:lang w:val="en-US" w:eastAsia="zh-CN"/>
        </w:rPr>
        <w:t>组成</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领导小组下设办公室，办公室设在县检察院，具体负责实施衔接工作，合力排查化解社会矛盾纠纷，督促检查</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推进落实等工作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办公室主任由分管副检察长兼任。</w:t>
      </w:r>
    </w:p>
    <w:p>
      <w:pPr>
        <w:pStyle w:val="10"/>
        <w:widowControl w:val="0"/>
        <w:pBdr>
          <w:top w:val="none" w:color="auto" w:sz="0" w:space="0"/>
          <w:left w:val="none" w:color="auto" w:sz="0" w:space="0"/>
          <w:bottom w:val="none" w:color="auto" w:sz="0" w:space="0"/>
          <w:right w:val="none" w:color="auto" w:sz="0" w:space="0"/>
        </w:pBdr>
        <w:wordWrap w:val="0"/>
        <w:topLinePunct/>
        <w:adjustRightInd/>
        <w:snapToGrid/>
        <w:spacing w:before="0" w:beforeAutospacing="0" w:after="0" w:afterAutospacing="0" w:line="620" w:lineRule="exact"/>
        <w:ind w:left="0" w:leftChars="0" w:right="0" w:firstLine="640" w:firstLineChars="200"/>
        <w:jc w:val="both"/>
        <w:textAlignment w:val="auto"/>
        <w:outlineLvl w:val="9"/>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kern w:val="2"/>
          <w:sz w:val="32"/>
          <w:szCs w:val="32"/>
          <w:lang w:val="en-US" w:eastAsia="zh-CN" w:bidi="ar-SA"/>
        </w:rPr>
        <w:t>本机制未作出规定的，按照有关法律、法规、规章执行。</w:t>
      </w:r>
    </w:p>
    <w:p>
      <w:pPr>
        <w:pStyle w:val="9"/>
        <w:widowControl w:val="0"/>
        <w:wordWrap w:val="0"/>
        <w:topLinePunct/>
        <w:adjustRightInd/>
        <w:snapToGrid/>
        <w:spacing w:before="0" w:after="0" w:line="620" w:lineRule="exact"/>
        <w:ind w:left="0" w:leftChars="0" w:right="0" w:firstLine="640" w:firstLineChars="200"/>
        <w:textAlignment w:val="auto"/>
        <w:outlineLvl w:val="9"/>
        <w:rPr>
          <w:rFonts w:hint="default" w:ascii="Times New Roman" w:hAnsi="Times New Roman" w:eastAsia="黑体" w:cs="Times New Roman"/>
          <w:b w:val="0"/>
          <w:bCs w:val="0"/>
          <w:color w:val="auto"/>
          <w:kern w:val="2"/>
          <w:sz w:val="32"/>
          <w:szCs w:val="32"/>
          <w:lang w:val="en-US" w:eastAsia="zh-CN" w:bidi="ar-SA"/>
        </w:rPr>
      </w:pPr>
      <w:r>
        <w:rPr>
          <w:rFonts w:hint="default" w:ascii="Times New Roman" w:hAnsi="Times New Roman" w:eastAsia="黑体" w:cs="Times New Roman"/>
          <w:b w:val="0"/>
          <w:bCs w:val="0"/>
          <w:color w:val="auto"/>
          <w:kern w:val="0"/>
          <w:sz w:val="32"/>
          <w:szCs w:val="32"/>
          <w:lang w:val="en-US" w:eastAsia="zh-CN"/>
        </w:rPr>
        <w:t>六、</w:t>
      </w:r>
      <w:r>
        <w:rPr>
          <w:rFonts w:hint="default" w:ascii="Times New Roman" w:hAnsi="Times New Roman" w:eastAsia="黑体" w:cs="Times New Roman"/>
          <w:b w:val="0"/>
          <w:bCs w:val="0"/>
          <w:color w:val="auto"/>
          <w:kern w:val="2"/>
          <w:sz w:val="32"/>
          <w:szCs w:val="32"/>
          <w:lang w:val="en-US" w:eastAsia="zh-CN" w:bidi="ar-SA"/>
        </w:rPr>
        <w:t>本机制从发文之日起执行，并根据运行情况进行修订完善，由县人民检察院负责解释。</w:t>
      </w:r>
    </w:p>
    <w:p>
      <w:pPr>
        <w:pStyle w:val="9"/>
        <w:widowControl w:val="0"/>
        <w:wordWrap w:val="0"/>
        <w:topLinePunct/>
        <w:adjustRightInd/>
        <w:snapToGrid/>
        <w:spacing w:before="0" w:after="0" w:line="620" w:lineRule="exact"/>
        <w:ind w:left="0" w:leftChars="0" w:right="0" w:firstLine="640" w:firstLineChars="200"/>
        <w:textAlignment w:val="auto"/>
        <w:outlineLvl w:val="9"/>
        <w:rPr>
          <w:rFonts w:hint="default" w:ascii="Times New Roman" w:hAnsi="Times New Roman" w:eastAsia="黑体" w:cs="Times New Roman"/>
          <w:b w:val="0"/>
          <w:bCs w:val="0"/>
          <w:color w:val="auto"/>
          <w:kern w:val="2"/>
          <w:sz w:val="32"/>
          <w:szCs w:val="32"/>
          <w:lang w:val="en-US" w:eastAsia="zh-CN" w:bidi="ar-SA"/>
        </w:rPr>
      </w:pPr>
    </w:p>
    <w:p>
      <w:pPr>
        <w:pStyle w:val="9"/>
        <w:widowControl w:val="0"/>
        <w:wordWrap w:val="0"/>
        <w:topLinePunct/>
        <w:adjustRightInd/>
        <w:snapToGrid/>
        <w:spacing w:before="0" w:after="0" w:line="620" w:lineRule="exact"/>
        <w:ind w:left="0" w:leftChars="0" w:right="0" w:firstLine="640" w:firstLineChars="200"/>
        <w:textAlignment w:val="auto"/>
        <w:outlineLvl w:val="9"/>
        <w:rPr>
          <w:rFonts w:hint="default" w:ascii="Times New Roman" w:hAnsi="Times New Roman" w:eastAsia="黑体" w:cs="Times New Roman"/>
          <w:b w:val="0"/>
          <w:bCs w:val="0"/>
          <w:kern w:val="2"/>
          <w:sz w:val="32"/>
          <w:szCs w:val="32"/>
          <w:lang w:val="en-US" w:eastAsia="zh-CN" w:bidi="ar-SA"/>
        </w:rPr>
      </w:pPr>
    </w:p>
    <w:p>
      <w:pPr>
        <w:pStyle w:val="9"/>
        <w:widowControl w:val="0"/>
        <w:wordWrap w:val="0"/>
        <w:topLinePunct/>
        <w:adjustRightInd/>
        <w:snapToGrid/>
        <w:spacing w:before="0" w:after="0" w:line="620" w:lineRule="exact"/>
        <w:ind w:left="0" w:leftChars="0" w:right="0" w:firstLine="640" w:firstLineChars="200"/>
        <w:textAlignment w:val="auto"/>
        <w:outlineLvl w:val="9"/>
        <w:rPr>
          <w:rFonts w:hint="default" w:ascii="Times New Roman" w:hAnsi="Times New Roman" w:eastAsia="黑体" w:cs="Times New Roman"/>
          <w:b w:val="0"/>
          <w:bCs w:val="0"/>
          <w:kern w:val="2"/>
          <w:sz w:val="32"/>
          <w:szCs w:val="32"/>
          <w:lang w:val="en-US" w:eastAsia="zh-CN" w:bidi="ar-SA"/>
        </w:rPr>
      </w:pPr>
    </w:p>
    <w:p>
      <w:pPr>
        <w:pStyle w:val="9"/>
        <w:widowControl w:val="0"/>
        <w:wordWrap w:val="0"/>
        <w:topLinePunct/>
        <w:adjustRightInd/>
        <w:snapToGrid/>
        <w:spacing w:before="0" w:after="0" w:line="620" w:lineRule="exact"/>
        <w:ind w:left="0" w:leftChars="0" w:right="0" w:firstLine="640" w:firstLineChars="200"/>
        <w:textAlignment w:val="auto"/>
        <w:outlineLvl w:val="9"/>
        <w:rPr>
          <w:rFonts w:hint="default" w:ascii="Times New Roman" w:hAnsi="Times New Roman" w:eastAsia="黑体" w:cs="Times New Roman"/>
          <w:b w:val="0"/>
          <w:bCs w:val="0"/>
          <w:kern w:val="2"/>
          <w:sz w:val="32"/>
          <w:szCs w:val="32"/>
          <w:lang w:val="en-US" w:eastAsia="zh-CN" w:bidi="ar-SA"/>
        </w:rPr>
      </w:pPr>
    </w:p>
    <w:p>
      <w:pPr>
        <w:pStyle w:val="9"/>
        <w:widowControl w:val="0"/>
        <w:wordWrap w:val="0"/>
        <w:topLinePunct/>
        <w:adjustRightInd/>
        <w:snapToGrid/>
        <w:spacing w:before="0" w:after="0" w:line="620" w:lineRule="exact"/>
        <w:ind w:left="0" w:leftChars="0" w:right="0" w:firstLine="640" w:firstLineChars="200"/>
        <w:jc w:val="both"/>
        <w:textAlignment w:val="auto"/>
        <w:outlineLvl w:val="9"/>
        <w:rPr>
          <w:rFonts w:hint="default" w:ascii="Times New Roman" w:hAnsi="Times New Roman" w:eastAsia="黑体" w:cs="Times New Roman"/>
          <w:b w:val="0"/>
          <w:bCs w:val="0"/>
          <w:kern w:val="2"/>
          <w:sz w:val="32"/>
          <w:szCs w:val="32"/>
          <w:lang w:val="en-US" w:eastAsia="zh-CN" w:bidi="ar-SA"/>
        </w:rPr>
      </w:pPr>
    </w:p>
    <w:p>
      <w:pPr>
        <w:widowControl w:val="0"/>
        <w:wordWrap/>
        <w:adjustRightInd/>
        <w:snapToGrid/>
        <w:spacing w:before="0" w:after="0" w:line="680" w:lineRule="exact"/>
        <w:ind w:left="0" w:leftChars="0" w:right="0" w:firstLine="0" w:firstLineChars="0"/>
        <w:jc w:val="center"/>
        <w:textAlignment w:val="auto"/>
        <w:outlineLvl w:val="9"/>
        <w:rPr>
          <w:rFonts w:hint="default" w:ascii="Times New Roman" w:hAnsi="Times New Roman" w:eastAsia="方正小标宋简体" w:cs="Times New Roman"/>
          <w:b w:val="0"/>
          <w:bCs w:val="0"/>
          <w:sz w:val="44"/>
          <w:szCs w:val="44"/>
        </w:rPr>
      </w:pPr>
    </w:p>
    <w:p>
      <w:pPr>
        <w:widowControl w:val="0"/>
        <w:wordWrap/>
        <w:adjustRightInd/>
        <w:snapToGrid/>
        <w:spacing w:before="0" w:after="0" w:line="680" w:lineRule="exact"/>
        <w:ind w:left="0" w:leftChars="0" w:right="0" w:firstLine="0" w:firstLineChars="0"/>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宁武县乡镇综合行政执法与审判机关衔接</w:t>
      </w:r>
    </w:p>
    <w:p>
      <w:pPr>
        <w:widowControl w:val="0"/>
        <w:wordWrap/>
        <w:adjustRightInd/>
        <w:snapToGrid/>
        <w:spacing w:before="0" w:after="0" w:line="680" w:lineRule="exact"/>
        <w:ind w:left="0" w:leftChars="0" w:right="0" w:firstLine="0" w:firstLineChars="0"/>
        <w:jc w:val="center"/>
        <w:textAlignment w:val="auto"/>
        <w:outlineLvl w:val="9"/>
        <w:rPr>
          <w:rFonts w:hint="default" w:ascii="Times New Roman" w:hAnsi="Times New Roman" w:eastAsia="仿宋" w:cs="Times New Roman"/>
          <w:sz w:val="21"/>
          <w:szCs w:val="21"/>
        </w:rPr>
      </w:pPr>
      <w:r>
        <w:rPr>
          <w:rFonts w:hint="default" w:ascii="Times New Roman" w:hAnsi="Times New Roman" w:eastAsia="方正小标宋简体" w:cs="Times New Roman"/>
          <w:b w:val="0"/>
          <w:bCs w:val="0"/>
          <w:sz w:val="44"/>
          <w:szCs w:val="44"/>
        </w:rPr>
        <w:t>联动机制</w:t>
      </w:r>
    </w:p>
    <w:p>
      <w:pPr>
        <w:widowControl w:val="0"/>
        <w:wordWrap/>
        <w:adjustRightInd/>
        <w:snapToGrid/>
        <w:spacing w:beforeLines="10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为促进乡镇政府依法行政，推动法治政府高质量发展，</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本着因地制宜，结合实际的原则，</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了权责明确、行为规范、协调一致、监督有效的</w:t>
      </w:r>
      <w:r>
        <w:rPr>
          <w:rFonts w:hint="eastAsia" w:ascii="仿宋_GB2312" w:hAnsi="仿宋_GB2312" w:eastAsia="仿宋_GB2312" w:cs="仿宋_GB2312"/>
          <w:sz w:val="32"/>
          <w:szCs w:val="32"/>
        </w:rPr>
        <w:t>乡镇综合行政执法与审判机关衔接联动机制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widowControl w:val="0"/>
        <w:numPr>
          <w:ilvl w:val="0"/>
          <w:numId w:val="0"/>
        </w:numPr>
        <w:spacing w:before="0" w:after="0" w:line="620" w:lineRule="exact"/>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一、县人民法院的基本职能</w:t>
      </w:r>
    </w:p>
    <w:p>
      <w:pPr>
        <w:widowControl w:val="0"/>
        <w:numPr>
          <w:ilvl w:val="0"/>
          <w:numId w:val="0"/>
        </w:numPr>
        <w:spacing w:before="0" w:after="0" w:line="62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审判刑事案件、民事案件和</w:t>
      </w:r>
      <w:r>
        <w:rPr>
          <w:rFonts w:hint="eastAsia" w:ascii="仿宋_GB2312" w:hAnsi="仿宋_GB2312" w:eastAsia="仿宋_GB2312" w:cs="仿宋_GB2312"/>
          <w:b w:val="0"/>
          <w:bCs w:val="0"/>
          <w:color w:val="auto"/>
          <w:sz w:val="32"/>
          <w:szCs w:val="32"/>
          <w:lang w:val="en-US" w:eastAsia="zh-CN"/>
        </w:rPr>
        <w:t>行政案件；</w:t>
      </w:r>
      <w:r>
        <w:rPr>
          <w:rFonts w:hint="eastAsia" w:ascii="仿宋_GB2312" w:hAnsi="仿宋_GB2312" w:eastAsia="仿宋_GB2312" w:cs="仿宋_GB2312"/>
          <w:color w:val="auto"/>
          <w:sz w:val="32"/>
          <w:szCs w:val="32"/>
          <w:lang w:val="en-US" w:eastAsia="zh-CN"/>
        </w:rPr>
        <w:t>通过审判活动，惩办一切犯罪分子，解决民事纠纷；保护社会主义的全民所有的财产、劳动群众集体所有的财产；保护公民私人所有的合法财产；保护公民的人身权利、民主权利和其他权利。</w:t>
      </w:r>
    </w:p>
    <w:p>
      <w:pPr>
        <w:widowControl w:val="0"/>
        <w:numPr>
          <w:ilvl w:val="0"/>
          <w:numId w:val="0"/>
        </w:numPr>
        <w:spacing w:before="0" w:after="0" w:line="620" w:lineRule="exact"/>
        <w:ind w:left="0" w:leftChars="0" w:right="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二、乡镇综合行政执法队职责</w:t>
      </w:r>
    </w:p>
    <w:p>
      <w:pPr>
        <w:widowControl w:val="0"/>
        <w:numPr>
          <w:ilvl w:val="0"/>
          <w:numId w:val="0"/>
        </w:numPr>
        <w:spacing w:before="0" w:after="0" w:line="62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乡镇综合行政执法日常工作，组织开展对综合行政执法事项巡查上报、执法处置等日常执法工作;负责统筹协调辖区内市场监管、交通运输、农业农村、文化旅游、生态环境保护、城市管理等各领域派驻执法力量、公安等派出执法机构开展联合执法工作；组织开展对区域内各类专业执法的群众监督和社会监督。</w:t>
      </w:r>
    </w:p>
    <w:p>
      <w:pPr>
        <w:widowControl w:val="0"/>
        <w:spacing w:before="0" w:after="0" w:line="620" w:lineRule="exact"/>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三、县人民法院与乡镇政府的沟通联系机制</w:t>
      </w:r>
    </w:p>
    <w:p>
      <w:pPr>
        <w:widowControl w:val="0"/>
        <w:spacing w:before="0" w:after="0" w:line="620"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建立县人民法院与乡镇行政执法部门联席会议制度，加强人民法院与乡镇政府的工作信息资源共享</w:t>
      </w:r>
      <w:r>
        <w:rPr>
          <w:rFonts w:hint="eastAsia" w:ascii="仿宋_GB2312" w:hAnsi="仿宋_GB2312" w:eastAsia="仿宋_GB2312" w:cs="仿宋_GB2312"/>
          <w:b w:val="0"/>
          <w:bCs w:val="0"/>
          <w:sz w:val="32"/>
          <w:szCs w:val="32"/>
          <w:lang w:val="en-US" w:eastAsia="zh-CN"/>
        </w:rPr>
        <w:t>，做到分工明确、相互配合。</w:t>
      </w:r>
      <w:r>
        <w:rPr>
          <w:rFonts w:hint="eastAsia" w:ascii="仿宋_GB2312" w:hAnsi="仿宋_GB2312" w:eastAsia="仿宋_GB2312" w:cs="仿宋_GB2312"/>
          <w:sz w:val="32"/>
          <w:szCs w:val="32"/>
          <w:lang w:val="en-US" w:eastAsia="zh-CN"/>
        </w:rPr>
        <w:t>各乡镇的调解组织及时入驻人民法院的调解平台，实现人民法院与乡镇行政执法部门互联互通，协调联动，将矛盾处置在阵地前移，消化在萌芽状态。</w:t>
      </w:r>
    </w:p>
    <w:p>
      <w:pPr>
        <w:widowControl w:val="0"/>
        <w:spacing w:before="0" w:after="0" w:line="620" w:lineRule="exact"/>
        <w:ind w:left="0" w:leftChars="0" w:right="0" w:firstLine="64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四、县人民法院与乡镇政府的工作衔接机制</w:t>
      </w:r>
    </w:p>
    <w:p>
      <w:pPr>
        <w:widowControl w:val="0"/>
        <w:spacing w:before="0" w:after="0" w:line="620"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人民法院与乡镇政府秉持“各司其职、各负其责、相互配合、履职尽责”的原则，通过案件线索移送、信息平台共享、情况通报、办案会商、联合培训、行政争议联合化解等环节，实现违法线索互联，监管标准互通，确保工作衔接紧密有序，高质量稳步推进。</w:t>
      </w:r>
    </w:p>
    <w:p>
      <w:pPr>
        <w:widowControl w:val="0"/>
        <w:numPr>
          <w:ilvl w:val="0"/>
          <w:numId w:val="0"/>
        </w:numPr>
        <w:spacing w:before="0" w:after="0" w:line="620" w:lineRule="exact"/>
        <w:ind w:left="0" w:leftChars="0" w:right="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五、县人民法院与乡镇政府的案件移送机制</w:t>
      </w:r>
    </w:p>
    <w:p>
      <w:pPr>
        <w:widowControl w:val="0"/>
        <w:numPr>
          <w:ilvl w:val="0"/>
          <w:numId w:val="0"/>
        </w:numPr>
        <w:spacing w:before="0" w:after="0" w:line="620" w:lineRule="exact"/>
        <w:ind w:left="0" w:leftChars="0" w:right="0" w:firstLine="640"/>
        <w:textAlignment w:val="auto"/>
        <w:outlineLvl w:val="9"/>
        <w:rPr>
          <w:rFonts w:hint="default" w:ascii="Times New Roman" w:hAnsi="Times New Roman" w:eastAsia="仿宋"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当事人对乡镇政府作出的行政执法行为不服的，可以向县人民政府申请行政复议，或者依法向县人民法院提起行政诉讼;当事人对人民法院判决拒不执行的，权利人可以向人民法院申请强制执行，对于发生法律效力的民事判决、裁定，当事人必须履行。</w:t>
      </w:r>
    </w:p>
    <w:p>
      <w:pPr>
        <w:widowControl w:val="0"/>
        <w:spacing w:before="0" w:after="0" w:line="620" w:lineRule="exact"/>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六、重大行政决策前的诉讼风险评估机制</w:t>
      </w:r>
    </w:p>
    <w:p>
      <w:pPr>
        <w:widowControl w:val="0"/>
        <w:spacing w:before="0" w:after="0" w:line="620"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行政决策实施前，乡镇政府要对可能出现的行政争议，与人民法院一起进行评估预测，提前做好应对准备。评估的内容包括决策方案是否超越法定权限、是否违反法定程序、是否符合法律法规规章的规定、是否会引起行政争议和行政赔偿、是否存在引发群众大规模集体上访或群体性事件的风险等。</w:t>
      </w:r>
    </w:p>
    <w:p>
      <w:pPr>
        <w:widowControl w:val="0"/>
        <w:numPr>
          <w:ilvl w:val="0"/>
          <w:numId w:val="0"/>
        </w:numPr>
        <w:spacing w:before="0" w:after="0" w:line="620" w:lineRule="exact"/>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七、重大行政决策执行中的协调配合机制</w:t>
      </w:r>
    </w:p>
    <w:p>
      <w:pPr>
        <w:widowControl w:val="0"/>
        <w:numPr>
          <w:ilvl w:val="0"/>
          <w:numId w:val="0"/>
        </w:numPr>
        <w:spacing w:before="0" w:after="0" w:line="62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定在重大行政决定执行过程中乡镇政府与人民法院之间需要协调衔接的，可通过联席会议进行协调。乡镇政府在执行重大行政决定时，应与人民法院沟通，听取人民法院的法律意见，最大程度地避免群体性矛盾的激化。人民法院要及时提供参考意见，预防行政争议的发生，促进乡镇政府高质量依法行政。</w:t>
      </w:r>
    </w:p>
    <w:p>
      <w:pPr>
        <w:widowControl w:val="0"/>
        <w:numPr>
          <w:ilvl w:val="0"/>
          <w:numId w:val="0"/>
        </w:numPr>
        <w:spacing w:before="0" w:after="0" w:line="620" w:lineRule="exact"/>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八、县人民法院与乡镇政府的相互监督机制</w:t>
      </w:r>
    </w:p>
    <w:p>
      <w:pPr>
        <w:widowControl w:val="0"/>
        <w:numPr>
          <w:ilvl w:val="0"/>
          <w:numId w:val="0"/>
        </w:numPr>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lang w:val="en-US" w:eastAsia="zh-CN"/>
        </w:rPr>
      </w:pPr>
      <w:r>
        <w:rPr>
          <w:rFonts w:hint="eastAsia" w:ascii="仿宋_GB2312" w:hAnsi="仿宋_GB2312" w:eastAsia="仿宋_GB2312" w:cs="仿宋_GB2312"/>
          <w:sz w:val="32"/>
          <w:szCs w:val="32"/>
          <w:lang w:val="en-US" w:eastAsia="zh-CN"/>
        </w:rPr>
        <w:t>人民法院通过审理行政案件，对于案件中反映出行政执法存在的带有普遍性、苗头性的问题要积极提出司法建议或发出意见函。案件审结后，人民法院要及时了解乡镇政府对法院审判工作的一些意见和建议。对行政执法具有典型意义的案件，要邀请政府法制机构、行政机关、人大代表、政协委员等社会各界人员旁听庭审。同时倡导行政机关负责人亲自出庭参加行政诉讼案件应诉，依法履行诉讼义务。</w:t>
      </w:r>
    </w:p>
    <w:p>
      <w:pPr>
        <w:widowControl w:val="0"/>
        <w:numPr>
          <w:ilvl w:val="0"/>
          <w:numId w:val="0"/>
        </w:numPr>
        <w:spacing w:before="0" w:after="0" w:line="620" w:lineRule="exact"/>
        <w:ind w:left="0" w:leftChars="0" w:right="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九、县人民法院与乡镇政府衔接联动机制的领导架构</w:t>
      </w:r>
    </w:p>
    <w:p>
      <w:pPr>
        <w:widowControl w:val="0"/>
        <w:numPr>
          <w:ilvl w:val="0"/>
          <w:numId w:val="0"/>
        </w:numPr>
        <w:spacing w:before="0" w:after="0" w:line="620" w:lineRule="exact"/>
        <w:ind w:left="0" w:leftChars="0" w:right="0" w:firstLine="640"/>
        <w:textAlignment w:val="auto"/>
        <w:outlineLvl w:val="9"/>
        <w:rPr>
          <w:rFonts w:hint="eastAsia" w:ascii="Times New Roman" w:hAnsi="Times New Roman" w:eastAsia="仿宋_GB2312" w:cs="Times New Roman"/>
          <w:color w:val="000000"/>
          <w:sz w:val="28"/>
          <w:szCs w:val="28"/>
          <w:shd w:val="clear" w:color="040000" w:fill="auto"/>
          <w:lang w:val="en-US" w:eastAsia="zh-CN"/>
        </w:rPr>
      </w:pPr>
      <w:r>
        <w:rPr>
          <w:rFonts w:hint="eastAsia" w:ascii="仿宋_GB2312" w:hAnsi="仿宋_GB2312" w:eastAsia="仿宋_GB2312" w:cs="仿宋_GB2312"/>
          <w:sz w:val="32"/>
          <w:szCs w:val="32"/>
          <w:lang w:val="en-US" w:eastAsia="zh-CN"/>
        </w:rPr>
        <w:t>为确保乡镇综合行政执法与审判机关衔接联动机制的高质量运转，县人民法院和乡镇政府联合成立了领导小组，组长由县人民</w:t>
      </w:r>
      <w:r>
        <w:rPr>
          <w:rFonts w:hint="eastAsia" w:ascii="仿宋_GB2312" w:hAnsi="仿宋_GB2312" w:eastAsia="仿宋_GB2312" w:cs="仿宋_GB2312"/>
          <w:b w:val="0"/>
          <w:bCs w:val="0"/>
          <w:sz w:val="32"/>
          <w:szCs w:val="32"/>
          <w:lang w:val="en-US" w:eastAsia="zh-CN"/>
        </w:rPr>
        <w:t>法院主持日常工作副院长担任，</w:t>
      </w:r>
      <w:r>
        <w:rPr>
          <w:rFonts w:hint="eastAsia" w:ascii="仿宋_GB2312" w:hAnsi="仿宋_GB2312" w:eastAsia="仿宋_GB2312" w:cs="仿宋_GB2312"/>
          <w:sz w:val="32"/>
          <w:szCs w:val="32"/>
          <w:lang w:val="en-US" w:eastAsia="zh-CN"/>
        </w:rPr>
        <w:t>副组长由各乡（镇）长担任，成员由县人民法院</w:t>
      </w:r>
      <w:r>
        <w:rPr>
          <w:rFonts w:hint="eastAsia" w:ascii="仿宋_GB2312" w:hAnsi="仿宋_GB2312" w:eastAsia="仿宋_GB2312" w:cs="仿宋_GB2312"/>
          <w:b w:val="0"/>
          <w:bCs w:val="0"/>
          <w:sz w:val="32"/>
          <w:szCs w:val="32"/>
          <w:lang w:val="en-US" w:eastAsia="zh-CN"/>
        </w:rPr>
        <w:t>立案庭庭长、</w:t>
      </w:r>
      <w:r>
        <w:rPr>
          <w:rFonts w:hint="eastAsia" w:ascii="仿宋_GB2312" w:hAnsi="仿宋_GB2312" w:eastAsia="仿宋_GB2312" w:cs="仿宋_GB2312"/>
          <w:sz w:val="32"/>
          <w:szCs w:val="32"/>
          <w:lang w:val="en-US" w:eastAsia="zh-CN"/>
        </w:rPr>
        <w:t>县人民法院</w:t>
      </w:r>
      <w:r>
        <w:rPr>
          <w:rFonts w:hint="eastAsia" w:ascii="仿宋_GB2312" w:hAnsi="仿宋_GB2312" w:eastAsia="仿宋_GB2312" w:cs="仿宋_GB2312"/>
          <w:b w:val="0"/>
          <w:bCs w:val="0"/>
          <w:sz w:val="32"/>
          <w:szCs w:val="32"/>
          <w:lang w:val="en-US" w:eastAsia="zh-CN"/>
        </w:rPr>
        <w:t>立案庭</w:t>
      </w:r>
      <w:r>
        <w:rPr>
          <w:rFonts w:hint="eastAsia" w:ascii="仿宋_GB2312" w:hAnsi="仿宋_GB2312" w:eastAsia="仿宋_GB2312" w:cs="仿宋_GB2312"/>
          <w:sz w:val="32"/>
          <w:szCs w:val="32"/>
          <w:lang w:val="en-US" w:eastAsia="zh-CN"/>
        </w:rPr>
        <w:t>书记员、各乡镇分管日常执法工作的副乡（镇）长和各乡镇综合行政执法办公室相关人员组成。领导小组负责对衔接联动工作的具体指导，解决衔接联动工作中遇到的问题，加强统筹协调，推进督促落实。领导小组下设办公室，办公室设在县人民法院，办公室主任由立案庭庭长兼任，具体负责实施衔接联动日常工作，合力排查化解社会矛盾纠纷，督促检查工作推进落实等。</w:t>
      </w:r>
    </w:p>
    <w:sectPr>
      <w:footerReference r:id="rId3" w:type="default"/>
      <w:pgSz w:w="11906" w:h="16838"/>
      <w:pgMar w:top="1757" w:right="1474" w:bottom="1361" w:left="1587"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rPr>
    </w:pPr>
    <w:r>
      <w:rPr>
        <w:rFonts w:hint="eastAsia" w:ascii="宋体" w:hAnsi="宋体" w:eastAsia="宋体" w:cs="宋体"/>
        <w:kern w:val="2"/>
        <w:sz w:val="18"/>
        <w:szCs w:val="24"/>
        <w:lang w:val="en-US" w:eastAsia="zh-CN" w:bidi="ar-SA"/>
      </w:rPr>
      <w:pict>
        <v:rect id="文本框 1"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U4MDI0NWNmODc5YWU0YTg4YzM0ZGI1Mjk2NTFlNGMifQ=="/>
  </w:docVars>
  <w:rsids>
    <w:rsidRoot w:val="00000000"/>
    <w:rsid w:val="27360A53"/>
    <w:rsid w:val="744E71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qFormat/>
    <w:uiPriority w:val="0"/>
    <w:pPr>
      <w:ind w:firstLine="420"/>
    </w:pPr>
  </w:style>
  <w:style w:type="paragraph" w:customStyle="1"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 w:type="paragraph" w:customStyle="1" w:styleId="9">
    <w:name w:val="Body Text 3"/>
    <w:basedOn w:val="1"/>
    <w:uiPriority w:val="0"/>
    <w:pPr>
      <w:spacing w:after="120"/>
    </w:pPr>
    <w:rPr>
      <w:sz w:val="16"/>
      <w:szCs w:val="16"/>
    </w:rPr>
  </w:style>
  <w:style w:type="paragraph" w:customStyle="1" w:styleId="10">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11">
    <w:name w:val="table of authorities"/>
    <w:basedOn w:val="1"/>
    <w:next w:val="1"/>
    <w:qFormat/>
    <w:uiPriority w:val="0"/>
    <w:pPr>
      <w:spacing w:before="100" w:beforeAutospacing="1" w:after="100" w:afterAutospacing="1"/>
      <w:ind w:left="420" w:leftChars="200"/>
    </w:pPr>
  </w:style>
  <w:style w:type="paragraph" w:customStyle="1" w:styleId="12">
    <w:name w:val="正文首行缩进 21"/>
    <w:basedOn w:val="13"/>
    <w:next w:val="10"/>
    <w:qFormat/>
    <w:uiPriority w:val="0"/>
    <w:pPr>
      <w:widowControl/>
      <w:ind w:left="200" w:leftChars="200" w:firstLine="200" w:firstLineChars="200"/>
      <w:jc w:val="left"/>
    </w:pPr>
    <w:rPr>
      <w:rFonts w:eastAsia="仿宋_GB2312" w:cs="Calibri"/>
      <w:kern w:val="0"/>
      <w:sz w:val="24"/>
    </w:rPr>
  </w:style>
  <w:style w:type="paragraph" w:customStyle="1" w:styleId="13">
    <w:name w:val="正文文本缩进1"/>
    <w:basedOn w:val="1"/>
    <w:qFormat/>
    <w:uiPriority w:val="0"/>
    <w:pPr>
      <w:ind w:left="200" w:leftChars="200"/>
    </w:pPr>
  </w:style>
  <w:style w:type="paragraph" w:customStyle="1" w:styleId="14">
    <w:name w:val="Body Text Indent1"/>
    <w:basedOn w:val="1"/>
    <w:qFormat/>
    <w:uiPriority w:val="0"/>
    <w:pPr>
      <w:widowControl w:val="0"/>
      <w:adjustRightInd/>
      <w:snapToGrid/>
      <w:spacing w:after="120"/>
      <w:ind w:left="420" w:leftChars="200"/>
      <w:jc w:val="both"/>
    </w:pPr>
    <w:rPr>
      <w:rFonts w:ascii="Calibri" w:hAnsi="Calibri" w:eastAsia="宋体" w:cs="Times New Roman"/>
      <w:kern w:val="2"/>
      <w:sz w:val="21"/>
      <w:szCs w:val="24"/>
    </w:rPr>
  </w:style>
  <w:style w:type="character" w:customStyle="1" w:styleId="15">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6446</Words>
  <Characters>6455</Characters>
  <Lines>0</Lines>
  <Paragraphs>0</Paragraphs>
  <TotalTime>3</TotalTime>
  <ScaleCrop>false</ScaleCrop>
  <LinksUpToDate>false</LinksUpToDate>
  <CharactersWithSpaces>7917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2022-09-21T05:14:00Z</dcterms:created>
  <dc:creator>一时</dc:creator>
  <cp:lastModifiedBy>上善若水</cp:lastModifiedBy>
  <cp:lastPrinted>2023-02-10T02:17:19Z</cp:lastPrinted>
  <dcterms:modified xsi:type="dcterms:W3CDTF">2023-02-10T02:17:40Z</dcterms:modified>
  <dc:title>上善若水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30452BB6AC4E48B5B33B2FBBEEC509B4</vt:lpwstr>
  </property>
</Properties>
</file>