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bookmarkStart w:id="0" w:name="_GoBack"/>
      <w:r>
        <w:rPr>
          <w:rFonts w:hint="eastAsia"/>
          <w:b/>
          <w:bCs/>
          <w:sz w:val="72"/>
          <w:szCs w:val="72"/>
          <w:lang w:val="en-US" w:eastAsia="zh-CN"/>
        </w:rPr>
        <w:t>宁武县教育科技局行政</w:t>
      </w:r>
    </w:p>
    <w:p>
      <w:pPr>
        <w:jc w:val="center"/>
        <w:rPr>
          <w:rFonts w:hint="eastAsia" w:eastAsiaTheme="minor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执法流程图</w: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382385"/>
            <wp:effectExtent l="0" t="0" r="4445" b="18415"/>
            <wp:docPr id="15" name="图片 15" descr="行政处罚类-对非法举办国家教育考试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行政处罚类-对非法举办国家教育考试的处罚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68745"/>
            <wp:effectExtent l="0" t="0" r="4445" b="8255"/>
            <wp:docPr id="14" name="图片 14" descr="行政处罚类-对高中违反国家招生管理规定行为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行政处罚类-对高中违反国家招生管理规定行为的处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75730"/>
            <wp:effectExtent l="0" t="0" r="4445" b="1270"/>
            <wp:docPr id="13" name="图片 13" descr="行政处罚类-对教师体罚学生等不良行为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行政处罚类-对教师体罚学生等不良行为的处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369050"/>
            <wp:effectExtent l="0" t="0" r="4445" b="12700"/>
            <wp:docPr id="12" name="图片 12" descr="行政处罚类-对拒绝或者妨碍学校卫生监督员监督活动，情节严重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行政处罚类-对拒绝或者妨碍学校卫生监督员监督活动，情节严重的处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163310"/>
            <wp:effectExtent l="0" t="0" r="4445" b="8890"/>
            <wp:docPr id="11" name="图片 11" descr="行政处罚类-对民办学校办学活动中违规行为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行政处罚类-对民办学校办学活动中违规行为的处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163310"/>
            <wp:effectExtent l="0" t="0" r="4445" b="8890"/>
            <wp:docPr id="10" name="图片 10" descr="行政处罚类-对民办学校出资人违规取得回报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行政处罚类-对民办学校出资人违规取得回报的处罚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203315"/>
            <wp:effectExtent l="0" t="0" r="4445" b="6985"/>
            <wp:docPr id="9" name="图片 9" descr="行政处罚类-对擅自举办民办学校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行政处罚类-对擅自举办民办学校的处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734810"/>
            <wp:effectExtent l="0" t="0" r="4445" b="8890"/>
            <wp:docPr id="8" name="图片 8" descr="行政处罚类-对托幼机构办学活动中违规行为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行政处罚类-对托幼机构办学活动中违规行为的处罚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336030"/>
            <wp:effectExtent l="0" t="0" r="4445" b="7620"/>
            <wp:docPr id="7" name="图片 7" descr="行政处罚类-对托幼机构违反卫生保健规定行为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行政处罚类-对托幼机构违反卫生保健规定行为的处罚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75730"/>
            <wp:effectExtent l="0" t="0" r="4445" b="1270"/>
            <wp:docPr id="6" name="图片 6" descr="行政处罚类-对违反教师资格管理规定行为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行政处罚类-对违反教师资格管理规定行为的处罚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322695"/>
            <wp:effectExtent l="0" t="0" r="4445" b="1905"/>
            <wp:docPr id="5" name="图片 5" descr="行政处罚类-对违反学校集体用餐食品卫生规定造成责任事故的处理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行政处罚类-对违反学校集体用餐食品卫生规定造成责任事故的处理处罚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75730"/>
            <wp:effectExtent l="0" t="0" r="4445" b="1270"/>
            <wp:docPr id="4" name="图片 4" descr="行政处罚类-对违反中小学校长培训规定行为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行政处罚类-对违反中小学校长培训规定行为的处罚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68745"/>
            <wp:effectExtent l="0" t="0" r="4445" b="8255"/>
            <wp:docPr id="3" name="图片 3" descr="行政处罚类-对侮辱、殴打教师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行政处罚类-对侮辱、殴打教师的处罚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142990"/>
            <wp:effectExtent l="0" t="0" r="4445" b="10160"/>
            <wp:docPr id="2" name="图片 2" descr="行政处罚类-对学校管理混乱存在重大安全隐患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行政处罚类-对学校管理混乱存在重大安全隐患的处罚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522085"/>
            <wp:effectExtent l="0" t="0" r="4445" b="12065"/>
            <wp:docPr id="1" name="图片 1" descr="行政处罚类-违反国家有关规定，举办学校或其他教育机构的处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行政处罚类-违反国家有关规定，举办学校或其他教育机构的处罚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A8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上善若水</cp:lastModifiedBy>
  <dcterms:modified xsi:type="dcterms:W3CDTF">2021-06-24T01:28:46Z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90CF1D9FBB0E4B4EAC77D8D866F5E585</vt:lpwstr>
  </property>
</Properties>
</file>