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28"/>
          <w:szCs w:val="36"/>
          <w:lang w:val="en-US" w:eastAsia="zh-CN"/>
        </w:rPr>
      </w:pPr>
      <w:bookmarkStart w:id="0" w:name="_GoBack"/>
      <w:r>
        <w:rPr>
          <w:rFonts w:hint="eastAsia"/>
          <w:b/>
          <w:bCs/>
          <w:sz w:val="44"/>
          <w:szCs w:val="52"/>
          <w:lang w:val="en-US" w:eastAsia="zh-CN"/>
        </w:rPr>
        <w:t>随机抽查事项清单</w:t>
      </w:r>
    </w:p>
    <w:bookmarkEnd w:id="0"/>
    <w:tbl>
      <w:tblPr>
        <w:tblStyle w:val="3"/>
        <w:tblpPr w:leftFromText="180" w:rightFromText="180" w:vertAnchor="text" w:horzAnchor="page" w:tblpX="1376" w:tblpY="994"/>
        <w:tblOverlap w:val="never"/>
        <w:tblW w:w="14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
        <w:gridCol w:w="1185"/>
        <w:gridCol w:w="1440"/>
        <w:gridCol w:w="5610"/>
        <w:gridCol w:w="1200"/>
        <w:gridCol w:w="1950"/>
        <w:gridCol w:w="754"/>
        <w:gridCol w:w="716"/>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95" w:type="dxa"/>
            <w:tcBorders>
              <w:bottom w:val="single" w:color="auto" w:sz="4" w:space="0"/>
            </w:tcBorders>
            <w:shd w:val="clear" w:color="auto" w:fill="FFFFFF"/>
            <w:vAlign w:val="center"/>
          </w:tcPr>
          <w:p>
            <w:pPr>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序号</w:t>
            </w:r>
          </w:p>
        </w:tc>
        <w:tc>
          <w:tcPr>
            <w:tcW w:w="1185" w:type="dxa"/>
            <w:shd w:val="clear" w:color="auto" w:fill="FFFFFF"/>
            <w:vAlign w:val="center"/>
          </w:tcPr>
          <w:p>
            <w:pPr>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抽查事项</w:t>
            </w:r>
          </w:p>
        </w:tc>
        <w:tc>
          <w:tcPr>
            <w:tcW w:w="1440" w:type="dxa"/>
            <w:shd w:val="clear" w:color="auto" w:fill="FFFFFF"/>
            <w:vAlign w:val="center"/>
          </w:tcPr>
          <w:p>
            <w:pPr>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检查依据</w:t>
            </w:r>
          </w:p>
        </w:tc>
        <w:tc>
          <w:tcPr>
            <w:tcW w:w="5610" w:type="dxa"/>
            <w:shd w:val="clear" w:color="auto" w:fill="FFFFFF"/>
            <w:vAlign w:val="center"/>
          </w:tcPr>
          <w:p>
            <w:pPr>
              <w:ind w:firstLine="1928" w:firstLineChars="800"/>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抽查内容</w:t>
            </w:r>
          </w:p>
        </w:tc>
        <w:tc>
          <w:tcPr>
            <w:tcW w:w="1200" w:type="dxa"/>
            <w:shd w:val="clear" w:color="auto" w:fill="FFFFFF"/>
            <w:vAlign w:val="center"/>
          </w:tcPr>
          <w:p>
            <w:pPr>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检查方式</w:t>
            </w:r>
          </w:p>
        </w:tc>
        <w:tc>
          <w:tcPr>
            <w:tcW w:w="1950" w:type="dxa"/>
            <w:shd w:val="clear" w:color="auto" w:fill="FFFFFF"/>
            <w:vAlign w:val="center"/>
          </w:tcPr>
          <w:p>
            <w:pPr>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   抽查对象</w:t>
            </w:r>
          </w:p>
        </w:tc>
        <w:tc>
          <w:tcPr>
            <w:tcW w:w="754" w:type="dxa"/>
            <w:shd w:val="clear" w:color="auto" w:fill="FFFFFF"/>
            <w:vAlign w:val="center"/>
          </w:tcPr>
          <w:p>
            <w:pPr>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抽查</w:t>
            </w:r>
          </w:p>
          <w:p>
            <w:pPr>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比例</w:t>
            </w:r>
          </w:p>
        </w:tc>
        <w:tc>
          <w:tcPr>
            <w:tcW w:w="716" w:type="dxa"/>
            <w:shd w:val="clear" w:color="auto" w:fill="FFFFFF"/>
            <w:vAlign w:val="center"/>
          </w:tcPr>
          <w:p>
            <w:pPr>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抽查</w:t>
            </w:r>
          </w:p>
          <w:p>
            <w:pPr>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频次</w:t>
            </w:r>
          </w:p>
        </w:tc>
        <w:tc>
          <w:tcPr>
            <w:tcW w:w="909" w:type="dxa"/>
            <w:shd w:val="clear" w:color="auto" w:fill="FFFFFF"/>
            <w:vAlign w:val="center"/>
          </w:tcPr>
          <w:p>
            <w:pPr>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395" w:type="dxa"/>
            <w:tcBorders>
              <w:bottom w:val="single" w:color="auto" w:sz="4" w:space="0"/>
            </w:tcBorders>
            <w:shd w:val="clear" w:color="auto" w:fill="FFFFFF"/>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1185" w:type="dxa"/>
            <w:vAlign w:val="center"/>
          </w:tcPr>
          <w:p>
            <w:pPr>
              <w:ind w:firstLine="180" w:firstLineChars="10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娱乐场所</w:t>
            </w:r>
          </w:p>
        </w:tc>
        <w:tc>
          <w:tcPr>
            <w:tcW w:w="1440"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《娱乐场所管理条例》《娱乐场所管理办法》</w:t>
            </w:r>
          </w:p>
        </w:tc>
        <w:tc>
          <w:tcPr>
            <w:tcW w:w="5610" w:type="dxa"/>
            <w:vAlign w:val="center"/>
          </w:tcPr>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歌舞娱乐场所播放、表演的节目含有禁止内容，使用的歌曲点播系统连接至境外曲库，歌舞娱乐场所接纳未成年人，擅自变更场所使用的歌曲点播系统；游艺娱乐场所设置未经文化主管部门内容核查的游戏游艺设备，擅自变更游戏游艺设备。</w:t>
            </w:r>
          </w:p>
        </w:tc>
        <w:tc>
          <w:tcPr>
            <w:tcW w:w="1200"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现场检查</w:t>
            </w:r>
          </w:p>
        </w:tc>
        <w:tc>
          <w:tcPr>
            <w:tcW w:w="195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娱乐场所经营单位</w:t>
            </w:r>
          </w:p>
        </w:tc>
        <w:tc>
          <w:tcPr>
            <w:tcW w:w="75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100%</w:t>
            </w:r>
          </w:p>
        </w:tc>
        <w:tc>
          <w:tcPr>
            <w:tcW w:w="716"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每季</w:t>
            </w:r>
          </w:p>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lang w:eastAsia="zh-CN"/>
              </w:rPr>
              <w:t>次</w:t>
            </w:r>
          </w:p>
        </w:tc>
        <w:tc>
          <w:tcPr>
            <w:tcW w:w="909" w:type="dxa"/>
            <w:vAlign w:val="center"/>
          </w:tcPr>
          <w:p>
            <w:pPr>
              <w:jc w:val="both"/>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trPr>
        <w:tc>
          <w:tcPr>
            <w:tcW w:w="395" w:type="dxa"/>
            <w:shd w:val="clear" w:color="auto" w:fill="FFFFFF"/>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w:t>
            </w:r>
          </w:p>
        </w:tc>
        <w:tc>
          <w:tcPr>
            <w:tcW w:w="1185"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互联网上网服务营业场所</w:t>
            </w:r>
          </w:p>
        </w:tc>
        <w:tc>
          <w:tcPr>
            <w:tcW w:w="1440"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《互联网上网服务营业场所管理条例》</w:t>
            </w:r>
          </w:p>
        </w:tc>
        <w:tc>
          <w:tcPr>
            <w:tcW w:w="5610" w:type="dxa"/>
            <w:vAlign w:val="center"/>
          </w:tcPr>
          <w:p>
            <w:pPr>
              <w:numPr>
                <w:ilvl w:val="0"/>
                <w:numId w:val="0"/>
              </w:num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互联网上网服务营业场所接纳未成年人进入营业场所；擅自停止实施经营管理技术措施；未悬挂《网络文化经营许可证》或者未成年人进入标志；未按规定核对、登记上网消费者的有效身份证件或者记录有关上网信息；变更名称、住所、法定代表人或者只要负责人、网络地址或者终止经营活动，未向文化行政部门办理有关手续或者备案。</w:t>
            </w:r>
          </w:p>
        </w:tc>
        <w:tc>
          <w:tcPr>
            <w:tcW w:w="120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现场检查、网络巡查</w:t>
            </w:r>
          </w:p>
        </w:tc>
        <w:tc>
          <w:tcPr>
            <w:tcW w:w="1950"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cstheme="minorEastAsia"/>
                <w:sz w:val="18"/>
                <w:szCs w:val="18"/>
                <w:lang w:eastAsia="zh-CN"/>
              </w:rPr>
              <w:t>互联网上网服务营业场所经营单位</w:t>
            </w:r>
          </w:p>
        </w:tc>
        <w:tc>
          <w:tcPr>
            <w:tcW w:w="75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100%</w:t>
            </w:r>
          </w:p>
        </w:tc>
        <w:tc>
          <w:tcPr>
            <w:tcW w:w="716"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每季</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lang w:eastAsia="zh-CN"/>
              </w:rPr>
              <w:t>次</w:t>
            </w:r>
          </w:p>
        </w:tc>
        <w:tc>
          <w:tcPr>
            <w:tcW w:w="909"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3" w:hRule="atLeast"/>
        </w:trPr>
        <w:tc>
          <w:tcPr>
            <w:tcW w:w="395" w:type="dxa"/>
            <w:shd w:val="clear" w:color="auto" w:fill="FFFFFF"/>
            <w:vAlign w:val="center"/>
          </w:tcPr>
          <w:p>
            <w:pPr>
              <w:jc w:val="both"/>
              <w:rPr>
                <w:rFonts w:hint="default"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3</w:t>
            </w:r>
          </w:p>
        </w:tc>
        <w:tc>
          <w:tcPr>
            <w:tcW w:w="1185"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文物</w:t>
            </w:r>
          </w:p>
        </w:tc>
        <w:tc>
          <w:tcPr>
            <w:tcW w:w="1440"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《文物市场管理法律法规》</w:t>
            </w:r>
          </w:p>
        </w:tc>
        <w:tc>
          <w:tcPr>
            <w:tcW w:w="5610" w:type="dxa"/>
            <w:vAlign w:val="center"/>
          </w:tcPr>
          <w:p>
            <w:pPr>
              <w:numPr>
                <w:ilvl w:val="0"/>
                <w:numId w:val="1"/>
              </w:num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盗掘古文化遗址、古墓葬的；</w:t>
            </w:r>
          </w:p>
          <w:p>
            <w:pPr>
              <w:numPr>
                <w:ilvl w:val="0"/>
                <w:numId w:val="1"/>
              </w:num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故意或者过失损毁国家保护的珍贵文物的；</w:t>
            </w:r>
          </w:p>
          <w:p>
            <w:pPr>
              <w:numPr>
                <w:ilvl w:val="0"/>
                <w:numId w:val="1"/>
              </w:num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擅自将国有馆藏文物出售或者私自送给非国有单位或者个人的；</w:t>
            </w:r>
          </w:p>
          <w:p>
            <w:pPr>
              <w:numPr>
                <w:ilvl w:val="0"/>
                <w:numId w:val="1"/>
              </w:num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将国家禁止的出境的珍贵文物私自出售或者送给外国人的；</w:t>
            </w:r>
          </w:p>
          <w:p>
            <w:pPr>
              <w:numPr>
                <w:ilvl w:val="0"/>
                <w:numId w:val="1"/>
              </w:num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以牟利为目的的倒卖国家禁止经营的 文物的；</w:t>
            </w:r>
          </w:p>
          <w:p>
            <w:pPr>
              <w:numPr>
                <w:ilvl w:val="0"/>
                <w:numId w:val="1"/>
              </w:num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走私文物的；</w:t>
            </w:r>
          </w:p>
          <w:p>
            <w:pPr>
              <w:numPr>
                <w:ilvl w:val="0"/>
                <w:numId w:val="1"/>
              </w:num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盗窃、哄抢、私分或者非法侵占国有文物的；</w:t>
            </w:r>
          </w:p>
          <w:p>
            <w:pPr>
              <w:numPr>
                <w:ilvl w:val="0"/>
                <w:numId w:val="1"/>
              </w:num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应当追究刑事责任的其他妨害文物管理行为。</w:t>
            </w:r>
          </w:p>
        </w:tc>
        <w:tc>
          <w:tcPr>
            <w:tcW w:w="120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现场检查</w:t>
            </w:r>
          </w:p>
        </w:tc>
        <w:tc>
          <w:tcPr>
            <w:tcW w:w="1950" w:type="dxa"/>
            <w:vAlign w:val="center"/>
          </w:tcPr>
          <w:p>
            <w:pPr>
              <w:numPr>
                <w:ilvl w:val="0"/>
                <w:numId w:val="0"/>
              </w:numPr>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1.</w:t>
            </w:r>
            <w:r>
              <w:rPr>
                <w:rFonts w:hint="eastAsia" w:asciiTheme="minorEastAsia" w:hAnsiTheme="minorEastAsia" w:eastAsiaTheme="minorEastAsia" w:cstheme="minorEastAsia"/>
                <w:sz w:val="18"/>
                <w:szCs w:val="18"/>
                <w:lang w:val="en-US" w:eastAsia="zh-CN"/>
              </w:rPr>
              <w:t>国家保护文物；</w:t>
            </w:r>
          </w:p>
          <w:p>
            <w:pPr>
              <w:numPr>
                <w:ilvl w:val="0"/>
                <w:numId w:val="0"/>
              </w:numPr>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2.</w:t>
            </w:r>
            <w:r>
              <w:rPr>
                <w:rFonts w:hint="eastAsia" w:asciiTheme="minorEastAsia" w:hAnsiTheme="minorEastAsia" w:eastAsiaTheme="minorEastAsia" w:cstheme="minorEastAsia"/>
                <w:sz w:val="18"/>
                <w:szCs w:val="18"/>
                <w:lang w:val="en-US" w:eastAsia="zh-CN"/>
              </w:rPr>
              <w:t>不可移动的文物；</w:t>
            </w:r>
          </w:p>
          <w:p>
            <w:pPr>
              <w:numPr>
                <w:ilvl w:val="0"/>
                <w:numId w:val="0"/>
              </w:numPr>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3.考古发掘；</w:t>
            </w:r>
          </w:p>
          <w:p>
            <w:pPr>
              <w:numPr>
                <w:ilvl w:val="0"/>
                <w:numId w:val="0"/>
              </w:numPr>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4.</w:t>
            </w:r>
            <w:r>
              <w:rPr>
                <w:rFonts w:hint="eastAsia" w:asciiTheme="minorEastAsia" w:hAnsiTheme="minorEastAsia" w:eastAsiaTheme="minorEastAsia" w:cstheme="minorEastAsia"/>
                <w:sz w:val="18"/>
                <w:szCs w:val="18"/>
                <w:lang w:val="en-US" w:eastAsia="zh-CN"/>
              </w:rPr>
              <w:t>馆藏文物；</w:t>
            </w:r>
          </w:p>
          <w:p>
            <w:pPr>
              <w:numPr>
                <w:ilvl w:val="0"/>
                <w:numId w:val="0"/>
              </w:numPr>
              <w:ind w:leftChars="0"/>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5.</w:t>
            </w:r>
            <w:r>
              <w:rPr>
                <w:rFonts w:hint="eastAsia" w:asciiTheme="minorEastAsia" w:hAnsiTheme="minorEastAsia" w:eastAsiaTheme="minorEastAsia" w:cstheme="minorEastAsia"/>
                <w:sz w:val="18"/>
                <w:szCs w:val="18"/>
                <w:lang w:val="en-US" w:eastAsia="zh-CN"/>
              </w:rPr>
              <w:t>民间收藏文物；</w:t>
            </w:r>
          </w:p>
          <w:p>
            <w:pPr>
              <w:numPr>
                <w:ilvl w:val="0"/>
                <w:numId w:val="0"/>
              </w:numPr>
              <w:ind w:leftChars="0"/>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6.文物出境进境；</w:t>
            </w:r>
          </w:p>
        </w:tc>
        <w:tc>
          <w:tcPr>
            <w:tcW w:w="75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100%</w:t>
            </w:r>
          </w:p>
        </w:tc>
        <w:tc>
          <w:tcPr>
            <w:tcW w:w="716"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每季</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lang w:eastAsia="zh-CN"/>
              </w:rPr>
              <w:t>次</w:t>
            </w:r>
          </w:p>
        </w:tc>
        <w:tc>
          <w:tcPr>
            <w:tcW w:w="909"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2" w:hRule="atLeast"/>
        </w:trPr>
        <w:tc>
          <w:tcPr>
            <w:tcW w:w="395" w:type="dxa"/>
            <w:shd w:val="clear" w:color="auto" w:fill="FFFFFF"/>
            <w:vAlign w:val="center"/>
          </w:tcPr>
          <w:p>
            <w:pPr>
              <w:jc w:val="both"/>
              <w:rPr>
                <w:rFonts w:hint="default"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4</w:t>
            </w:r>
          </w:p>
        </w:tc>
        <w:tc>
          <w:tcPr>
            <w:tcW w:w="1185"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营业性演出</w:t>
            </w:r>
          </w:p>
        </w:tc>
        <w:tc>
          <w:tcPr>
            <w:tcW w:w="1440"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《营业性演出管理条例》</w:t>
            </w:r>
          </w:p>
        </w:tc>
        <w:tc>
          <w:tcPr>
            <w:tcW w:w="5610"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擅自从事营业性演出经营活动的；超范围从事营业性演出经营活动的；变更营业性演出经营项目未向原发证机关申请换发营业性演出许可证的；未经批准举办营业性演出的；变更演出举办单位、参加演出的文艺表演团体、演员、节目未重新报批的；变更演出的名称、时间、地点、场次未重新报批的；演出场所经营单位为未经批准的营业性演出提供场地的；伪造、变造、出租、出借、买卖营业性演出许可证的、批准文件，或者以非法手段取得营业性演出许可证、批准文件的；营业性演出含有禁止演出情形的；法律法规规章规定的其他事项。</w:t>
            </w:r>
          </w:p>
        </w:tc>
        <w:tc>
          <w:tcPr>
            <w:tcW w:w="120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现场检查</w:t>
            </w:r>
          </w:p>
        </w:tc>
        <w:tc>
          <w:tcPr>
            <w:tcW w:w="195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从事以营利为目地为公众举办现场文艺表演活动的外来演出团体、单位或者个人</w:t>
            </w:r>
          </w:p>
        </w:tc>
        <w:tc>
          <w:tcPr>
            <w:tcW w:w="75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100%</w:t>
            </w:r>
          </w:p>
        </w:tc>
        <w:tc>
          <w:tcPr>
            <w:tcW w:w="716"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每季</w:t>
            </w:r>
          </w:p>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lang w:eastAsia="zh-CN"/>
              </w:rPr>
              <w:t>次</w:t>
            </w:r>
          </w:p>
        </w:tc>
        <w:tc>
          <w:tcPr>
            <w:tcW w:w="909"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trPr>
        <w:tc>
          <w:tcPr>
            <w:tcW w:w="395" w:type="dxa"/>
            <w:shd w:val="clear" w:color="auto" w:fill="FFFFFF"/>
            <w:vAlign w:val="center"/>
          </w:tcPr>
          <w:p>
            <w:pPr>
              <w:jc w:val="both"/>
              <w:rPr>
                <w:rFonts w:hint="default"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5</w:t>
            </w:r>
          </w:p>
        </w:tc>
        <w:tc>
          <w:tcPr>
            <w:tcW w:w="1185"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艺术品</w:t>
            </w:r>
          </w:p>
        </w:tc>
        <w:tc>
          <w:tcPr>
            <w:tcW w:w="1440"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《艺术品市场管理条例》</w:t>
            </w:r>
          </w:p>
        </w:tc>
        <w:tc>
          <w:tcPr>
            <w:tcW w:w="5610" w:type="dxa"/>
            <w:vAlign w:val="center"/>
          </w:tcPr>
          <w:p>
            <w:pPr>
              <w:numPr>
                <w:ilvl w:val="0"/>
                <w:numId w:val="0"/>
              </w:num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对从事艺术品经营业务的经营单位未申领营业执照或备案的，对经营含有禁止内容的艺术品、经营国家规定禁止交易的艺术品的对艺术品经营单位向消费者隐瞒艺术品来源或者在艺术品说明中隐瞒重要事项误导消费者、伪造变造艺术品来源证明艺术品鉴定评估文件以及其他交易凭证、以非法集资为目的或者以非法传销为手段进行经营、未经批准将艺术品权益拆分为均等份额公开发行以集中竞价、做市商等集中交易方式进行交易等对艺术品经营单位从事服务不遵守有关规定</w:t>
            </w:r>
          </w:p>
        </w:tc>
        <w:tc>
          <w:tcPr>
            <w:tcW w:w="1200"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现场检查</w:t>
            </w:r>
          </w:p>
        </w:tc>
        <w:tc>
          <w:tcPr>
            <w:tcW w:w="1950"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艺术品市场</w:t>
            </w:r>
          </w:p>
        </w:tc>
        <w:tc>
          <w:tcPr>
            <w:tcW w:w="75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100%</w:t>
            </w:r>
          </w:p>
        </w:tc>
        <w:tc>
          <w:tcPr>
            <w:tcW w:w="716"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cstheme="minorEastAsia"/>
                <w:sz w:val="18"/>
                <w:szCs w:val="18"/>
                <w:lang w:eastAsia="zh-CN"/>
              </w:rPr>
              <w:t>不定期</w:t>
            </w:r>
          </w:p>
        </w:tc>
        <w:tc>
          <w:tcPr>
            <w:tcW w:w="909"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trPr>
        <w:tc>
          <w:tcPr>
            <w:tcW w:w="395" w:type="dxa"/>
            <w:shd w:val="clear" w:color="auto" w:fill="FFFFFF"/>
            <w:vAlign w:val="center"/>
          </w:tcPr>
          <w:p>
            <w:pPr>
              <w:jc w:val="both"/>
              <w:rPr>
                <w:rFonts w:hint="default"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6</w:t>
            </w:r>
          </w:p>
        </w:tc>
        <w:tc>
          <w:tcPr>
            <w:tcW w:w="1185"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旅游</w:t>
            </w:r>
          </w:p>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经营</w:t>
            </w:r>
          </w:p>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场所</w:t>
            </w:r>
          </w:p>
        </w:tc>
        <w:tc>
          <w:tcPr>
            <w:tcW w:w="1440" w:type="dxa"/>
            <w:vAlign w:val="center"/>
          </w:tcPr>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《旅行社条例》</w:t>
            </w:r>
          </w:p>
        </w:tc>
        <w:tc>
          <w:tcPr>
            <w:tcW w:w="5610" w:type="dxa"/>
            <w:vAlign w:val="center"/>
          </w:tcPr>
          <w:p>
            <w:pPr>
              <w:numPr>
                <w:ilvl w:val="0"/>
                <w:numId w:val="0"/>
              </w:num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经营旅行社业务以及从事导游、领队服务是否取得经营、执业许可；旅行社的经营行为；导游和领队等旅游从业人员的服务行为；旅游、法规规定的其他事项。</w:t>
            </w:r>
          </w:p>
        </w:tc>
        <w:tc>
          <w:tcPr>
            <w:tcW w:w="1200"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cstheme="minorEastAsia"/>
                <w:sz w:val="18"/>
                <w:szCs w:val="18"/>
                <w:lang w:eastAsia="zh-CN"/>
              </w:rPr>
              <w:t>现场检查</w:t>
            </w:r>
          </w:p>
        </w:tc>
        <w:tc>
          <w:tcPr>
            <w:tcW w:w="1950"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cstheme="minorEastAsia"/>
                <w:sz w:val="18"/>
                <w:szCs w:val="18"/>
                <w:lang w:eastAsia="zh-CN"/>
              </w:rPr>
              <w:t>旅游市场</w:t>
            </w:r>
          </w:p>
        </w:tc>
        <w:tc>
          <w:tcPr>
            <w:tcW w:w="75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100%</w:t>
            </w:r>
          </w:p>
        </w:tc>
        <w:tc>
          <w:tcPr>
            <w:tcW w:w="716"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cstheme="minorEastAsia"/>
                <w:sz w:val="18"/>
                <w:szCs w:val="18"/>
                <w:lang w:eastAsia="zh-CN"/>
              </w:rPr>
              <w:t>不定期</w:t>
            </w:r>
          </w:p>
        </w:tc>
        <w:tc>
          <w:tcPr>
            <w:tcW w:w="909"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395" w:type="dxa"/>
            <w:shd w:val="clear" w:color="auto" w:fill="FFFFFF"/>
            <w:vAlign w:val="center"/>
          </w:tcPr>
          <w:p>
            <w:pPr>
              <w:jc w:val="both"/>
              <w:rPr>
                <w:rFonts w:hint="default"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7</w:t>
            </w:r>
          </w:p>
        </w:tc>
        <w:tc>
          <w:tcPr>
            <w:tcW w:w="1185"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出版物</w:t>
            </w:r>
          </w:p>
        </w:tc>
        <w:tc>
          <w:tcPr>
            <w:tcW w:w="1440" w:type="dxa"/>
            <w:vAlign w:val="center"/>
          </w:tcPr>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《出版管理条例》</w:t>
            </w:r>
          </w:p>
        </w:tc>
        <w:tc>
          <w:tcPr>
            <w:tcW w:w="5610" w:type="dxa"/>
            <w:vAlign w:val="center"/>
          </w:tcPr>
          <w:p>
            <w:pPr>
              <w:numPr>
                <w:ilvl w:val="0"/>
                <w:numId w:val="0"/>
              </w:num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 xml:space="preserve"> 擅自设立出版物的出版、印刷或者复制、进口、发行单位，或者擅自从事出版物的出版、印刷或者复制、进口、发行业务，假冒出版单位名称或者伪造、假冒报纸、期刊名称出版出版物；出版含有国家规定禁止内容的出版物；进口、印刷或者复制、发行禁止进口的出版物；法律法规规章规定的其他事项。</w:t>
            </w:r>
          </w:p>
        </w:tc>
        <w:tc>
          <w:tcPr>
            <w:tcW w:w="1200"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cstheme="minorEastAsia"/>
                <w:sz w:val="18"/>
                <w:szCs w:val="18"/>
                <w:lang w:eastAsia="zh-CN"/>
              </w:rPr>
              <w:t>现场检查</w:t>
            </w:r>
          </w:p>
        </w:tc>
        <w:tc>
          <w:tcPr>
            <w:tcW w:w="1950"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cstheme="minorEastAsia"/>
                <w:sz w:val="18"/>
                <w:szCs w:val="18"/>
                <w:lang w:eastAsia="zh-CN"/>
              </w:rPr>
              <w:t>出版物市场</w:t>
            </w:r>
          </w:p>
        </w:tc>
        <w:tc>
          <w:tcPr>
            <w:tcW w:w="754"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100%</w:t>
            </w:r>
          </w:p>
        </w:tc>
        <w:tc>
          <w:tcPr>
            <w:tcW w:w="716"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每季</w:t>
            </w:r>
          </w:p>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lang w:eastAsia="zh-CN"/>
              </w:rPr>
              <w:t>次</w:t>
            </w:r>
          </w:p>
        </w:tc>
        <w:tc>
          <w:tcPr>
            <w:tcW w:w="909"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395" w:type="dxa"/>
            <w:shd w:val="clear" w:color="auto" w:fill="FFFFFF"/>
            <w:vAlign w:val="center"/>
          </w:tcPr>
          <w:p>
            <w:pPr>
              <w:jc w:val="both"/>
              <w:rPr>
                <w:rFonts w:hint="default"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8</w:t>
            </w:r>
          </w:p>
        </w:tc>
        <w:tc>
          <w:tcPr>
            <w:tcW w:w="1185"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印刷品</w:t>
            </w:r>
          </w:p>
        </w:tc>
        <w:tc>
          <w:tcPr>
            <w:tcW w:w="1440"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《印刷业管理条例》</w:t>
            </w:r>
          </w:p>
        </w:tc>
        <w:tc>
          <w:tcPr>
            <w:tcW w:w="5610" w:type="dxa"/>
            <w:vAlign w:val="center"/>
          </w:tcPr>
          <w:p>
            <w:pPr>
              <w:numPr>
                <w:ilvl w:val="0"/>
                <w:numId w:val="0"/>
              </w:num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印刷业经营者印刷明知或者应知含有禁止印刷内容的出版物、包装装潢印刷品或者其他印刷品的，或者印刷国家明令禁止出版的出版物或者非出版单位出版的出版物；没有建立承印验证制度、承印登记制度、印刷品保管制度、印刷品交付制度、印刷活动残次品销毁制度；法律法规规章规定的其他事项</w:t>
            </w:r>
          </w:p>
        </w:tc>
        <w:tc>
          <w:tcPr>
            <w:tcW w:w="1200"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cstheme="minorEastAsia"/>
                <w:sz w:val="18"/>
                <w:szCs w:val="18"/>
                <w:lang w:eastAsia="zh-CN"/>
              </w:rPr>
              <w:t>现场检查</w:t>
            </w:r>
          </w:p>
        </w:tc>
        <w:tc>
          <w:tcPr>
            <w:tcW w:w="1950"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cstheme="minorEastAsia"/>
                <w:sz w:val="18"/>
                <w:szCs w:val="18"/>
                <w:lang w:eastAsia="zh-CN"/>
              </w:rPr>
              <w:t>印刷品市场</w:t>
            </w:r>
          </w:p>
        </w:tc>
        <w:tc>
          <w:tcPr>
            <w:tcW w:w="754"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100%</w:t>
            </w:r>
          </w:p>
        </w:tc>
        <w:tc>
          <w:tcPr>
            <w:tcW w:w="716"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每季</w:t>
            </w:r>
          </w:p>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lang w:eastAsia="zh-CN"/>
              </w:rPr>
              <w:t>次</w:t>
            </w:r>
          </w:p>
        </w:tc>
        <w:tc>
          <w:tcPr>
            <w:tcW w:w="909"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395" w:type="dxa"/>
            <w:shd w:val="clear" w:color="auto" w:fill="FFFFFF"/>
            <w:vAlign w:val="center"/>
          </w:tcPr>
          <w:p>
            <w:pPr>
              <w:jc w:val="both"/>
              <w:rPr>
                <w:rFonts w:hint="default"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9</w:t>
            </w:r>
          </w:p>
        </w:tc>
        <w:tc>
          <w:tcPr>
            <w:tcW w:w="1185"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cstheme="minorEastAsia"/>
                <w:sz w:val="18"/>
                <w:szCs w:val="18"/>
                <w:lang w:eastAsia="zh-CN"/>
              </w:rPr>
              <w:t>广播电视</w:t>
            </w:r>
            <w:r>
              <w:rPr>
                <w:rFonts w:hint="eastAsia" w:asciiTheme="minorEastAsia" w:hAnsiTheme="minorEastAsia" w:eastAsiaTheme="minorEastAsia" w:cstheme="minorEastAsia"/>
                <w:sz w:val="18"/>
                <w:szCs w:val="18"/>
                <w:lang w:eastAsia="zh-CN"/>
              </w:rPr>
              <w:t>卫星地面接收设施</w:t>
            </w:r>
          </w:p>
        </w:tc>
        <w:tc>
          <w:tcPr>
            <w:tcW w:w="1440" w:type="dxa"/>
            <w:vAlign w:val="center"/>
          </w:tcPr>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《卫星电视广播地面接收设施管理规定》、《&lt;卫星电视广播地面接收设施管理规定&gt;实施细则》</w:t>
            </w:r>
          </w:p>
        </w:tc>
        <w:tc>
          <w:tcPr>
            <w:tcW w:w="5610" w:type="dxa"/>
            <w:vAlign w:val="center"/>
          </w:tcPr>
          <w:p>
            <w:pPr>
              <w:numPr>
                <w:ilvl w:val="0"/>
                <w:numId w:val="0"/>
              </w:num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 xml:space="preserve"> 擅自安装和使用卫星地面接收设施；持有《许可证》的单位和个人，未按照《许可证》要求接收和使用卫星电视节目；持有《接收卫星传送的境外电视节目许可证》的单位，在本单位的有线（闭路）电视系统中传送所接收的境外电视节目；擅自在车站、码头、机场、商店和影视厅、歌舞厅等公共场所播放或以其它方式传播卫星传送的境外电视节目；利用卫星地面接收设施接收、传播反动淫秽的卫星电视节目；涂改或者转让《许可证》；未持有《卫星地面接收设施安装许可证》而承担安装卫星地面接收设施施工任务；法律法规规章规定的其他事项。</w:t>
            </w:r>
          </w:p>
        </w:tc>
        <w:tc>
          <w:tcPr>
            <w:tcW w:w="1200"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cstheme="minorEastAsia"/>
                <w:sz w:val="18"/>
                <w:szCs w:val="18"/>
                <w:lang w:eastAsia="zh-CN"/>
              </w:rPr>
              <w:t>现场检查</w:t>
            </w:r>
          </w:p>
        </w:tc>
        <w:tc>
          <w:tcPr>
            <w:tcW w:w="1950"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cstheme="minorEastAsia"/>
                <w:sz w:val="18"/>
                <w:szCs w:val="18"/>
                <w:lang w:val="en-US" w:eastAsia="zh-CN"/>
              </w:rPr>
              <w:t>经营</w:t>
            </w:r>
            <w:r>
              <w:rPr>
                <w:rFonts w:hint="eastAsia" w:asciiTheme="minorEastAsia" w:hAnsiTheme="minorEastAsia" w:eastAsiaTheme="minorEastAsia" w:cstheme="minorEastAsia"/>
                <w:sz w:val="18"/>
                <w:szCs w:val="18"/>
                <w:lang w:val="en-US" w:eastAsia="zh-CN"/>
              </w:rPr>
              <w:t>单位和个人</w:t>
            </w:r>
          </w:p>
        </w:tc>
        <w:tc>
          <w:tcPr>
            <w:tcW w:w="754"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100%</w:t>
            </w:r>
          </w:p>
        </w:tc>
        <w:tc>
          <w:tcPr>
            <w:tcW w:w="716"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cstheme="minorEastAsia"/>
                <w:sz w:val="18"/>
                <w:szCs w:val="18"/>
                <w:lang w:eastAsia="zh-CN"/>
              </w:rPr>
              <w:t>不定期</w:t>
            </w:r>
          </w:p>
        </w:tc>
        <w:tc>
          <w:tcPr>
            <w:tcW w:w="909" w:type="dxa"/>
            <w:vAlign w:val="center"/>
          </w:tcPr>
          <w:p>
            <w:pPr>
              <w:jc w:val="center"/>
              <w:rPr>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B82227"/>
    <w:multiLevelType w:val="singleLevel"/>
    <w:tmpl w:val="8FB8222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552D5"/>
    <w:rsid w:val="1BF552D5"/>
    <w:rsid w:val="47215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2021-06-21T02:58:00Z</dcterms:created>
  <dc:creator>上善若水</dc:creator>
  <cp:lastModifiedBy>上善若水</cp:lastModifiedBy>
  <dcterms:modified xsi:type="dcterms:W3CDTF">2021-06-21T03:23:28Z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6FD5A06934C945EB83E117A9599C8187</vt:lpwstr>
  </property>
</Properties>
</file>