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rPr>
          <w:rFonts w:ascii="宋体" w:hAnsi="宋体" w:eastAsia="宋体" w:cs="宋体"/>
          <w:color w:val="45423F"/>
          <w:sz w:val="36"/>
          <w:szCs w:val="36"/>
        </w:rPr>
      </w:pPr>
      <w:r>
        <w:rPr>
          <w:rFonts w:hint="eastAsia" w:ascii="宋体" w:hAnsi="宋体" w:eastAsia="宋体" w:cs="宋体"/>
          <w:color w:val="45423F"/>
          <w:sz w:val="36"/>
          <w:szCs w:val="36"/>
        </w:rPr>
        <w:t>拟对建设项目环境影响评价文件作出审批意见的公示</w:t>
      </w:r>
    </w:p>
    <w:tbl>
      <w:tblPr>
        <w:tblStyle w:val="7"/>
        <w:tblpPr w:leftFromText="180" w:rightFromText="180" w:vertAnchor="text" w:horzAnchor="page" w:tblpX="1048" w:tblpY="463"/>
        <w:tblOverlap w:val="never"/>
        <w:tblW w:w="14490" w:type="dxa"/>
        <w:tblInd w:w="0" w:type="dxa"/>
        <w:tblBorders>
          <w:top w:val="single" w:color="DCDCDC" w:sz="24" w:space="0"/>
          <w:left w:val="single" w:color="DCDCDC" w:sz="24" w:space="0"/>
          <w:bottom w:val="single" w:color="DCDCDC" w:sz="24" w:space="0"/>
          <w:right w:val="single" w:color="DCDCDC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85"/>
        <w:gridCol w:w="817"/>
        <w:gridCol w:w="726"/>
        <w:gridCol w:w="874"/>
        <w:gridCol w:w="2479"/>
        <w:gridCol w:w="5640"/>
        <w:gridCol w:w="2640"/>
      </w:tblGrid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2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8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1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建设地点</w:t>
            </w:r>
          </w:p>
        </w:tc>
        <w:tc>
          <w:tcPr>
            <w:tcW w:w="726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</w:p>
        </w:tc>
        <w:tc>
          <w:tcPr>
            <w:tcW w:w="87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环评编制单位</w:t>
            </w:r>
          </w:p>
        </w:tc>
        <w:tc>
          <w:tcPr>
            <w:tcW w:w="247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建设项目概况</w:t>
            </w:r>
          </w:p>
        </w:tc>
        <w:tc>
          <w:tcPr>
            <w:tcW w:w="5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主要环境影响及预防或者减轻不良环境影响的对策和措施</w:t>
            </w:r>
          </w:p>
        </w:tc>
        <w:tc>
          <w:tcPr>
            <w:tcW w:w="2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建设单位开展的公众参与情况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（报告书填写）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2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大运华盛煤机智能制造厂建设项目 </w:t>
            </w:r>
          </w:p>
        </w:tc>
        <w:tc>
          <w:tcPr>
            <w:tcW w:w="81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宁武 县阳方口镇大水口村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山西宁武大运华盛能源集团有限公司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山西德力和环境咨询有限公司</w:t>
            </w:r>
          </w:p>
        </w:tc>
        <w:tc>
          <w:tcPr>
            <w:tcW w:w="247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主要建设内容：项目总建筑面积69288.04m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，其中：1#生产车间 31599.2m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、2#生产车间24100.62m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、3#生产车间5657.28m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、综合楼5467.12m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、餐厅678.26m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、配套用房1219.61m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、门房30m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。项目建成后，年产/维修液压支架5000吨，刮板输送机2000 吨，皮带机1000吨，单体2000棵，洗选煤设备5套，圆环链1万米，并进行以上设备的维修保养服务，综合产能将达到1.24万吨。项目总投资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11620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万元，其中环保投资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万。2021年11月26日，宁武县行政审批服务管理局出具了该项目的备案证（项目代码：2111-140925-89-05-204274）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一）严格落实施工期污水、扬尘、噪声、固废等污染防治措施。严格落实《报告表》各项污染防治措施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（二）落实运营期大气污染防治措施。切割工段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焊接工段，配置集气罩+布袋除尘器；抛丸工段，废气经风机密封抽出后送入除尘净化设备处理；喷漆、烘干工段，废气进入1套“过滤棉吸附+活性炭吸附+催化燃烧”净化处理设施处理。排放标准应满足《大气污染物综合排放标准》（GB16297-1996）二级标准要求；非甲烷总烃须满足《山西省重点行业挥发性有机物（VOCs）2017年专项治理方案》有组织源排放限值参考（表一）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（三）落实运营期污废水处理措施。生活污水经化粪池后排入污水管网，最终进园区北园污水处理厂。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（四）落实运营期固体废物污染防治措施。生活垃圾分类收集，由当地环卫部门集中处理；一般固体废物贮存执行《一般工业固体废物贮存和填埋污染控制标准》（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GB18599-2020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）；危险废物分类按照《国家危险废物名录》（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版）实施。临时储存执行《危险废物贮存污染控制标准》（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GB18597-2001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）及标准，暂存于厂区内，厂区设置危废暂存库，暂存库必须做好耐腐蚀、防渗漏处理，危废容器粘帖规范标签，建立规范要求的管理台账。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五）落实运营期噪声污染防治措施。生产车间采用基础减震、厂房隔音等措施；厂区加强进出车辆管理,降低汽车噪音对环境的影响，确保场界噪声须满足《工业企业厂界环境噪声排放标准》（CB12348-2008）中2类标准。</w:t>
            </w:r>
          </w:p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（六）落实土壤及地下水的污染防治措施。严格按照《报告表》中提出的防渗分区措施表，做好厂区分区防渗措施，对重点区进行重点防渗处理，确保周围水体、土壤的生态环境安全。</w:t>
            </w:r>
          </w:p>
        </w:tc>
        <w:tc>
          <w:tcPr>
            <w:tcW w:w="2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ind w:firstLine="960" w:firstLineChars="40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听证权利告知：依据《中华人民共和国行政许可法》，自公示起3日内申请人、利害关系人可提出听证申请。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公众反馈意见联系电话：宁武县行政审批服务管理局 0350-4728668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公示时间：2022年9月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日-2022年9月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个工作日以网上发布时间为准）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2MzhiYTJjZTE2OGE4NGY2YTBhM2VmNTY2ZGU4ZTgifQ=="/>
  </w:docVars>
  <w:rsids>
    <w:rsidRoot w:val="008202C0"/>
    <w:rsid w:val="000A1E2B"/>
    <w:rsid w:val="003C5008"/>
    <w:rsid w:val="00593B28"/>
    <w:rsid w:val="005E47B0"/>
    <w:rsid w:val="007973E1"/>
    <w:rsid w:val="0080360E"/>
    <w:rsid w:val="008202C0"/>
    <w:rsid w:val="00895D72"/>
    <w:rsid w:val="008C6142"/>
    <w:rsid w:val="009F442F"/>
    <w:rsid w:val="00DC666D"/>
    <w:rsid w:val="00E30814"/>
    <w:rsid w:val="0456499B"/>
    <w:rsid w:val="0D8B0096"/>
    <w:rsid w:val="0F871E57"/>
    <w:rsid w:val="12136BB3"/>
    <w:rsid w:val="12612E3B"/>
    <w:rsid w:val="1EF77537"/>
    <w:rsid w:val="21A90826"/>
    <w:rsid w:val="289013CC"/>
    <w:rsid w:val="28E00EB3"/>
    <w:rsid w:val="2A4C3442"/>
    <w:rsid w:val="2B63674F"/>
    <w:rsid w:val="2D9912E3"/>
    <w:rsid w:val="319C60F2"/>
    <w:rsid w:val="321238C1"/>
    <w:rsid w:val="3D77748C"/>
    <w:rsid w:val="40B207D9"/>
    <w:rsid w:val="416C535F"/>
    <w:rsid w:val="41B7506D"/>
    <w:rsid w:val="41E967A4"/>
    <w:rsid w:val="47414D6A"/>
    <w:rsid w:val="48CE7BFD"/>
    <w:rsid w:val="498370D0"/>
    <w:rsid w:val="4DB80B3B"/>
    <w:rsid w:val="5B667FCC"/>
    <w:rsid w:val="621417A9"/>
    <w:rsid w:val="6D981C1F"/>
    <w:rsid w:val="71755DD4"/>
    <w:rsid w:val="74B56A2F"/>
    <w:rsid w:val="7CFE3B52"/>
    <w:rsid w:val="7FAC1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hAnsi="宋体"/>
      <w:sz w:val="21"/>
      <w:szCs w:val="21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表格123"/>
    <w:basedOn w:val="1"/>
    <w:next w:val="1"/>
    <w:qFormat/>
    <w:uiPriority w:val="0"/>
    <w:pPr>
      <w:widowControl w:val="0"/>
      <w:tabs>
        <w:tab w:val="left" w:pos="5880"/>
      </w:tabs>
      <w:adjustRightInd/>
      <w:spacing w:after="0" w:line="320" w:lineRule="atLeast"/>
      <w:jc w:val="center"/>
    </w:pPr>
    <w:rPr>
      <w:rFonts w:ascii="宋体" w:hAnsi="宋体" w:eastAsia="宋体"/>
      <w:position w:val="-24"/>
      <w:sz w:val="21"/>
    </w:rPr>
  </w:style>
  <w:style w:type="paragraph" w:customStyle="1" w:styleId="10">
    <w:name w:val="表格文字2"/>
    <w:basedOn w:val="1"/>
    <w:qFormat/>
    <w:uiPriority w:val="0"/>
    <w:pPr>
      <w:widowControl w:val="0"/>
      <w:snapToGrid/>
      <w:spacing w:after="0" w:line="360" w:lineRule="exact"/>
      <w:jc w:val="center"/>
      <w:textAlignment w:val="baseline"/>
    </w:pPr>
    <w:rPr>
      <w:rFonts w:ascii="Times New Roman" w:hAnsi="Times New Roman" w:eastAsia="宋体" w:cs="Times New Roman"/>
      <w:sz w:val="24"/>
      <w:szCs w:val="21"/>
    </w:rPr>
  </w:style>
  <w:style w:type="paragraph" w:customStyle="1" w:styleId="11">
    <w:name w:val="表格"/>
    <w:basedOn w:val="1"/>
    <w:next w:val="1"/>
    <w:link w:val="13"/>
    <w:qFormat/>
    <w:uiPriority w:val="0"/>
    <w:pPr>
      <w:widowControl w:val="0"/>
      <w:spacing w:after="0" w:line="320" w:lineRule="exact"/>
      <w:jc w:val="center"/>
    </w:pPr>
    <w:rPr>
      <w:rFonts w:ascii="宋体" w:hAnsi="Times New Roman" w:eastAsia="宋体" w:cs="Times New Roman"/>
      <w:bCs/>
      <w:sz w:val="21"/>
      <w:szCs w:val="20"/>
    </w:rPr>
  </w:style>
  <w:style w:type="character" w:customStyle="1" w:styleId="12">
    <w:name w:val="正文文本 Char1"/>
    <w:qFormat/>
    <w:uiPriority w:val="99"/>
    <w:rPr>
      <w:rFonts w:ascii="MingLiU" w:eastAsia="MingLiU" w:cs="MingLiU"/>
      <w:spacing w:val="-10"/>
      <w:sz w:val="25"/>
      <w:szCs w:val="25"/>
      <w:u w:val="none"/>
    </w:rPr>
  </w:style>
  <w:style w:type="character" w:customStyle="1" w:styleId="13">
    <w:name w:val="表格 Char"/>
    <w:link w:val="11"/>
    <w:qFormat/>
    <w:locked/>
    <w:uiPriority w:val="0"/>
    <w:rPr>
      <w:rFonts w:ascii="宋体"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1262</Words>
  <Characters>1458</Characters>
  <Lines>9</Lines>
  <Paragraphs>2</Paragraphs>
  <TotalTime>1</TotalTime>
  <ScaleCrop>false</ScaleCrop>
  <LinksUpToDate>false</LinksUpToDate>
  <CharactersWithSpaces>1464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2022-09-06T10:51:00Z</dcterms:created>
  <dc:creator>Lenovo</dc:creator>
  <cp:lastModifiedBy>WPS_1653460122</cp:lastModifiedBy>
  <dcterms:modified xsi:type="dcterms:W3CDTF">2022-09-17T03:31:58Z</dcterms:modified>
  <dc:title>拟对建设项目环境影响评价文件作出审批意见的公示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E53E7CCCE2EA428098480621087FD0F5</vt:lpwstr>
  </property>
</Properties>
</file>