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20" w:firstLineChars="700"/>
        <w:rPr>
          <w:rFonts w:cs="宋体" w:asciiTheme="majorEastAsia" w:hAnsiTheme="majorEastAsia" w:eastAsiaTheme="majorEastAsia"/>
          <w:color w:val="45423F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color w:val="45423F"/>
          <w:sz w:val="36"/>
          <w:szCs w:val="36"/>
        </w:rPr>
        <w:t>拟对建设项目环境影响评价文件作出审批意见的公示</w:t>
      </w:r>
    </w:p>
    <w:tbl>
      <w:tblPr>
        <w:tblStyle w:val="6"/>
        <w:tblpPr w:leftFromText="180" w:rightFromText="180" w:vertAnchor="text" w:horzAnchor="page" w:tblpX="1048" w:tblpY="463"/>
        <w:tblOverlap w:val="never"/>
        <w:tblW w:w="14490" w:type="dxa"/>
        <w:tblInd w:w="0" w:type="dxa"/>
        <w:tblBorders>
          <w:top w:val="single" w:color="DCDCDC" w:sz="24" w:space="0"/>
          <w:left w:val="single" w:color="DCDCDC" w:sz="24" w:space="0"/>
          <w:bottom w:val="single" w:color="DCDCDC" w:sz="24" w:space="0"/>
          <w:right w:val="single" w:color="DCDCDC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785"/>
        <w:gridCol w:w="817"/>
        <w:gridCol w:w="726"/>
        <w:gridCol w:w="874"/>
        <w:gridCol w:w="2479"/>
        <w:gridCol w:w="5640"/>
        <w:gridCol w:w="2640"/>
      </w:tblGrid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529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785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817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建设地点</w:t>
            </w:r>
          </w:p>
        </w:tc>
        <w:tc>
          <w:tcPr>
            <w:tcW w:w="726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建设单位</w:t>
            </w:r>
          </w:p>
        </w:tc>
        <w:tc>
          <w:tcPr>
            <w:tcW w:w="87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环评编制单位</w:t>
            </w:r>
          </w:p>
        </w:tc>
        <w:tc>
          <w:tcPr>
            <w:tcW w:w="2479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建设项目概况</w:t>
            </w:r>
          </w:p>
        </w:tc>
        <w:tc>
          <w:tcPr>
            <w:tcW w:w="5640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主要环境影响及预防或者减轻不良环境影响的对策和措施</w:t>
            </w:r>
          </w:p>
        </w:tc>
        <w:tc>
          <w:tcPr>
            <w:tcW w:w="2640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建设单位开展的公众参与情况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（报告书填写）</w:t>
            </w:r>
          </w:p>
        </w:tc>
      </w:tr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29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85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山东斯通八达能源有限公司燃气锅炉建设项目</w:t>
            </w:r>
          </w:p>
        </w:tc>
        <w:tc>
          <w:tcPr>
            <w:tcW w:w="817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忻州市宁武县阳方口镇阳方口村东250米处</w:t>
            </w:r>
          </w:p>
        </w:tc>
        <w:tc>
          <w:tcPr>
            <w:tcW w:w="726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山东斯通八达能源有限公司</w:t>
            </w:r>
          </w:p>
        </w:tc>
        <w:tc>
          <w:tcPr>
            <w:tcW w:w="874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山西中环惠众环保科技有限公司</w:t>
            </w:r>
          </w:p>
        </w:tc>
        <w:tc>
          <w:tcPr>
            <w:tcW w:w="2479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项目占地1333m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新建1台10t/h燃气锅炉、2台15t/h燃气锅炉以及2座60m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vertAlign w:val="superscript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bidi="ar"/>
              </w:rPr>
              <w:t>的LNG储罐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项目总投资1300万元。</w:t>
            </w:r>
          </w:p>
        </w:tc>
        <w:tc>
          <w:tcPr>
            <w:tcW w:w="5640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top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1、严格落实施工期污水、扬尘、噪声、固废等污染防治措施。施工废水经沉淀处理后回用，不得外排；采取边界围挡、物料遮盖、定期洒水、运输车辆加盖篷布等措施减少扬尘；禁止夜间施工；建筑垃圾和生活垃圾分类收集，分别送环卫部门指定地点处理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2、锅炉软水制备排水和锅炉定期排污水，属于清净下水，排入厂区雨水管网；生活污水收集后进入北辛窑煤矿现有污水处理站，处理后全部综合利用。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3、严格落实运营期大气污染防治措施。每台燃气锅炉分别配套专用低氮燃烧器并且安装烟气再循环系统。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4、严格落实运营期噪声污染控制措施。项目主要噪声源包括风机、水泵、燃烧器等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在设备选型时尽可能选用低噪声设备，采用安装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基础减振、建筑隔声等措施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。</w:t>
            </w:r>
          </w:p>
          <w:p>
            <w:pPr>
              <w:ind w:firstLine="63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5、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严格落实运营期固废污染防治措施。危险废物定期交由有资质单位处置；生活垃圾集中收集后交由环卫部门统一处理。</w:t>
            </w:r>
          </w:p>
          <w:p>
            <w:pPr>
              <w:pStyle w:val="4"/>
              <w:spacing w:before="0" w:beforeAutospacing="0" w:after="0" w:afterAutospacing="0"/>
              <w:ind w:firstLine="482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2"/>
                <w:sz w:val="24"/>
                <w:szCs w:val="24"/>
              </w:rPr>
              <w:t>6、落实污染物排放总量控制指标。</w:t>
            </w:r>
          </w:p>
          <w:p>
            <w:pPr>
              <w:ind w:firstLine="480" w:firstLineChars="200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</w:rPr>
              <w:t>7、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严格落实各项环境风险防范措施。建立健全各项环境管理制度，强化环境风险防范工作，制定运营期规范有效的环境风险应急预案。</w:t>
            </w:r>
          </w:p>
        </w:tc>
        <w:tc>
          <w:tcPr>
            <w:tcW w:w="2640" w:type="dxa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hint="default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490" w:type="dxa"/>
            <w:gridSpan w:val="8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听证权利告知：依据《中华人民共和国行政许可法》，自公示起3日内申请人、利害关系人可提出听证申请。</w:t>
            </w:r>
          </w:p>
        </w:tc>
      </w:tr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490" w:type="dxa"/>
            <w:gridSpan w:val="8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公众反馈意见联系电话：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宁武县行政审批服务管理局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0350-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4728668</w:t>
            </w:r>
          </w:p>
        </w:tc>
      </w:tr>
      <w:tr>
        <w:tblPrEx>
          <w:tblBorders>
            <w:top w:val="single" w:color="DCDCDC" w:sz="24" w:space="0"/>
            <w:left w:val="single" w:color="DCDCDC" w:sz="24" w:space="0"/>
            <w:bottom w:val="single" w:color="DCDCDC" w:sz="24" w:space="0"/>
            <w:right w:val="single" w:color="DCDCDC" w:sz="2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490" w:type="dxa"/>
            <w:gridSpan w:val="8"/>
            <w:tcBorders>
              <w:top w:val="single" w:color="DCDCDC" w:sz="24" w:space="0"/>
              <w:left w:val="single" w:color="DCDCDC" w:sz="24" w:space="0"/>
              <w:bottom w:val="single" w:color="DCDCDC" w:sz="24" w:space="0"/>
              <w:right w:val="single" w:color="DCDCDC" w:sz="24" w:space="0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>
            <w:pPr>
              <w:wordWrap w:val="0"/>
              <w:adjustRightInd/>
              <w:snapToGrid/>
              <w:spacing w:before="75" w:after="75" w:line="48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公示时间：202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日-202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日（3个工作日以网上发布时间为准）</w:t>
            </w:r>
          </w:p>
        </w:tc>
      </w:tr>
    </w:tbl>
    <w:p>
      <w:pPr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00000000" w:usb1="00000000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表格123"/>
    <w:basedOn w:val="1"/>
    <w:next w:val="1"/>
    <w:qFormat/>
    <w:uiPriority w:val="0"/>
    <w:pPr>
      <w:widowControl w:val="0"/>
      <w:tabs>
        <w:tab w:val="left" w:pos="5880"/>
      </w:tabs>
      <w:adjustRightInd/>
      <w:spacing w:after="0" w:line="320" w:lineRule="atLeast"/>
      <w:jc w:val="center"/>
    </w:pPr>
    <w:rPr>
      <w:rFonts w:ascii="宋体" w:hAnsi="宋体" w:eastAsia="宋体"/>
      <w:position w:val="-24"/>
      <w:sz w:val="21"/>
    </w:rPr>
  </w:style>
  <w:style w:type="paragraph" w:customStyle="1" w:styleId="8">
    <w:name w:val="表格文字2"/>
    <w:basedOn w:val="1"/>
    <w:qFormat/>
    <w:uiPriority w:val="0"/>
    <w:pPr>
      <w:widowControl w:val="0"/>
      <w:snapToGrid/>
      <w:spacing w:after="0" w:line="360" w:lineRule="exact"/>
      <w:jc w:val="center"/>
      <w:textAlignment w:val="baseline"/>
    </w:pPr>
    <w:rPr>
      <w:rFonts w:ascii="Times New Roman" w:hAnsi="Times New Roman" w:eastAsia="宋体" w:cs="Times New Roman"/>
      <w:sz w:val="24"/>
      <w:szCs w:val="21"/>
    </w:rPr>
  </w:style>
  <w:style w:type="character" w:customStyle="1" w:styleId="9">
    <w:name w:val="正文文本 Char1"/>
    <w:qFormat/>
    <w:uiPriority w:val="99"/>
    <w:rPr>
      <w:rFonts w:ascii="MingLiU" w:eastAsia="MingLiU" w:cs="MingLiU"/>
      <w:spacing w:val="-10"/>
      <w:sz w:val="25"/>
      <w:szCs w:val="2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737</Words>
  <Characters>780</Characters>
  <Lines>0</Lines>
  <Paragraphs>0</Paragraphs>
  <TotalTime>0</TotalTime>
  <ScaleCrop>false</ScaleCrop>
  <LinksUpToDate>false</LinksUpToDate>
  <CharactersWithSpaces>782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2022-06-15T16:09:00Z</dcterms:created>
  <dc:creator>Lenovo</dc:creator>
  <cp:lastModifiedBy>iPhone</cp:lastModifiedBy>
  <dcterms:modified xsi:type="dcterms:W3CDTF">2022-07-04T11:16:48Z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2052-11.7.0</vt:lpwstr>
  </property>
  <property fmtid="{D5CDD505-2E9C-101B-9397-08002B2CF9AE}" pid="3" name="ICV">
    <vt:lpwstr>E53E7CCCE2EA428098480621087FD0F5</vt:lpwstr>
  </property>
</Properties>
</file>