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25"/>
        </w:tabs>
        <w:rPr>
          <w:rFonts w:hint="eastAsia" w:eastAsia="黑体"/>
          <w:bCs/>
          <w:color w:val="000000" w:themeColor="text1"/>
          <w:sz w:val="72"/>
          <w:highlight w:val="none"/>
          <w14:textFill>
            <w14:solidFill>
              <w14:schemeClr w14:val="tx1"/>
            </w14:solidFill>
          </w14:textFill>
        </w:rPr>
      </w:pPr>
    </w:p>
    <w:p>
      <w:pPr>
        <w:tabs>
          <w:tab w:val="left" w:pos="5625"/>
        </w:tabs>
        <w:rPr>
          <w:rFonts w:eastAsia="黑体"/>
          <w:bCs/>
          <w:color w:val="000000" w:themeColor="text1"/>
          <w:sz w:val="72"/>
          <w:highlight w:val="none"/>
          <w14:textFill>
            <w14:solidFill>
              <w14:schemeClr w14:val="tx1"/>
            </w14:solidFill>
          </w14:textFill>
        </w:rPr>
      </w:pPr>
    </w:p>
    <w:p>
      <w:pPr>
        <w:jc w:val="center"/>
        <w:rPr>
          <w:rFonts w:eastAsia="黑体"/>
          <w:bCs/>
          <w:color w:val="000000" w:themeColor="text1"/>
          <w:sz w:val="72"/>
          <w:highlight w:val="none"/>
          <w14:textFill>
            <w14:solidFill>
              <w14:schemeClr w14:val="tx1"/>
            </w14:solidFill>
          </w14:textFill>
        </w:rPr>
      </w:pPr>
      <w:r>
        <w:rPr>
          <w:rFonts w:eastAsia="黑体"/>
          <w:bCs/>
          <w:color w:val="000000" w:themeColor="text1"/>
          <w:sz w:val="72"/>
          <w:highlight w:val="none"/>
          <w14:textFill>
            <w14:solidFill>
              <w14:schemeClr w14:val="tx1"/>
            </w14:solidFill>
          </w14:textFill>
        </w:rPr>
        <w:t>建设项目环境影响报告表</w:t>
      </w:r>
    </w:p>
    <w:p>
      <w:pPr>
        <w:jc w:val="center"/>
        <w:outlineLvl w:val="0"/>
        <w:rPr>
          <w:rFonts w:eastAsia="黑体"/>
          <w:bCs/>
          <w:color w:val="000000" w:themeColor="text1"/>
          <w:sz w:val="32"/>
          <w:highlight w:val="none"/>
          <w14:textFill>
            <w14:solidFill>
              <w14:schemeClr w14:val="tx1"/>
            </w14:solidFill>
          </w14:textFill>
        </w:rPr>
      </w:pPr>
      <w:r>
        <w:rPr>
          <w:rFonts w:hint="eastAsia" w:eastAsia="黑体"/>
          <w:bCs/>
          <w:color w:val="000000" w:themeColor="text1"/>
          <w:sz w:val="32"/>
          <w:highlight w:val="none"/>
          <w14:textFill>
            <w14:solidFill>
              <w14:schemeClr w14:val="tx1"/>
            </w14:solidFill>
          </w14:textFill>
        </w:rPr>
        <w:t>（</w:t>
      </w:r>
      <w:r>
        <w:rPr>
          <w:rFonts w:hint="eastAsia" w:eastAsia="黑体"/>
          <w:bCs/>
          <w:color w:val="000000" w:themeColor="text1"/>
          <w:sz w:val="32"/>
          <w:highlight w:val="none"/>
          <w:lang w:val="en-US" w:eastAsia="zh-CN"/>
          <w14:textFill>
            <w14:solidFill>
              <w14:schemeClr w14:val="tx1"/>
            </w14:solidFill>
          </w14:textFill>
        </w:rPr>
        <w:t>公示</w:t>
      </w:r>
      <w:r>
        <w:rPr>
          <w:rFonts w:hint="eastAsia" w:eastAsia="黑体"/>
          <w:bCs/>
          <w:color w:val="000000" w:themeColor="text1"/>
          <w:sz w:val="32"/>
          <w:highlight w:val="none"/>
          <w14:textFill>
            <w14:solidFill>
              <w14:schemeClr w14:val="tx1"/>
            </w14:solidFill>
          </w14:textFill>
        </w:rPr>
        <w:t>本）</w:t>
      </w:r>
    </w:p>
    <w:p>
      <w:pPr>
        <w:rPr>
          <w:rFonts w:eastAsia="黑体"/>
          <w:bCs/>
          <w:color w:val="000000" w:themeColor="text1"/>
          <w:sz w:val="32"/>
          <w:highlight w:val="none"/>
          <w14:textFill>
            <w14:solidFill>
              <w14:schemeClr w14:val="tx1"/>
            </w14:solidFill>
          </w14:textFill>
        </w:rPr>
      </w:pPr>
    </w:p>
    <w:p>
      <w:pPr>
        <w:rPr>
          <w:rFonts w:eastAsia="黑体"/>
          <w:bCs/>
          <w:color w:val="000000" w:themeColor="text1"/>
          <w:sz w:val="32"/>
          <w:highlight w:val="none"/>
          <w14:textFill>
            <w14:solidFill>
              <w14:schemeClr w14:val="tx1"/>
            </w14:solidFill>
          </w14:textFill>
        </w:rPr>
      </w:pPr>
    </w:p>
    <w:p>
      <w:pPr>
        <w:rPr>
          <w:rFonts w:eastAsia="黑体"/>
          <w:bCs/>
          <w:color w:val="000000" w:themeColor="text1"/>
          <w:sz w:val="32"/>
          <w:highlight w:val="none"/>
          <w14:textFill>
            <w14:solidFill>
              <w14:schemeClr w14:val="tx1"/>
            </w14:solidFill>
          </w14:textFill>
        </w:rPr>
      </w:pPr>
    </w:p>
    <w:p>
      <w:pPr>
        <w:rPr>
          <w:rFonts w:eastAsia="黑体"/>
          <w:bCs/>
          <w:color w:val="000000" w:themeColor="text1"/>
          <w:sz w:val="32"/>
          <w:highlight w:val="none"/>
          <w14:textFill>
            <w14:solidFill>
              <w14:schemeClr w14:val="tx1"/>
            </w14:solidFill>
          </w14:textFill>
        </w:rPr>
      </w:pPr>
    </w:p>
    <w:p>
      <w:pPr>
        <w:rPr>
          <w:rFonts w:eastAsia="黑体"/>
          <w:bCs/>
          <w:color w:val="000000" w:themeColor="text1"/>
          <w:sz w:val="32"/>
          <w:highlight w:val="none"/>
          <w14:textFill>
            <w14:solidFill>
              <w14:schemeClr w14:val="tx1"/>
            </w14:solidFill>
          </w14:textFill>
        </w:rPr>
      </w:pPr>
    </w:p>
    <w:p>
      <w:pPr>
        <w:rPr>
          <w:rFonts w:eastAsia="黑体"/>
          <w:bCs/>
          <w:color w:val="000000" w:themeColor="text1"/>
          <w:sz w:val="32"/>
          <w:highlight w:val="none"/>
          <w14:textFill>
            <w14:solidFill>
              <w14:schemeClr w14:val="tx1"/>
            </w14:solidFill>
          </w14:textFill>
        </w:rPr>
      </w:pPr>
    </w:p>
    <w:p>
      <w:pPr>
        <w:spacing w:line="360" w:lineRule="auto"/>
        <w:ind w:left="2564" w:leftChars="456" w:hanging="1606" w:hangingChars="500"/>
        <w:jc w:val="left"/>
        <w:rPr>
          <w:rFonts w:hint="eastAsia" w:ascii="宋体" w:hAnsi="宋体" w:eastAsia="宋体" w:cs="宋体"/>
          <w:b/>
          <w:bCs w:val="0"/>
          <w:color w:val="000000" w:themeColor="text1"/>
          <w:sz w:val="32"/>
          <w:highlight w:val="none"/>
          <w:u w:val="single"/>
          <w:lang w:eastAsia="zh-CN"/>
          <w14:textFill>
            <w14:solidFill>
              <w14:schemeClr w14:val="tx1"/>
            </w14:solidFill>
          </w14:textFill>
        </w:rPr>
      </w:pPr>
      <w:r>
        <w:rPr>
          <w:rFonts w:hint="eastAsia" w:ascii="宋体" w:hAnsi="宋体" w:eastAsia="宋体" w:cs="宋体"/>
          <w:b/>
          <w:bCs w:val="0"/>
          <w:color w:val="000000" w:themeColor="text1"/>
          <w:sz w:val="32"/>
          <w:highlight w:val="none"/>
          <w14:textFill>
            <w14:solidFill>
              <w14:schemeClr w14:val="tx1"/>
            </w14:solidFill>
          </w14:textFill>
        </w:rPr>
        <w:t>项目名称：</w:t>
      </w:r>
      <w:r>
        <w:rPr>
          <w:rFonts w:hint="eastAsia" w:ascii="宋体" w:hAnsi="宋体" w:cs="宋体"/>
          <w:b/>
          <w:bCs w:val="0"/>
          <w:color w:val="000000" w:themeColor="text1"/>
          <w:sz w:val="32"/>
          <w:highlight w:val="none"/>
          <w:u w:val="single"/>
          <w:lang w:eastAsia="zh-CN"/>
          <w14:textFill>
            <w14:solidFill>
              <w14:schemeClr w14:val="tx1"/>
            </w14:solidFill>
          </w14:textFill>
        </w:rPr>
        <w:t>宁武县腾胜煤炭经销有限公司废旧煤泥、煤矸石、渣石综合回收加工利用项目</w:t>
      </w:r>
    </w:p>
    <w:p>
      <w:pPr>
        <w:spacing w:line="360" w:lineRule="auto"/>
        <w:ind w:firstLine="964" w:firstLineChars="300"/>
        <w:jc w:val="left"/>
        <w:rPr>
          <w:rFonts w:hint="eastAsia" w:ascii="宋体" w:hAnsi="宋体" w:eastAsia="宋体" w:cs="宋体"/>
          <w:b/>
          <w:bCs w:val="0"/>
          <w:color w:val="000000" w:themeColor="text1"/>
          <w:sz w:val="32"/>
          <w:szCs w:val="32"/>
          <w:highlight w:val="none"/>
          <w14:textFill>
            <w14:solidFill>
              <w14:schemeClr w14:val="tx1"/>
            </w14:solidFill>
          </w14:textFill>
        </w:rPr>
      </w:pPr>
      <w:r>
        <w:rPr>
          <w:rFonts w:hint="eastAsia" w:ascii="宋体" w:hAnsi="宋体" w:eastAsia="宋体" w:cs="宋体"/>
          <w:b/>
          <w:bCs w:val="0"/>
          <w:color w:val="000000" w:themeColor="text1"/>
          <w:sz w:val="32"/>
          <w:highlight w:val="none"/>
          <w14:textFill>
            <w14:solidFill>
              <w14:schemeClr w14:val="tx1"/>
            </w14:solidFill>
          </w14:textFill>
        </w:rPr>
        <w:t>建设单位（盖章）：</w:t>
      </w:r>
      <w:r>
        <w:rPr>
          <w:rFonts w:hint="eastAsia" w:ascii="宋体" w:hAnsi="宋体" w:cs="宋体"/>
          <w:b/>
          <w:bCs w:val="0"/>
          <w:color w:val="000000" w:themeColor="text1"/>
          <w:sz w:val="32"/>
          <w:highlight w:val="none"/>
          <w:u w:val="single"/>
          <w:lang w:eastAsia="zh-CN"/>
          <w14:textFill>
            <w14:solidFill>
              <w14:schemeClr w14:val="tx1"/>
            </w14:solidFill>
          </w14:textFill>
        </w:rPr>
        <w:t>宁武县腾胜煤炭经销有限公司</w:t>
      </w:r>
    </w:p>
    <w:p>
      <w:pPr>
        <w:rPr>
          <w:rFonts w:hint="eastAsia" w:ascii="宋体" w:hAnsi="宋体" w:eastAsia="宋体" w:cs="宋体"/>
          <w:b/>
          <w:bCs w:val="0"/>
          <w:color w:val="000000" w:themeColor="text1"/>
          <w:sz w:val="32"/>
          <w:highlight w:val="none"/>
          <w14:textFill>
            <w14:solidFill>
              <w14:schemeClr w14:val="tx1"/>
            </w14:solidFill>
          </w14:textFill>
        </w:rPr>
      </w:pPr>
    </w:p>
    <w:p>
      <w:pPr>
        <w:rPr>
          <w:rFonts w:hint="eastAsia" w:ascii="宋体" w:hAnsi="宋体" w:eastAsia="宋体" w:cs="宋体"/>
          <w:b/>
          <w:bCs w:val="0"/>
          <w:color w:val="000000" w:themeColor="text1"/>
          <w:sz w:val="32"/>
          <w:highlight w:val="none"/>
          <w14:textFill>
            <w14:solidFill>
              <w14:schemeClr w14:val="tx1"/>
            </w14:solidFill>
          </w14:textFill>
        </w:rPr>
      </w:pPr>
    </w:p>
    <w:p>
      <w:pPr>
        <w:rPr>
          <w:rFonts w:hint="eastAsia" w:ascii="宋体" w:hAnsi="宋体" w:eastAsia="宋体" w:cs="宋体"/>
          <w:b/>
          <w:bCs w:val="0"/>
          <w:color w:val="000000" w:themeColor="text1"/>
          <w:sz w:val="32"/>
          <w:highlight w:val="none"/>
          <w14:textFill>
            <w14:solidFill>
              <w14:schemeClr w14:val="tx1"/>
            </w14:solidFill>
          </w14:textFill>
        </w:rPr>
      </w:pPr>
    </w:p>
    <w:p>
      <w:pPr>
        <w:rPr>
          <w:rFonts w:hint="eastAsia" w:ascii="宋体" w:hAnsi="宋体" w:eastAsia="宋体" w:cs="宋体"/>
          <w:b/>
          <w:bCs w:val="0"/>
          <w:color w:val="000000" w:themeColor="text1"/>
          <w:sz w:val="32"/>
          <w:highlight w:val="none"/>
          <w14:textFill>
            <w14:solidFill>
              <w14:schemeClr w14:val="tx1"/>
            </w14:solidFill>
          </w14:textFill>
        </w:rPr>
      </w:pPr>
    </w:p>
    <w:p>
      <w:pPr>
        <w:spacing w:afterLines="50"/>
        <w:jc w:val="center"/>
        <w:rPr>
          <w:rFonts w:hint="eastAsia" w:ascii="宋体" w:hAnsi="宋体" w:eastAsia="宋体" w:cs="宋体"/>
          <w:b/>
          <w:bCs w:val="0"/>
          <w:color w:val="000000" w:themeColor="text1"/>
          <w:sz w:val="32"/>
          <w:highlight w:val="none"/>
          <w14:textFill>
            <w14:solidFill>
              <w14:schemeClr w14:val="tx1"/>
            </w14:solidFill>
          </w14:textFill>
        </w:rPr>
      </w:pPr>
      <w:r>
        <w:rPr>
          <w:rFonts w:hint="eastAsia" w:ascii="宋体" w:hAnsi="宋体" w:eastAsia="宋体" w:cs="宋体"/>
          <w:b/>
          <w:bCs w:val="0"/>
          <w:color w:val="000000" w:themeColor="text1"/>
          <w:sz w:val="32"/>
          <w:highlight w:val="none"/>
          <w14:textFill>
            <w14:solidFill>
              <w14:schemeClr w14:val="tx1"/>
            </w14:solidFill>
          </w14:textFill>
        </w:rPr>
        <w:t>编制日期：20</w:t>
      </w:r>
      <w:r>
        <w:rPr>
          <w:rFonts w:hint="eastAsia" w:ascii="宋体" w:hAnsi="宋体" w:cs="宋体"/>
          <w:b/>
          <w:bCs w:val="0"/>
          <w:color w:val="000000" w:themeColor="text1"/>
          <w:sz w:val="32"/>
          <w:highlight w:val="none"/>
          <w:lang w:val="en-US" w:eastAsia="zh-CN"/>
          <w14:textFill>
            <w14:solidFill>
              <w14:schemeClr w14:val="tx1"/>
            </w14:solidFill>
          </w14:textFill>
        </w:rPr>
        <w:t>21</w:t>
      </w:r>
      <w:r>
        <w:rPr>
          <w:rFonts w:hint="eastAsia" w:ascii="宋体" w:hAnsi="宋体" w:eastAsia="宋体" w:cs="宋体"/>
          <w:b/>
          <w:bCs w:val="0"/>
          <w:color w:val="000000" w:themeColor="text1"/>
          <w:sz w:val="32"/>
          <w:highlight w:val="none"/>
          <w14:textFill>
            <w14:solidFill>
              <w14:schemeClr w14:val="tx1"/>
            </w14:solidFill>
          </w14:textFill>
        </w:rPr>
        <w:t>年</w:t>
      </w:r>
      <w:r>
        <w:rPr>
          <w:rFonts w:hint="eastAsia" w:ascii="宋体" w:hAnsi="宋体" w:cs="宋体"/>
          <w:b/>
          <w:bCs w:val="0"/>
          <w:color w:val="000000" w:themeColor="text1"/>
          <w:sz w:val="32"/>
          <w:highlight w:val="none"/>
          <w:lang w:val="en-US" w:eastAsia="zh-CN"/>
          <w14:textFill>
            <w14:solidFill>
              <w14:schemeClr w14:val="tx1"/>
            </w14:solidFill>
          </w14:textFill>
        </w:rPr>
        <w:t>3</w:t>
      </w:r>
      <w:r>
        <w:rPr>
          <w:rFonts w:hint="eastAsia" w:ascii="宋体" w:hAnsi="宋体" w:eastAsia="宋体" w:cs="宋体"/>
          <w:b/>
          <w:bCs w:val="0"/>
          <w:color w:val="000000" w:themeColor="text1"/>
          <w:sz w:val="32"/>
          <w:highlight w:val="none"/>
          <w14:textFill>
            <w14:solidFill>
              <w14:schemeClr w14:val="tx1"/>
            </w14:solidFill>
          </w14:textFill>
        </w:rPr>
        <w:t>月</w:t>
      </w:r>
    </w:p>
    <w:p>
      <w:pPr>
        <w:rPr>
          <w:color w:val="000000" w:themeColor="text1"/>
          <w:sz w:val="24"/>
          <w:highlight w:val="none"/>
          <w14:textFill>
            <w14:solidFill>
              <w14:schemeClr w14:val="tx1"/>
            </w14:solidFill>
          </w14:textFill>
        </w:rPr>
        <w:sectPr>
          <w:headerReference r:id="rId3" w:type="default"/>
          <w:footerReference r:id="rId4" w:type="default"/>
          <w:pgSz w:w="11906" w:h="16838"/>
          <w:pgMar w:top="1440" w:right="1418" w:bottom="1440" w:left="1418" w:header="851" w:footer="992" w:gutter="0"/>
          <w:pgBorders>
            <w:top w:val="none" w:sz="0" w:space="0"/>
            <w:left w:val="none" w:sz="0" w:space="0"/>
            <w:bottom w:val="none" w:sz="0" w:space="0"/>
            <w:right w:val="none" w:sz="0" w:space="0"/>
          </w:pgBorders>
          <w:cols w:space="425" w:num="1"/>
          <w:docGrid w:type="lines" w:linePitch="312" w:charSpace="0"/>
        </w:sectPr>
      </w:pPr>
    </w:p>
    <w:p>
      <w:pPr>
        <w:spacing w:line="480" w:lineRule="auto"/>
        <w:jc w:val="center"/>
        <w:rPr>
          <w:rFonts w:hint="eastAsia" w:ascii="Times New Roman" w:hAnsi="Times New Roman" w:eastAsia="宋体" w:cs="Times New Roman"/>
          <w:b/>
          <w:color w:val="000000" w:themeColor="text1"/>
          <w:sz w:val="36"/>
          <w:highlight w:val="none"/>
          <w14:textFill>
            <w14:solidFill>
              <w14:schemeClr w14:val="tx1"/>
            </w14:solidFill>
          </w14:textFill>
        </w:rPr>
      </w:pPr>
      <w:r>
        <w:rPr>
          <w:rFonts w:hint="eastAsia" w:ascii="Times New Roman" w:hAnsi="Times New Roman" w:eastAsia="宋体" w:cs="Times New Roman"/>
          <w:b/>
          <w:color w:val="000000" w:themeColor="text1"/>
          <w:sz w:val="36"/>
          <w:highlight w:val="none"/>
          <w14:textFill>
            <w14:solidFill>
              <w14:schemeClr w14:val="tx1"/>
            </w14:solidFill>
          </w14:textFill>
        </w:rPr>
        <w:t>《建设项目环境影响报告表》编制说明</w:t>
      </w:r>
    </w:p>
    <w:p>
      <w:pPr>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 xml:space="preserve">    </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《建设项目环境影响报告表》由具有从事环境影响评价工作资质的单位编制。</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1．项目名称——指项目立项批复时的名称，应不超过30个字（两个英文字段作一个汉字）。</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2．建设地点——指项目所在地详细地址，公路、铁路应填写起止地点。</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3．行业类别——按国标填写。</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4．总投资——指项目投资总额。</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5．主要环境保护目标——指项目区周围一定范围内集中居民住宅、学校、医院、保护文物、风景名胜区、水源地和生态敏感点等，应尽可能给出保护目标、性质、规模和距厂界距离等。</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7．预审意见——由行业主管部门填写答复意见，无主管部门项目，可不填。</w:t>
      </w:r>
    </w:p>
    <w:p>
      <w:pPr>
        <w:spacing w:line="600" w:lineRule="exact"/>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8．审批意见——由负责审批该项目的环境保护行政主管部门批复。</w:t>
      </w:r>
    </w:p>
    <w:p>
      <w:pPr>
        <w:spacing w:line="600" w:lineRule="exact"/>
        <w:ind w:firstLine="560" w:firstLineChars="200"/>
        <w:rPr>
          <w:rFonts w:eastAsia="黑体"/>
          <w:bCs/>
          <w:color w:val="000000" w:themeColor="text1"/>
          <w:sz w:val="28"/>
          <w:highlight w:val="none"/>
          <w14:textFill>
            <w14:solidFill>
              <w14:schemeClr w14:val="tx1"/>
            </w14:solidFill>
          </w14:textFill>
        </w:rPr>
      </w:pPr>
    </w:p>
    <w:p>
      <w:pPr>
        <w:spacing w:line="600" w:lineRule="exact"/>
        <w:ind w:firstLine="560" w:firstLineChars="200"/>
        <w:rPr>
          <w:rFonts w:eastAsia="黑体"/>
          <w:bCs/>
          <w:color w:val="000000" w:themeColor="text1"/>
          <w:sz w:val="28"/>
          <w:highlight w:val="none"/>
          <w14:textFill>
            <w14:solidFill>
              <w14:schemeClr w14:val="tx1"/>
            </w14:solidFill>
          </w14:textFill>
        </w:rPr>
      </w:pPr>
    </w:p>
    <w:p>
      <w:pPr>
        <w:spacing w:line="480" w:lineRule="exact"/>
        <w:rPr>
          <w:color w:val="000000" w:themeColor="text1"/>
          <w:sz w:val="24"/>
          <w:highlight w:val="none"/>
          <w14:textFill>
            <w14:solidFill>
              <w14:schemeClr w14:val="tx1"/>
            </w14:solidFill>
          </w14:textFill>
        </w:rPr>
        <w:sectPr>
          <w:footerReference r:id="rId5" w:type="default"/>
          <w:pgSz w:w="11906" w:h="16838"/>
          <w:pgMar w:top="1440" w:right="1418" w:bottom="1440" w:left="1418"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color w:val="000000" w:themeColor="text1"/>
          <w:sz w:val="24"/>
          <w:highlight w:val="none"/>
          <w14:textFill>
            <w14:solidFill>
              <w14:schemeClr w14:val="tx1"/>
            </w14:solidFill>
          </w14:textFill>
        </w:rPr>
      </w:pPr>
      <w:r>
        <w:rPr>
          <w:rFonts w:eastAsia="黑体"/>
          <w:bCs/>
          <w:color w:val="000000" w:themeColor="text1"/>
          <w:sz w:val="32"/>
          <w:highlight w:val="none"/>
          <w14:textFill>
            <w14:solidFill>
              <w14:schemeClr w14:val="tx1"/>
            </w14:solidFill>
          </w14:textFill>
        </w:rPr>
        <w:t>建设项目基本情况</w:t>
      </w:r>
    </w:p>
    <w:tbl>
      <w:tblPr>
        <w:tblStyle w:val="31"/>
        <w:tblW w:w="5033"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13" w:type="dxa"/>
          <w:bottom w:w="0" w:type="dxa"/>
          <w:right w:w="113" w:type="dxa"/>
        </w:tblCellMar>
      </w:tblPr>
      <w:tblGrid>
        <w:gridCol w:w="1804"/>
        <w:gridCol w:w="1371"/>
        <w:gridCol w:w="337"/>
        <w:gridCol w:w="1011"/>
        <w:gridCol w:w="563"/>
        <w:gridCol w:w="259"/>
        <w:gridCol w:w="1293"/>
        <w:gridCol w:w="41"/>
        <w:gridCol w:w="1492"/>
        <w:gridCol w:w="80"/>
        <w:gridCol w:w="106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top w:val="single" w:color="auto" w:sz="12" w:space="0"/>
              <w:left w:val="single" w:color="auto" w:sz="12" w:space="0"/>
            </w:tcBorders>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项目名称</w:t>
            </w:r>
          </w:p>
        </w:tc>
        <w:tc>
          <w:tcPr>
            <w:tcW w:w="4031" w:type="pct"/>
            <w:gridSpan w:val="10"/>
            <w:tcBorders>
              <w:top w:val="single" w:color="auto" w:sz="12" w:space="0"/>
              <w:right w:val="single" w:color="auto" w:sz="12" w:space="0"/>
            </w:tcBorders>
            <w:vAlign w:val="center"/>
          </w:tcPr>
          <w:p>
            <w:pPr>
              <w:spacing w:line="400" w:lineRule="exact"/>
              <w:ind w:right="-113"/>
              <w:jc w:val="center"/>
              <w:rPr>
                <w:rFonts w:hint="eastAsia"/>
                <w:bCs/>
                <w:color w:val="000000" w:themeColor="text1"/>
                <w:sz w:val="24"/>
                <w:highlight w:val="none"/>
                <w:lang w:eastAsia="zh-CN"/>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宁武县腾胜煤炭经销有限公司</w:t>
            </w:r>
          </w:p>
          <w:p>
            <w:pPr>
              <w:spacing w:line="400" w:lineRule="exact"/>
              <w:ind w:right="-113"/>
              <w:jc w:val="center"/>
              <w:rPr>
                <w:rFonts w:hint="eastAsia" w:eastAsia="宋体"/>
                <w:bCs/>
                <w:color w:val="000000" w:themeColor="text1"/>
                <w:sz w:val="24"/>
                <w:highlight w:val="none"/>
                <w:lang w:eastAsia="zh-CN"/>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废旧煤泥、煤矸石、渣石综合回收加工利用项目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建设单位</w:t>
            </w:r>
          </w:p>
        </w:tc>
        <w:tc>
          <w:tcPr>
            <w:tcW w:w="4031" w:type="pct"/>
            <w:gridSpan w:val="10"/>
            <w:tcBorders>
              <w:right w:val="single" w:color="auto" w:sz="12" w:space="0"/>
            </w:tcBorders>
            <w:vAlign w:val="center"/>
          </w:tcPr>
          <w:p>
            <w:pPr>
              <w:spacing w:line="400" w:lineRule="exact"/>
              <w:ind w:right="-113"/>
              <w:jc w:val="center"/>
              <w:rPr>
                <w:rFonts w:hint="eastAsia" w:eastAsia="宋体"/>
                <w:color w:val="000000" w:themeColor="text1"/>
                <w:sz w:val="24"/>
                <w:highlight w:val="none"/>
                <w:lang w:eastAsia="zh-CN"/>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宁武县腾胜煤炭经销有限公司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法人代表</w:t>
            </w:r>
          </w:p>
        </w:tc>
        <w:tc>
          <w:tcPr>
            <w:tcW w:w="1762" w:type="pct"/>
            <w:gridSpan w:val="4"/>
            <w:vAlign w:val="center"/>
          </w:tcPr>
          <w:p>
            <w:pPr>
              <w:spacing w:line="480" w:lineRule="exact"/>
              <w:jc w:val="center"/>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姬建军</w:t>
            </w:r>
          </w:p>
        </w:tc>
        <w:tc>
          <w:tcPr>
            <w:tcW w:w="833" w:type="pct"/>
            <w:gridSpan w:val="2"/>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联系人</w:t>
            </w:r>
          </w:p>
        </w:tc>
        <w:tc>
          <w:tcPr>
            <w:tcW w:w="1436" w:type="pct"/>
            <w:gridSpan w:val="4"/>
            <w:tcBorders>
              <w:right w:val="single" w:color="auto" w:sz="12" w:space="0"/>
            </w:tcBorders>
            <w:vAlign w:val="center"/>
          </w:tcPr>
          <w:p>
            <w:pPr>
              <w:spacing w:line="48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姬建军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通讯地址</w:t>
            </w:r>
          </w:p>
        </w:tc>
        <w:tc>
          <w:tcPr>
            <w:tcW w:w="4031" w:type="pct"/>
            <w:gridSpan w:val="10"/>
            <w:tcBorders>
              <w:right w:val="single" w:color="auto" w:sz="12" w:space="0"/>
            </w:tcBorders>
            <w:vAlign w:val="center"/>
          </w:tcPr>
          <w:p>
            <w:pPr>
              <w:spacing w:line="480" w:lineRule="exact"/>
              <w:jc w:val="center"/>
              <w:rPr>
                <w:color w:val="000000" w:themeColor="text1"/>
                <w:sz w:val="24"/>
                <w:highlight w:val="none"/>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联系电话</w:t>
            </w:r>
          </w:p>
        </w:tc>
        <w:tc>
          <w:tcPr>
            <w:tcW w:w="917" w:type="pct"/>
            <w:gridSpan w:val="2"/>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w:t>
            </w:r>
          </w:p>
        </w:tc>
        <w:tc>
          <w:tcPr>
            <w:tcW w:w="543" w:type="pct"/>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传真</w:t>
            </w:r>
          </w:p>
        </w:tc>
        <w:tc>
          <w:tcPr>
            <w:tcW w:w="1135" w:type="pct"/>
            <w:gridSpan w:val="3"/>
            <w:vAlign w:val="center"/>
          </w:tcPr>
          <w:p>
            <w:pPr>
              <w:spacing w:line="48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823" w:type="pct"/>
            <w:gridSpan w:val="2"/>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邮政编码</w:t>
            </w:r>
          </w:p>
        </w:tc>
        <w:tc>
          <w:tcPr>
            <w:tcW w:w="613" w:type="pct"/>
            <w:gridSpan w:val="2"/>
            <w:tcBorders>
              <w:right w:val="single" w:color="auto" w:sz="12" w:space="0"/>
            </w:tcBorders>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03</w:t>
            </w:r>
            <w:r>
              <w:rPr>
                <w:rFonts w:hint="eastAsia"/>
                <w:color w:val="000000" w:themeColor="text1"/>
                <w:sz w:val="24"/>
                <w:highlight w:val="none"/>
                <w:lang w:val="en-US" w:eastAsia="zh-CN"/>
                <w14:textFill>
                  <w14:solidFill>
                    <w14:schemeClr w14:val="tx1"/>
                  </w14:solidFill>
                </w14:textFill>
              </w:rPr>
              <w:t>6700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618"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建设地点</w:t>
            </w:r>
          </w:p>
        </w:tc>
        <w:tc>
          <w:tcPr>
            <w:tcW w:w="4031" w:type="pct"/>
            <w:gridSpan w:val="10"/>
            <w:tcBorders>
              <w:right w:val="single" w:color="auto" w:sz="12" w:space="0"/>
            </w:tcBorders>
            <w:vAlign w:val="center"/>
          </w:tcPr>
          <w:p>
            <w:pPr>
              <w:spacing w:line="480" w:lineRule="exact"/>
              <w:jc w:val="center"/>
              <w:rPr>
                <w:rFonts w:hint="eastAsia" w:eastAsia="宋体"/>
                <w:color w:val="000000" w:themeColor="text1"/>
                <w:sz w:val="24"/>
                <w:highlight w:val="none"/>
                <w:lang w:eastAsia="zh-CN"/>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225"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立项审批部门</w:t>
            </w:r>
          </w:p>
        </w:tc>
        <w:tc>
          <w:tcPr>
            <w:tcW w:w="1901" w:type="pct"/>
            <w:gridSpan w:val="5"/>
            <w:tcBorders>
              <w:top w:val="single" w:color="auto" w:sz="4" w:space="0"/>
              <w:bottom w:val="single" w:color="auto" w:sz="4" w:space="0"/>
            </w:tcBorders>
            <w:tcMar>
              <w:left w:w="57" w:type="dxa"/>
            </w:tcMar>
            <w:vAlign w:val="center"/>
          </w:tcPr>
          <w:p>
            <w:pPr>
              <w:spacing w:line="480" w:lineRule="exact"/>
              <w:jc w:val="center"/>
              <w:rPr>
                <w:rFonts w:ascii="宋体" w:hAnsi="宋体"/>
                <w:color w:val="000000" w:themeColor="text1"/>
                <w:sz w:val="24"/>
                <w:highlight w:val="none"/>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宁武县行政审批服务管理局</w:t>
            </w:r>
          </w:p>
        </w:tc>
        <w:tc>
          <w:tcPr>
            <w:tcW w:w="716" w:type="pct"/>
            <w:gridSpan w:val="2"/>
            <w:tcMar>
              <w:left w:w="28" w:type="dxa"/>
              <w:right w:w="28" w:type="dxa"/>
            </w:tcMar>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批准文号</w:t>
            </w:r>
          </w:p>
        </w:tc>
        <w:tc>
          <w:tcPr>
            <w:tcW w:w="1414" w:type="pct"/>
            <w:gridSpan w:val="3"/>
            <w:tcBorders>
              <w:right w:val="single" w:color="auto" w:sz="12" w:space="0"/>
            </w:tcBorders>
            <w:tcMar>
              <w:left w:w="0" w:type="dxa"/>
              <w:right w:w="0" w:type="dxa"/>
            </w:tcMar>
            <w:vAlign w:val="center"/>
          </w:tcPr>
          <w:p>
            <w:pPr>
              <w:spacing w:line="480" w:lineRule="exact"/>
              <w:jc w:val="center"/>
              <w:rPr>
                <w:rFonts w:hint="default" w:eastAsia="宋体"/>
                <w:color w:val="000000" w:themeColor="text1"/>
                <w:spacing w:val="-14"/>
                <w:sz w:val="24"/>
                <w:highlight w:val="none"/>
                <w:lang w:val="en-US" w:eastAsia="zh-CN"/>
                <w14:textFill>
                  <w14:solidFill>
                    <w14:schemeClr w14:val="tx1"/>
                  </w14:solidFill>
                </w14:textFill>
              </w:rPr>
            </w:pPr>
            <w:r>
              <w:rPr>
                <w:rFonts w:hint="eastAsia"/>
                <w:color w:val="000000" w:themeColor="text1"/>
                <w:spacing w:val="-14"/>
                <w:sz w:val="24"/>
                <w:highlight w:val="none"/>
                <w:lang w:val="en-US" w:eastAsia="zh-CN"/>
                <w14:textFill>
                  <w14:solidFill>
                    <w14:schemeClr w14:val="tx1"/>
                  </w14:solidFill>
                </w14:textFill>
              </w:rPr>
              <w:t>2020-140925-77-03-023591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建设性质</w:t>
            </w:r>
          </w:p>
        </w:tc>
        <w:tc>
          <w:tcPr>
            <w:tcW w:w="1901" w:type="pct"/>
            <w:gridSpan w:val="5"/>
            <w:tcBorders>
              <w:top w:val="single" w:color="auto" w:sz="4" w:space="0"/>
            </w:tcBorders>
            <w:vAlign w:val="center"/>
          </w:tcPr>
          <w:p>
            <w:pPr>
              <w:spacing w:line="480" w:lineRule="exact"/>
              <w:ind w:firstLine="240" w:firstLineChars="100"/>
              <w:rPr>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新建</w:t>
            </w:r>
            <w:r>
              <w:rPr>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 xml:space="preserve">  </w:t>
            </w:r>
            <w:r>
              <w:rPr>
                <w:rFonts w:hint="eastAsia"/>
                <w:bCs/>
                <w:color w:val="000000" w:themeColor="text1"/>
                <w:sz w:val="24"/>
                <w:highlight w:val="none"/>
                <w14:textFill>
                  <w14:solidFill>
                    <w14:schemeClr w14:val="tx1"/>
                  </w14:solidFill>
                </w14:textFill>
              </w:rPr>
              <w:t xml:space="preserve">  </w:t>
            </w:r>
            <w:r>
              <w:rPr>
                <w:bCs/>
                <w:color w:val="000000" w:themeColor="text1"/>
                <w:sz w:val="24"/>
                <w:highlight w:val="none"/>
                <w14:textFill>
                  <w14:solidFill>
                    <w14:schemeClr w14:val="tx1"/>
                  </w14:solidFill>
                </w14:textFill>
              </w:rPr>
              <w:t>改扩建    技改</w:t>
            </w:r>
          </w:p>
        </w:tc>
        <w:tc>
          <w:tcPr>
            <w:tcW w:w="716" w:type="pct"/>
            <w:gridSpan w:val="2"/>
            <w:tcMar>
              <w:left w:w="0" w:type="dxa"/>
              <w:right w:w="0" w:type="dxa"/>
            </w:tcMar>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行业类别</w:t>
            </w:r>
          </w:p>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及代码</w:t>
            </w:r>
          </w:p>
        </w:tc>
        <w:tc>
          <w:tcPr>
            <w:tcW w:w="1414" w:type="pct"/>
            <w:gridSpan w:val="3"/>
            <w:tcBorders>
              <w:right w:val="single" w:color="auto" w:sz="12" w:space="0"/>
            </w:tcBorders>
            <w:vAlign w:val="center"/>
          </w:tcPr>
          <w:p>
            <w:pPr>
              <w:spacing w:line="480" w:lineRule="exact"/>
              <w:jc w:val="center"/>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C</w:t>
            </w:r>
            <w:r>
              <w:rPr>
                <w:rFonts w:hint="eastAsia"/>
                <w:color w:val="000000" w:themeColor="text1"/>
                <w:sz w:val="24"/>
                <w:highlight w:val="none"/>
                <w14:textFill>
                  <w14:solidFill>
                    <w14:schemeClr w14:val="tx1"/>
                  </w14:solidFill>
                </w14:textFill>
              </w:rPr>
              <w:t>2524煤制品制造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占地面积</w:t>
            </w:r>
          </w:p>
        </w:tc>
        <w:tc>
          <w:tcPr>
            <w:tcW w:w="1901" w:type="pct"/>
            <w:gridSpan w:val="5"/>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30亩</w:t>
            </w:r>
          </w:p>
        </w:tc>
        <w:tc>
          <w:tcPr>
            <w:tcW w:w="716" w:type="pct"/>
            <w:gridSpan w:val="2"/>
            <w:tcMar>
              <w:left w:w="0" w:type="dxa"/>
              <w:right w:w="0" w:type="dxa"/>
            </w:tcMar>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绿化面积</w:t>
            </w:r>
          </w:p>
        </w:tc>
        <w:tc>
          <w:tcPr>
            <w:tcW w:w="1414" w:type="pct"/>
            <w:gridSpan w:val="3"/>
            <w:tcBorders>
              <w:right w:val="single" w:color="auto" w:sz="12" w:space="0"/>
            </w:tcBorders>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1000</w:t>
            </w:r>
            <w:r>
              <w:rPr>
                <w:rFonts w:eastAsia="黑体"/>
                <w:bCs/>
                <w:color w:val="000000" w:themeColor="text1"/>
                <w:sz w:val="24"/>
                <w:highlight w:val="none"/>
                <w14:textFill>
                  <w14:solidFill>
                    <w14:schemeClr w14:val="tx1"/>
                  </w14:solidFill>
                </w14:textFill>
              </w:rPr>
              <w:t>平方米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总投资</w:t>
            </w:r>
          </w:p>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（万元）</w:t>
            </w:r>
          </w:p>
        </w:tc>
        <w:tc>
          <w:tcPr>
            <w:tcW w:w="736" w:type="pct"/>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420</w:t>
            </w:r>
          </w:p>
        </w:tc>
        <w:tc>
          <w:tcPr>
            <w:tcW w:w="1165" w:type="pct"/>
            <w:gridSpan w:val="4"/>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其中：环保投资</w:t>
            </w:r>
          </w:p>
          <w:p>
            <w:pPr>
              <w:spacing w:line="480" w:lineRule="exact"/>
              <w:jc w:val="center"/>
              <w:rPr>
                <w:rFonts w:eastAsia="黑体"/>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（万元）</w:t>
            </w:r>
          </w:p>
        </w:tc>
        <w:tc>
          <w:tcPr>
            <w:tcW w:w="716" w:type="pct"/>
            <w:gridSpan w:val="2"/>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50</w:t>
            </w:r>
          </w:p>
        </w:tc>
        <w:tc>
          <w:tcPr>
            <w:tcW w:w="844" w:type="pct"/>
            <w:gridSpan w:val="2"/>
            <w:tcMar>
              <w:left w:w="0" w:type="dxa"/>
              <w:right w:w="0" w:type="dxa"/>
            </w:tcMar>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环保投资占总投资比例</w:t>
            </w:r>
          </w:p>
        </w:tc>
        <w:tc>
          <w:tcPr>
            <w:tcW w:w="571" w:type="pct"/>
            <w:tcBorders>
              <w:right w:val="single" w:color="auto" w:sz="12" w:space="0"/>
            </w:tcBorders>
            <w:tcMar>
              <w:left w:w="0" w:type="dxa"/>
              <w:right w:w="0" w:type="dxa"/>
            </w:tcMar>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11.90%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737" w:hRule="atLeast"/>
        </w:trPr>
        <w:tc>
          <w:tcPr>
            <w:tcW w:w="969" w:type="pct"/>
            <w:tcBorders>
              <w:left w:val="single" w:color="auto" w:sz="12" w:space="0"/>
              <w:bottom w:val="single" w:color="auto" w:sz="18"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评价经费</w:t>
            </w:r>
          </w:p>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（万元）</w:t>
            </w:r>
          </w:p>
        </w:tc>
        <w:tc>
          <w:tcPr>
            <w:tcW w:w="736" w:type="pct"/>
            <w:tcBorders>
              <w:bottom w:val="single" w:color="auto" w:sz="18" w:space="0"/>
            </w:tcBorders>
            <w:vAlign w:val="center"/>
          </w:tcPr>
          <w:p>
            <w:pPr>
              <w:spacing w:line="480" w:lineRule="exact"/>
              <w:jc w:val="center"/>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w:t>
            </w:r>
          </w:p>
        </w:tc>
        <w:tc>
          <w:tcPr>
            <w:tcW w:w="1165" w:type="pct"/>
            <w:gridSpan w:val="4"/>
            <w:tcBorders>
              <w:bottom w:val="single" w:color="auto" w:sz="18" w:space="0"/>
            </w:tcBorders>
            <w:vAlign w:val="center"/>
          </w:tcPr>
          <w:p>
            <w:pPr>
              <w:spacing w:line="480" w:lineRule="exact"/>
              <w:jc w:val="center"/>
              <w:rPr>
                <w:rFonts w:eastAsia="黑体"/>
                <w:bCs/>
                <w:color w:val="000000" w:themeColor="text1"/>
                <w:sz w:val="24"/>
                <w:highlight w:val="none"/>
                <w14:textFill>
                  <w14:solidFill>
                    <w14:schemeClr w14:val="tx1"/>
                  </w14:solidFill>
                </w14:textFill>
              </w:rPr>
            </w:pPr>
            <w:r>
              <w:rPr>
                <w:rFonts w:eastAsia="黑体"/>
                <w:bCs/>
                <w:color w:val="000000" w:themeColor="text1"/>
                <w:sz w:val="24"/>
                <w:highlight w:val="none"/>
                <w14:textFill>
                  <w14:solidFill>
                    <w14:schemeClr w14:val="tx1"/>
                  </w14:solidFill>
                </w14:textFill>
              </w:rPr>
              <w:t>预期投产日期</w:t>
            </w:r>
          </w:p>
        </w:tc>
        <w:tc>
          <w:tcPr>
            <w:tcW w:w="2130" w:type="pct"/>
            <w:gridSpan w:val="5"/>
            <w:tcBorders>
              <w:bottom w:val="single" w:color="auto" w:sz="18" w:space="0"/>
              <w:right w:val="single" w:color="auto" w:sz="12" w:space="0"/>
            </w:tcBorders>
            <w:vAlign w:val="center"/>
          </w:tcPr>
          <w:p>
            <w:pPr>
              <w:spacing w:line="480" w:lineRule="exact"/>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20</w:t>
            </w:r>
            <w:r>
              <w:rPr>
                <w:rFonts w:hint="eastAsia"/>
                <w:color w:val="000000" w:themeColor="text1"/>
                <w:sz w:val="24"/>
                <w:highlight w:val="none"/>
                <w:lang w:val="en-US" w:eastAsia="zh-CN"/>
                <w14:textFill>
                  <w14:solidFill>
                    <w14:schemeClr w14:val="tx1"/>
                  </w14:solidFill>
                </w14:textFill>
              </w:rPr>
              <w:t>21.3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4775" w:hRule="atLeast"/>
        </w:trPr>
        <w:tc>
          <w:tcPr>
            <w:tcW w:w="5000" w:type="pct"/>
            <w:gridSpan w:val="11"/>
            <w:tcBorders>
              <w:top w:val="single" w:color="auto" w:sz="18" w:space="0"/>
              <w:left w:val="single" w:color="auto" w:sz="12" w:space="0"/>
              <w:bottom w:val="single" w:color="auto" w:sz="18" w:space="0"/>
              <w:right w:val="single" w:color="auto" w:sz="12" w:space="0"/>
            </w:tcBorders>
            <w:vAlign w:val="center"/>
          </w:tcPr>
          <w:p>
            <w:pPr>
              <w:spacing w:line="480" w:lineRule="exact"/>
              <w:rPr>
                <w:rFonts w:eastAsia="黑体"/>
                <w:color w:val="000000" w:themeColor="text1"/>
                <w:sz w:val="28"/>
                <w:szCs w:val="28"/>
                <w:highlight w:val="none"/>
                <w14:textFill>
                  <w14:solidFill>
                    <w14:schemeClr w14:val="tx1"/>
                  </w14:solidFill>
                </w14:textFill>
              </w:rPr>
            </w:pPr>
            <w:r>
              <w:rPr>
                <w:rFonts w:eastAsia="黑体"/>
                <w:color w:val="000000" w:themeColor="text1"/>
                <w:sz w:val="28"/>
                <w:szCs w:val="28"/>
                <w:highlight w:val="none"/>
                <w14:textFill>
                  <w14:solidFill>
                    <w14:schemeClr w14:val="tx1"/>
                  </w14:solidFill>
                </w14:textFill>
              </w:rPr>
              <w:t>1、项目由来</w:t>
            </w:r>
          </w:p>
          <w:p>
            <w:pPr>
              <w:spacing w:line="480" w:lineRule="exac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1.</w:t>
            </w:r>
            <w:r>
              <w:rPr>
                <w:rFonts w:hint="eastAsia" w:eastAsia="黑体"/>
                <w:color w:val="000000" w:themeColor="text1"/>
                <w:sz w:val="24"/>
                <w:highlight w:val="none"/>
                <w14:textFill>
                  <w14:solidFill>
                    <w14:schemeClr w14:val="tx1"/>
                  </w14:solidFill>
                </w14:textFill>
              </w:rPr>
              <w:t>1</w:t>
            </w:r>
            <w:r>
              <w:rPr>
                <w:rFonts w:eastAsia="黑体"/>
                <w:color w:val="000000" w:themeColor="text1"/>
                <w:sz w:val="24"/>
                <w:highlight w:val="none"/>
                <w14:textFill>
                  <w14:solidFill>
                    <w14:schemeClr w14:val="tx1"/>
                  </w14:solidFill>
                </w14:textFill>
              </w:rPr>
              <w:t xml:space="preserve"> </w:t>
            </w:r>
            <w:r>
              <w:rPr>
                <w:rFonts w:hint="eastAsia" w:eastAsia="黑体"/>
                <w:color w:val="000000" w:themeColor="text1"/>
                <w:sz w:val="24"/>
                <w:highlight w:val="none"/>
                <w14:textFill>
                  <w14:solidFill>
                    <w14:schemeClr w14:val="tx1"/>
                  </w14:solidFill>
                </w14:textFill>
              </w:rPr>
              <w:t>项目背景</w:t>
            </w:r>
          </w:p>
          <w:p>
            <w:pPr>
              <w:spacing w:line="480" w:lineRule="exact"/>
              <w:ind w:firstLine="480"/>
              <w:rPr>
                <w:color w:val="000000" w:themeColor="text1"/>
                <w:sz w:val="24"/>
                <w:highlight w:val="none"/>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宁武县腾胜煤炭经销有限公司于</w:t>
            </w:r>
            <w:r>
              <w:rPr>
                <w:rFonts w:hint="eastAsia"/>
                <w:bCs/>
                <w:color w:val="000000" w:themeColor="text1"/>
                <w:sz w:val="24"/>
                <w:highlight w:val="none"/>
                <w:lang w:val="en-US" w:eastAsia="zh-CN"/>
                <w14:textFill>
                  <w14:solidFill>
                    <w14:schemeClr w14:val="tx1"/>
                  </w14:solidFill>
                </w14:textFill>
              </w:rPr>
              <w:t>2019年8月20日成立，经营范围包括原煤批发销售、废旧煤泥、渣石、煤矸石加工综合利用</w:t>
            </w:r>
            <w:r>
              <w:rPr>
                <w:rFonts w:hint="eastAsia"/>
                <w:color w:val="000000" w:themeColor="text1"/>
                <w:sz w:val="24"/>
                <w:highlight w:val="none"/>
                <w14:textFill>
                  <w14:solidFill>
                    <w14:schemeClr w14:val="tx1"/>
                  </w14:solidFill>
                </w14:textFill>
              </w:rPr>
              <w:t>。</w:t>
            </w:r>
          </w:p>
          <w:p>
            <w:pPr>
              <w:spacing w:line="480" w:lineRule="exact"/>
              <w:ind w:firstLine="480"/>
              <w:rPr>
                <w:rFonts w:hint="default"/>
                <w:bCs/>
                <w:color w:val="000000" w:themeColor="text1"/>
                <w:sz w:val="24"/>
                <w:highlight w:val="none"/>
                <w:lang w:val="en-US" w:eastAsia="zh-CN"/>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宁武县煤炭储量丰富，煤矿开采及洗煤厂生产过程中产生大量煤泥、煤矸石、渣石，周边发电厂如华润等，以煤泥、煤矸石、渣石的混合产品作为原料发电，且需求量较大；对市场需求调研后，宁武县腾胜</w:t>
            </w:r>
            <w:r>
              <w:rPr>
                <w:rFonts w:hint="eastAsia"/>
                <w:bCs/>
                <w:color w:val="000000" w:themeColor="text1"/>
                <w:sz w:val="24"/>
                <w:highlight w:val="none"/>
                <w:lang w:val="en-US" w:eastAsia="zh-CN"/>
                <w14:textFill>
                  <w14:solidFill>
                    <w14:schemeClr w14:val="tx1"/>
                  </w14:solidFill>
                </w14:textFill>
              </w:rPr>
              <w:t>煤炭</w:t>
            </w:r>
            <w:r>
              <w:rPr>
                <w:rFonts w:hint="eastAsia"/>
                <w:bCs/>
                <w:color w:val="000000" w:themeColor="text1"/>
                <w:sz w:val="24"/>
                <w:highlight w:val="none"/>
                <w:lang w:eastAsia="zh-CN"/>
                <w14:textFill>
                  <w14:solidFill>
                    <w14:schemeClr w14:val="tx1"/>
                  </w14:solidFill>
                </w14:textFill>
              </w:rPr>
              <w:t>经销有限公司拟投资</w:t>
            </w:r>
            <w:r>
              <w:rPr>
                <w:rFonts w:hint="eastAsia"/>
                <w:bCs/>
                <w:color w:val="000000" w:themeColor="text1"/>
                <w:sz w:val="24"/>
                <w:highlight w:val="none"/>
                <w:lang w:val="en-US" w:eastAsia="zh-CN"/>
                <w14:textFill>
                  <w14:solidFill>
                    <w14:schemeClr w14:val="tx1"/>
                  </w14:solidFill>
                </w14:textFill>
              </w:rPr>
              <w:t>420万元，租赁宁武县新源种养殖专业合作社位于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700m处的建设用地建设</w:t>
            </w:r>
            <w:r>
              <w:rPr>
                <w:rFonts w:hint="eastAsia"/>
                <w:bCs/>
                <w:color w:val="000000" w:themeColor="text1"/>
                <w:sz w:val="24"/>
                <w:highlight w:val="none"/>
                <w:lang w:eastAsia="zh-CN"/>
                <w14:textFill>
                  <w14:solidFill>
                    <w14:schemeClr w14:val="tx1"/>
                  </w14:solidFill>
                </w14:textFill>
              </w:rPr>
              <w:t>宁武县腾胜煤炭经销有限公司废旧煤泥、煤矸石、渣石综合回收加工利用项目。</w:t>
            </w:r>
          </w:p>
          <w:p>
            <w:pPr>
              <w:spacing w:line="480" w:lineRule="exact"/>
              <w:ind w:firstLine="480"/>
              <w:rPr>
                <w:color w:val="000000" w:themeColor="text1"/>
                <w:sz w:val="24"/>
                <w:highlight w:val="none"/>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腾胜煤炭经销有限公司废旧煤泥、煤矸石、渣石综合回收加工利用项目，新建综合厂房、成品库等建筑，购置安装破碎机、压滤机、旋耕机、洒水车等生产设备，配套原料及成品环保存储大棚、消防、供电、供水等设施</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宁武县行政审批服务管理局</w:t>
            </w:r>
            <w:r>
              <w:rPr>
                <w:rFonts w:hint="eastAsia"/>
                <w:color w:val="000000" w:themeColor="text1"/>
                <w:sz w:val="24"/>
                <w:highlight w:val="none"/>
                <w14:textFill>
                  <w14:solidFill>
                    <w14:schemeClr w14:val="tx1"/>
                  </w14:solidFill>
                </w14:textFill>
              </w:rPr>
              <w:t>以2020-140925-</w:t>
            </w:r>
            <w:r>
              <w:rPr>
                <w:rFonts w:hint="eastAsia"/>
                <w:color w:val="000000" w:themeColor="text1"/>
                <w:sz w:val="24"/>
                <w:highlight w:val="none"/>
                <w:lang w:val="en-US" w:eastAsia="zh-CN"/>
                <w14:textFill>
                  <w14:solidFill>
                    <w14:schemeClr w14:val="tx1"/>
                  </w14:solidFill>
                </w14:textFill>
              </w:rPr>
              <w:t>77</w:t>
            </w:r>
            <w:r>
              <w:rPr>
                <w:rFonts w:hint="eastAsia"/>
                <w:color w:val="000000" w:themeColor="text1"/>
                <w:sz w:val="24"/>
                <w:highlight w:val="none"/>
                <w14:textFill>
                  <w14:solidFill>
                    <w14:schemeClr w14:val="tx1"/>
                  </w14:solidFill>
                </w14:textFill>
              </w:rPr>
              <w:t>-03-</w:t>
            </w:r>
            <w:r>
              <w:rPr>
                <w:rFonts w:hint="eastAsia"/>
                <w:color w:val="000000" w:themeColor="text1"/>
                <w:sz w:val="24"/>
                <w:highlight w:val="none"/>
                <w:lang w:val="en-US" w:eastAsia="zh-CN"/>
                <w14:textFill>
                  <w14:solidFill>
                    <w14:schemeClr w14:val="tx1"/>
                  </w14:solidFill>
                </w14:textFill>
              </w:rPr>
              <w:t>023591</w:t>
            </w:r>
            <w:r>
              <w:rPr>
                <w:rFonts w:hint="eastAsia"/>
                <w:color w:val="000000" w:themeColor="text1"/>
                <w:sz w:val="24"/>
                <w:highlight w:val="none"/>
                <w14:textFill>
                  <w14:solidFill>
                    <w14:schemeClr w14:val="tx1"/>
                  </w14:solidFill>
                </w14:textFill>
              </w:rPr>
              <w:t>号对该项目予以备案（见附件2）。</w:t>
            </w:r>
          </w:p>
          <w:p>
            <w:pPr>
              <w:adjustRightInd w:val="0"/>
              <w:snapToGrid w:val="0"/>
              <w:spacing w:line="480" w:lineRule="exact"/>
              <w:rPr>
                <w:rFonts w:hint="eastAsia" w:hAnsi="黑体" w:eastAsia="黑体"/>
                <w:color w:val="000000" w:themeColor="text1"/>
                <w:sz w:val="24"/>
                <w:highlight w:val="none"/>
                <w:lang w:eastAsia="zh-CN"/>
                <w14:textFill>
                  <w14:solidFill>
                    <w14:schemeClr w14:val="tx1"/>
                  </w14:solidFill>
                </w14:textFill>
              </w:rPr>
            </w:pPr>
            <w:r>
              <w:rPr>
                <w:rFonts w:hint="eastAsia" w:eastAsia="黑体"/>
                <w:color w:val="000000" w:themeColor="text1"/>
                <w:sz w:val="24"/>
                <w:highlight w:val="none"/>
                <w14:textFill>
                  <w14:solidFill>
                    <w14:schemeClr w14:val="tx1"/>
                  </w14:solidFill>
                </w14:textFill>
              </w:rPr>
              <w:t>1.</w:t>
            </w:r>
            <w:r>
              <w:rPr>
                <w:rFonts w:eastAsia="黑体"/>
                <w:color w:val="000000" w:themeColor="text1"/>
                <w:sz w:val="24"/>
                <w:highlight w:val="none"/>
                <w14:textFill>
                  <w14:solidFill>
                    <w14:schemeClr w14:val="tx1"/>
                  </w14:solidFill>
                </w14:textFill>
              </w:rPr>
              <w:t>2</w:t>
            </w:r>
            <w:r>
              <w:rPr>
                <w:rFonts w:hint="eastAsia" w:eastAsia="黑体"/>
                <w:color w:val="000000" w:themeColor="text1"/>
                <w:sz w:val="24"/>
                <w:highlight w:val="none"/>
                <w:lang w:eastAsia="zh-CN"/>
                <w14:textFill>
                  <w14:solidFill>
                    <w14:schemeClr w14:val="tx1"/>
                  </w14:solidFill>
                </w14:textFill>
              </w:rPr>
              <w:t>分析判定项目建设可行性分析</w:t>
            </w:r>
          </w:p>
          <w:p>
            <w:pPr>
              <w:adjustRightInd w:val="0"/>
              <w:snapToGrid w:val="0"/>
              <w:spacing w:line="480" w:lineRule="exact"/>
              <w:ind w:firstLine="480" w:firstLineChars="200"/>
              <w:rPr>
                <w:rFonts w:hint="eastAsia" w:eastAsia="黑体"/>
                <w:color w:val="000000" w:themeColor="text1"/>
                <w:sz w:val="24"/>
                <w:highlight w:val="none"/>
                <w:lang w:eastAsia="zh-CN"/>
                <w14:textFill>
                  <w14:solidFill>
                    <w14:schemeClr w14:val="tx1"/>
                  </w14:solidFill>
                </w14:textFill>
              </w:rPr>
            </w:pPr>
            <w:r>
              <w:rPr>
                <w:rFonts w:hint="eastAsia" w:eastAsia="黑体"/>
                <w:color w:val="000000" w:themeColor="text1"/>
                <w:sz w:val="24"/>
                <w:highlight w:val="none"/>
                <w:lang w:eastAsia="zh-CN"/>
                <w14:textFill>
                  <w14:solidFill>
                    <w14:schemeClr w14:val="tx1"/>
                  </w14:solidFill>
                </w14:textFill>
              </w:rPr>
              <w:t>1、产业政策符合性</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本项目为</w:t>
            </w:r>
            <w:r>
              <w:rPr>
                <w:rFonts w:hint="eastAsia" w:cs="Times New Roman"/>
                <w:sz w:val="24"/>
                <w:szCs w:val="24"/>
                <w:lang w:eastAsia="zh-CN"/>
              </w:rPr>
              <w:t>煤制品制造</w:t>
            </w:r>
            <w:r>
              <w:rPr>
                <w:rFonts w:hint="eastAsia" w:ascii="Times New Roman" w:hAnsi="Times New Roman" w:cs="Times New Roman"/>
                <w:sz w:val="24"/>
                <w:szCs w:val="24"/>
              </w:rPr>
              <w:t>项目</w:t>
            </w:r>
            <w:r>
              <w:rPr>
                <w:rFonts w:ascii="Times New Roman" w:hAnsi="Times New Roman" w:cs="Times New Roman"/>
                <w:sz w:val="24"/>
                <w:szCs w:val="24"/>
              </w:rPr>
              <w:t>。根据《产业结构调整指导目录（2019年本）》</w:t>
            </w:r>
            <w:r>
              <w:rPr>
                <w:rFonts w:hint="eastAsia" w:ascii="Times New Roman" w:hAnsi="Times New Roman" w:cs="Times New Roman"/>
                <w:sz w:val="24"/>
                <w:szCs w:val="24"/>
              </w:rPr>
              <w:t>，</w:t>
            </w:r>
            <w:r>
              <w:rPr>
                <w:rFonts w:ascii="Times New Roman" w:hAnsi="Times New Roman" w:cs="Times New Roman"/>
                <w:sz w:val="24"/>
                <w:szCs w:val="24"/>
              </w:rPr>
              <w:t>属于鼓励类</w:t>
            </w:r>
            <w:r>
              <w:rPr>
                <w:rFonts w:hint="eastAsia" w:cs="Times New Roman"/>
                <w:sz w:val="24"/>
                <w:szCs w:val="24"/>
                <w:lang w:eastAsia="zh-CN"/>
              </w:rPr>
              <w:t>—“三、煤炭</w:t>
            </w:r>
            <w:r>
              <w:rPr>
                <w:rFonts w:hint="eastAsia" w:cs="Times New Roman"/>
                <w:sz w:val="24"/>
                <w:szCs w:val="24"/>
                <w:lang w:val="en-US" w:eastAsia="zh-CN"/>
              </w:rPr>
              <w:t>-6、煤矸石、煤泥、洗中煤等低热值燃料综合利用</w:t>
            </w:r>
            <w:r>
              <w:rPr>
                <w:rFonts w:hint="eastAsia" w:cs="Times New Roman"/>
                <w:sz w:val="24"/>
                <w:szCs w:val="24"/>
                <w:lang w:eastAsia="zh-CN"/>
              </w:rPr>
              <w:t>”</w:t>
            </w:r>
            <w:r>
              <w:rPr>
                <w:rFonts w:ascii="Times New Roman" w:hAnsi="Times New Roman" w:cs="Times New Roman"/>
                <w:sz w:val="24"/>
                <w:szCs w:val="24"/>
              </w:rPr>
              <w:t>，视为</w:t>
            </w:r>
            <w:r>
              <w:rPr>
                <w:rFonts w:hint="eastAsia" w:cs="Times New Roman"/>
                <w:sz w:val="24"/>
                <w:szCs w:val="24"/>
                <w:lang w:eastAsia="zh-CN"/>
              </w:rPr>
              <w:t>鼓励</w:t>
            </w:r>
            <w:r>
              <w:rPr>
                <w:rFonts w:ascii="Times New Roman" w:hAnsi="Times New Roman" w:cs="Times New Roman"/>
                <w:sz w:val="24"/>
                <w:szCs w:val="24"/>
              </w:rPr>
              <w:t>类项目。因此，本项目符合国家产业政策要求。</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hint="eastAsia"/>
                <w:color w:val="000000" w:themeColor="text1"/>
                <w:sz w:val="24"/>
                <w:highlight w:val="none"/>
                <w:lang w:eastAsia="zh-CN"/>
                <w14:textFill>
                  <w14:solidFill>
                    <w14:schemeClr w14:val="tx1"/>
                  </w14:solidFill>
                </w14:textFill>
              </w:rPr>
              <w:t>宁武县行政审批服务管理局</w:t>
            </w:r>
            <w:r>
              <w:rPr>
                <w:rFonts w:hint="eastAsia"/>
                <w:color w:val="000000" w:themeColor="text1"/>
                <w:sz w:val="24"/>
                <w:highlight w:val="none"/>
                <w14:textFill>
                  <w14:solidFill>
                    <w14:schemeClr w14:val="tx1"/>
                  </w14:solidFill>
                </w14:textFill>
              </w:rPr>
              <w:t>以2020-140925-</w:t>
            </w:r>
            <w:r>
              <w:rPr>
                <w:rFonts w:hint="eastAsia"/>
                <w:color w:val="000000" w:themeColor="text1"/>
                <w:sz w:val="24"/>
                <w:highlight w:val="none"/>
                <w:lang w:val="en-US" w:eastAsia="zh-CN"/>
                <w14:textFill>
                  <w14:solidFill>
                    <w14:schemeClr w14:val="tx1"/>
                  </w14:solidFill>
                </w14:textFill>
              </w:rPr>
              <w:t>77</w:t>
            </w:r>
            <w:r>
              <w:rPr>
                <w:rFonts w:hint="eastAsia"/>
                <w:color w:val="000000" w:themeColor="text1"/>
                <w:sz w:val="24"/>
                <w:highlight w:val="none"/>
                <w14:textFill>
                  <w14:solidFill>
                    <w14:schemeClr w14:val="tx1"/>
                  </w14:solidFill>
                </w14:textFill>
              </w:rPr>
              <w:t>-03-</w:t>
            </w:r>
            <w:r>
              <w:rPr>
                <w:rFonts w:hint="eastAsia"/>
                <w:color w:val="000000" w:themeColor="text1"/>
                <w:sz w:val="24"/>
                <w:highlight w:val="none"/>
                <w:lang w:val="en-US" w:eastAsia="zh-CN"/>
                <w14:textFill>
                  <w14:solidFill>
                    <w14:schemeClr w14:val="tx1"/>
                  </w14:solidFill>
                </w14:textFill>
              </w:rPr>
              <w:t>023591</w:t>
            </w:r>
            <w:r>
              <w:rPr>
                <w:rFonts w:hint="eastAsia"/>
                <w:color w:val="000000" w:themeColor="text1"/>
                <w:sz w:val="24"/>
                <w:highlight w:val="none"/>
                <w14:textFill>
                  <w14:solidFill>
                    <w14:schemeClr w14:val="tx1"/>
                  </w14:solidFill>
                </w14:textFill>
              </w:rPr>
              <w:t>号对该项目予以备案</w:t>
            </w:r>
            <w:r>
              <w:rPr>
                <w:rFonts w:ascii="Times New Roman" w:hAnsi="Times New Roman" w:cs="Times New Roman"/>
                <w:sz w:val="24"/>
                <w:szCs w:val="24"/>
              </w:rPr>
              <w:t>。</w:t>
            </w:r>
          </w:p>
          <w:p>
            <w:pPr>
              <w:adjustRightInd w:val="0"/>
              <w:snapToGrid w:val="0"/>
              <w:spacing w:line="480" w:lineRule="exact"/>
              <w:ind w:firstLine="480" w:firstLineChars="200"/>
              <w:rPr>
                <w:rFonts w:hint="eastAsia" w:eastAsia="黑体"/>
                <w:color w:val="000000" w:themeColor="text1"/>
                <w:sz w:val="24"/>
                <w:highlight w:val="none"/>
                <w:lang w:eastAsia="zh-CN"/>
                <w14:textFill>
                  <w14:solidFill>
                    <w14:schemeClr w14:val="tx1"/>
                  </w14:solidFill>
                </w14:textFill>
              </w:rPr>
            </w:pPr>
            <w:r>
              <w:rPr>
                <w:rFonts w:hint="eastAsia" w:eastAsia="黑体"/>
                <w:color w:val="000000" w:themeColor="text1"/>
                <w:sz w:val="24"/>
                <w:highlight w:val="none"/>
                <w:lang w:eastAsia="zh-CN"/>
                <w14:textFill>
                  <w14:solidFill>
                    <w14:schemeClr w14:val="tx1"/>
                  </w14:solidFill>
                </w14:textFill>
              </w:rPr>
              <w:t>2、与城市总体规划的符合性分析</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本项目建设地点位于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r>
              <w:rPr>
                <w:rFonts w:ascii="Times New Roman" w:hAnsi="Times New Roman" w:cs="Times New Roman"/>
                <w:sz w:val="24"/>
                <w:szCs w:val="24"/>
              </w:rPr>
              <w:t>，不在</w:t>
            </w:r>
            <w:r>
              <w:rPr>
                <w:rFonts w:hint="eastAsia" w:cs="Times New Roman"/>
                <w:sz w:val="24"/>
                <w:szCs w:val="24"/>
                <w:lang w:eastAsia="zh-CN"/>
              </w:rPr>
              <w:t>宁武</w:t>
            </w:r>
            <w:r>
              <w:rPr>
                <w:rFonts w:ascii="Times New Roman" w:hAnsi="Times New Roman" w:cs="Times New Roman"/>
                <w:sz w:val="24"/>
                <w:szCs w:val="24"/>
              </w:rPr>
              <w:t>县城</w:t>
            </w:r>
            <w:r>
              <w:rPr>
                <w:rFonts w:ascii="Times New Roman" w:hAnsi="Times New Roman" w:cs="Times New Roman"/>
                <w:spacing w:val="4"/>
                <w:sz w:val="24"/>
                <w:szCs w:val="24"/>
              </w:rPr>
              <w:t>规划范围内</w:t>
            </w:r>
            <w:r>
              <w:rPr>
                <w:rFonts w:ascii="Times New Roman" w:hAnsi="Times New Roman" w:cs="Times New Roman"/>
                <w:sz w:val="24"/>
                <w:szCs w:val="24"/>
              </w:rPr>
              <w:t>，本项目的建设不违背区域总体规划要求。</w:t>
            </w:r>
          </w:p>
          <w:p>
            <w:pPr>
              <w:adjustRightInd w:val="0"/>
              <w:snapToGrid w:val="0"/>
              <w:spacing w:line="480" w:lineRule="exact"/>
              <w:ind w:firstLine="480" w:firstLineChars="200"/>
              <w:rPr>
                <w:rFonts w:hint="eastAsia" w:eastAsia="黑体"/>
                <w:color w:val="000000" w:themeColor="text1"/>
                <w:sz w:val="24"/>
                <w:highlight w:val="none"/>
                <w:lang w:eastAsia="zh-CN"/>
                <w14:textFill>
                  <w14:solidFill>
                    <w14:schemeClr w14:val="tx1"/>
                  </w14:solidFill>
                </w14:textFill>
              </w:rPr>
            </w:pPr>
            <w:r>
              <w:rPr>
                <w:rFonts w:hint="eastAsia" w:eastAsia="黑体"/>
                <w:color w:val="000000" w:themeColor="text1"/>
                <w:sz w:val="24"/>
                <w:highlight w:val="none"/>
                <w:lang w:eastAsia="zh-CN"/>
                <w14:textFill>
                  <w14:solidFill>
                    <w14:schemeClr w14:val="tx1"/>
                  </w14:solidFill>
                </w14:textFill>
              </w:rPr>
              <w:t>3、三线一单符合性分析</w:t>
            </w:r>
          </w:p>
          <w:p>
            <w:pPr>
              <w:pStyle w:val="2"/>
              <w:spacing w:line="500" w:lineRule="exact"/>
              <w:ind w:firstLine="480" w:firstLineChars="200"/>
              <w:jc w:val="both"/>
              <w:rPr>
                <w:rFonts w:ascii="Times New Roman" w:cs="Times New Roman" w:eastAsiaTheme="minorEastAsia"/>
                <w:color w:val="auto"/>
                <w:kern w:val="2"/>
              </w:rPr>
            </w:pPr>
            <w:r>
              <w:rPr>
                <w:rFonts w:ascii="Times New Roman" w:cs="Times New Roman" w:eastAsiaTheme="minorEastAsia"/>
                <w:color w:val="auto"/>
                <w:kern w:val="2"/>
              </w:rPr>
              <w:t>根据环保部颁布的《关于以改善环境质量为核心加强环境影响评价管理的通知》要求，全面加强环境影响评价管理，落实“生态保护红线、环境质量底线、资源利用上线和环境准入负面清单”约束。本项目与“三线一单”符合性分析如下：</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（1）生态保护红线</w:t>
            </w:r>
          </w:p>
          <w:p>
            <w:pPr>
              <w:adjustRightInd w:val="0"/>
              <w:snapToGrid w:val="0"/>
              <w:spacing w:line="500" w:lineRule="exact"/>
              <w:ind w:firstLine="488" w:firstLineChars="200"/>
              <w:rPr>
                <w:rFonts w:ascii="Times New Roman" w:hAnsi="Times New Roman" w:cs="Times New Roman"/>
                <w:sz w:val="24"/>
                <w:szCs w:val="24"/>
              </w:rPr>
            </w:pPr>
            <w:r>
              <w:rPr>
                <w:rFonts w:hint="eastAsia" w:cs="Times New Roman"/>
                <w:spacing w:val="2"/>
                <w:sz w:val="24"/>
                <w:szCs w:val="24"/>
                <w:lang w:eastAsia="zh-CN"/>
              </w:rPr>
              <w:t>宁武</w:t>
            </w:r>
            <w:r>
              <w:rPr>
                <w:rFonts w:ascii="Times New Roman" w:hAnsi="Times New Roman" w:cs="Times New Roman"/>
                <w:spacing w:val="2"/>
                <w:sz w:val="24"/>
                <w:szCs w:val="24"/>
              </w:rPr>
              <w:t>县目前正在划分生态保护红线。本次环评对照区域水源保护区、自然保护区、生态功能区划和生态经济区划资料等进行分析。本项目位于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r>
              <w:rPr>
                <w:rFonts w:ascii="Times New Roman" w:hAnsi="Times New Roman" w:cs="Times New Roman"/>
                <w:spacing w:val="2"/>
                <w:sz w:val="24"/>
                <w:szCs w:val="24"/>
              </w:rPr>
              <w:t>，项目不位于自然保护区、风景名胜区、饮用水水源保护区、森林公园、地质公园等，重要生态功能区、生态敏感区和脆弱区以及其他要求禁止建设的环境敏感区内，</w:t>
            </w:r>
            <w:r>
              <w:rPr>
                <w:rFonts w:hint="eastAsia" w:ascii="Times New Roman" w:hAnsi="Times New Roman" w:cs="Times New Roman"/>
                <w:spacing w:val="2"/>
                <w:sz w:val="24"/>
                <w:szCs w:val="24"/>
                <w:lang w:eastAsia="zh-CN"/>
              </w:rPr>
              <w:t>本项目</w:t>
            </w:r>
            <w:r>
              <w:rPr>
                <w:rFonts w:ascii="Times New Roman" w:hAnsi="Times New Roman" w:cs="Times New Roman"/>
                <w:sz w:val="24"/>
                <w:szCs w:val="24"/>
              </w:rPr>
              <w:t>位于</w:t>
            </w:r>
            <w:r>
              <w:rPr>
                <w:rFonts w:hint="eastAsia" w:ascii="宋体" w:hAnsi="宋体" w:eastAsia="宋体" w:cs="宋体"/>
                <w:sz w:val="24"/>
                <w:szCs w:val="24"/>
              </w:rPr>
              <w:t>Ⅱ</w:t>
            </w:r>
            <w:r>
              <w:rPr>
                <w:rFonts w:hint="eastAsia" w:cs="Times New Roman"/>
                <w:sz w:val="24"/>
                <w:szCs w:val="24"/>
                <w:lang w:eastAsia="zh-CN"/>
              </w:rPr>
              <w:t>宁武县恢河流域营养物质和水土保持生态功能小区</w:t>
            </w:r>
            <w:r>
              <w:rPr>
                <w:rFonts w:hint="eastAsia" w:ascii="Times New Roman" w:hAnsi="Times New Roman" w:eastAsia="宋体" w:cs="Times New Roman"/>
                <w:sz w:val="24"/>
                <w:szCs w:val="24"/>
                <w:lang w:eastAsia="zh-CN"/>
              </w:rPr>
              <w:t>和</w:t>
            </w:r>
            <w:r>
              <w:rPr>
                <w:rFonts w:hint="eastAsia" w:ascii="宋体" w:hAnsi="宋体" w:eastAsia="宋体" w:cs="宋体"/>
                <w:sz w:val="24"/>
                <w:szCs w:val="24"/>
              </w:rPr>
              <w:t>Ⅲ</w:t>
            </w:r>
            <w:r>
              <w:rPr>
                <w:rFonts w:hint="eastAsia" w:eastAsia="宋体" w:cs="Times New Roman"/>
                <w:sz w:val="24"/>
                <w:szCs w:val="24"/>
                <w:lang w:val="en-US" w:eastAsia="zh-CN"/>
              </w:rPr>
              <w:t>3宁武县薛家洼乡生态农牧业经济</w:t>
            </w:r>
            <w:r>
              <w:rPr>
                <w:rFonts w:hint="eastAsia" w:ascii="Times New Roman" w:hAnsi="Times New Roman" w:cs="Times New Roman"/>
                <w:sz w:val="24"/>
                <w:szCs w:val="24"/>
              </w:rPr>
              <w:t>区</w:t>
            </w:r>
            <w:r>
              <w:rPr>
                <w:rFonts w:hint="eastAsia" w:cs="Times New Roman"/>
                <w:sz w:val="24"/>
                <w:szCs w:val="24"/>
                <w:lang w:eastAsia="zh-CN"/>
              </w:rPr>
              <w:t>（重点开发区）</w:t>
            </w:r>
            <w:r>
              <w:rPr>
                <w:rFonts w:hint="eastAsia" w:ascii="Times New Roman" w:hAnsi="Times New Roman" w:cs="Times New Roman"/>
                <w:sz w:val="24"/>
                <w:szCs w:val="24"/>
                <w:lang w:eastAsia="zh-CN"/>
              </w:rPr>
              <w:t>，</w:t>
            </w:r>
            <w:r>
              <w:rPr>
                <w:rFonts w:hint="eastAsia" w:cs="Times New Roman"/>
                <w:sz w:val="24"/>
                <w:szCs w:val="24"/>
                <w:lang w:eastAsia="zh-CN"/>
              </w:rPr>
              <w:t>本项目主要为配煤、煤炭仓储，建设全封闭煤棚、硬化厂区路面等措施，并对厂区内外均进行绿化，</w:t>
            </w:r>
            <w:r>
              <w:rPr>
                <w:rFonts w:ascii="Times New Roman" w:hAnsi="Times New Roman" w:cs="Times New Roman"/>
                <w:spacing w:val="2"/>
                <w:sz w:val="24"/>
                <w:szCs w:val="24"/>
              </w:rPr>
              <w:t>符合生态保护红线的划定原则。</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（2）环境质量底线</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为了了解区域环境空气质量现状，本次评价引用了</w:t>
            </w:r>
            <w:r>
              <w:rPr>
                <w:rFonts w:hint="eastAsia" w:cs="Times New Roman"/>
                <w:bCs/>
                <w:sz w:val="24"/>
                <w:szCs w:val="24"/>
                <w:lang w:eastAsia="zh-CN"/>
              </w:rPr>
              <w:t>宁武县</w:t>
            </w:r>
            <w:r>
              <w:rPr>
                <w:rFonts w:ascii="Times New Roman" w:hAnsi="Times New Roman" w:cs="Times New Roman"/>
                <w:bCs/>
                <w:sz w:val="24"/>
                <w:szCs w:val="24"/>
              </w:rPr>
              <w:t>201</w:t>
            </w:r>
            <w:r>
              <w:rPr>
                <w:rFonts w:hint="eastAsia" w:ascii="Times New Roman" w:hAnsi="Times New Roman" w:cs="Times New Roman"/>
                <w:bCs/>
                <w:sz w:val="24"/>
                <w:szCs w:val="24"/>
              </w:rPr>
              <w:t>9</w:t>
            </w:r>
            <w:r>
              <w:rPr>
                <w:rFonts w:ascii="Times New Roman" w:hAnsi="Times New Roman" w:cs="Times New Roman"/>
                <w:bCs/>
                <w:sz w:val="24"/>
                <w:szCs w:val="24"/>
              </w:rPr>
              <w:t>年环境空气质量年平均浓度值报表。据统计结果分析，</w:t>
            </w:r>
            <w:r>
              <w:rPr>
                <w:rFonts w:hint="eastAsia" w:cs="Times New Roman"/>
                <w:bCs/>
                <w:sz w:val="24"/>
                <w:szCs w:val="24"/>
                <w:lang w:val="en-US" w:eastAsia="zh-CN"/>
              </w:rPr>
              <w:t>NO</w:t>
            </w:r>
            <w:r>
              <w:rPr>
                <w:rFonts w:hint="eastAsia" w:cs="Times New Roman"/>
                <w:bCs/>
                <w:sz w:val="24"/>
                <w:szCs w:val="24"/>
                <w:vertAlign w:val="subscript"/>
                <w:lang w:val="en-US" w:eastAsia="zh-CN"/>
              </w:rPr>
              <w:t>2</w:t>
            </w:r>
            <w:r>
              <w:rPr>
                <w:rFonts w:hint="eastAsia" w:cs="Times New Roman"/>
                <w:bCs/>
                <w:sz w:val="24"/>
                <w:szCs w:val="24"/>
                <w:lang w:val="en-US" w:eastAsia="zh-CN"/>
              </w:rPr>
              <w:t>、CO、O</w:t>
            </w:r>
            <w:r>
              <w:rPr>
                <w:rFonts w:hint="eastAsia" w:cs="Times New Roman"/>
                <w:bCs/>
                <w:sz w:val="24"/>
                <w:szCs w:val="24"/>
                <w:vertAlign w:val="subscript"/>
                <w:lang w:val="en-US" w:eastAsia="zh-CN"/>
              </w:rPr>
              <w:t>3</w:t>
            </w:r>
            <w:r>
              <w:rPr>
                <w:rFonts w:hint="eastAsia" w:cs="Times New Roman"/>
                <w:bCs/>
                <w:sz w:val="24"/>
                <w:szCs w:val="24"/>
                <w:lang w:val="en-US" w:eastAsia="zh-CN"/>
              </w:rPr>
              <w:t>、</w:t>
            </w: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年均值</w:t>
            </w:r>
            <w:r>
              <w:rPr>
                <w:rFonts w:hint="eastAsia" w:cs="Times New Roman"/>
                <w:sz w:val="24"/>
                <w:szCs w:val="24"/>
                <w:lang w:eastAsia="zh-CN"/>
              </w:rPr>
              <w:t>均</w:t>
            </w:r>
            <w:r>
              <w:rPr>
                <w:rFonts w:ascii="Times New Roman" w:hAnsi="Times New Roman" w:cs="Times New Roman"/>
                <w:sz w:val="24"/>
                <w:szCs w:val="24"/>
              </w:rPr>
              <w:t>满足《环境空气质量标准》（GB3095-2012）二级标准要求</w:t>
            </w:r>
            <w:r>
              <w:rPr>
                <w:rFonts w:hint="eastAsia" w:ascii="Times New Roman" w:hAnsi="Times New Roman" w:cs="Times New Roman"/>
                <w:sz w:val="24"/>
                <w:szCs w:val="24"/>
              </w:rPr>
              <w:t>，即</w:t>
            </w:r>
            <w:r>
              <w:rPr>
                <w:rFonts w:ascii="Times New Roman" w:hAnsi="Times New Roman" w:cs="Times New Roman"/>
                <w:bCs/>
                <w:sz w:val="24"/>
                <w:szCs w:val="24"/>
              </w:rPr>
              <w:t>项目所在地区域环境空气为达标区。项目严格按照环评提出的除尘措施建设和管理后，大气污染物排放量较小，对环境空气影响较小；项目不产生外排废水，对地表水不产生影响。根据建设单位委托</w:t>
            </w:r>
            <w:r>
              <w:rPr>
                <w:rFonts w:hint="eastAsia" w:ascii="Times New Roman" w:hAnsi="Times New Roman" w:cs="Times New Roman"/>
                <w:bCs/>
                <w:sz w:val="24"/>
                <w:szCs w:val="24"/>
              </w:rPr>
              <w:t>山西昌兴同创安全技术服务有限公司</w:t>
            </w:r>
            <w:r>
              <w:rPr>
                <w:rFonts w:ascii="Times New Roman" w:hAnsi="Times New Roman" w:cs="Times New Roman"/>
                <w:bCs/>
                <w:sz w:val="24"/>
                <w:szCs w:val="24"/>
              </w:rPr>
              <w:t>对项目所在地噪声进行的实测结果可知，项目周围声环境质量良好。</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（3）资源利用上线</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本项目使用的资源主要有水资源、电能，项目所在区周围资源丰富，项目投入使用后利用节能设备，减少能源的用量，符合资源利用上线要求。</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（4）环境准入负面清单</w:t>
            </w:r>
          </w:p>
          <w:p>
            <w:pPr>
              <w:spacing w:line="500" w:lineRule="exact"/>
              <w:ind w:firstLine="480" w:firstLineChars="200"/>
              <w:rPr>
                <w:rFonts w:ascii="Times New Roman" w:hAnsi="Times New Roman" w:cs="Times New Roman"/>
                <w:bCs/>
                <w:spacing w:val="4"/>
                <w:sz w:val="24"/>
                <w:szCs w:val="24"/>
              </w:rPr>
            </w:pPr>
            <w:r>
              <w:rPr>
                <w:rFonts w:ascii="Times New Roman" w:hAnsi="Times New Roman" w:cs="Times New Roman"/>
                <w:sz w:val="24"/>
                <w:szCs w:val="24"/>
              </w:rPr>
              <w:t>本项目所在地没有环境准入负面清单，本项目无重大污染。本次环评对照国家产业政策进行说明。根据中华人民共和国发展和改革委员会令（第21号）《产业结构调整指导目录（201</w:t>
            </w:r>
            <w:r>
              <w:rPr>
                <w:rFonts w:hint="eastAsia" w:ascii="Times New Roman" w:hAnsi="Times New Roman" w:cs="Times New Roman"/>
                <w:sz w:val="24"/>
                <w:szCs w:val="24"/>
              </w:rPr>
              <w:t>9</w:t>
            </w:r>
            <w:r>
              <w:rPr>
                <w:rFonts w:ascii="Times New Roman" w:hAnsi="Times New Roman" w:cs="Times New Roman"/>
                <w:sz w:val="24"/>
                <w:szCs w:val="24"/>
              </w:rPr>
              <w:t>年本）》（201</w:t>
            </w:r>
            <w:r>
              <w:rPr>
                <w:rFonts w:hint="eastAsia" w:ascii="Times New Roman" w:hAnsi="Times New Roman" w:cs="Times New Roman"/>
                <w:sz w:val="24"/>
                <w:szCs w:val="24"/>
              </w:rPr>
              <w:t>9</w:t>
            </w:r>
            <w:r>
              <w:rPr>
                <w:rFonts w:ascii="Times New Roman" w:hAnsi="Times New Roman" w:cs="Times New Roman"/>
                <w:sz w:val="24"/>
                <w:szCs w:val="24"/>
              </w:rPr>
              <w:t>年</w:t>
            </w:r>
            <w:r>
              <w:rPr>
                <w:rFonts w:hint="eastAsia" w:ascii="Times New Roman" w:hAnsi="Times New Roman" w:cs="Times New Roman"/>
                <w:sz w:val="24"/>
                <w:szCs w:val="24"/>
              </w:rPr>
              <w:t>8</w:t>
            </w:r>
            <w:r>
              <w:rPr>
                <w:rFonts w:ascii="Times New Roman" w:hAnsi="Times New Roman" w:cs="Times New Roman"/>
                <w:sz w:val="24"/>
                <w:szCs w:val="24"/>
              </w:rPr>
              <w:t>月</w:t>
            </w:r>
            <w:r>
              <w:rPr>
                <w:rFonts w:hint="eastAsia" w:ascii="Times New Roman" w:hAnsi="Times New Roman" w:cs="Times New Roman"/>
                <w:sz w:val="24"/>
                <w:szCs w:val="24"/>
              </w:rPr>
              <w:t>27</w:t>
            </w:r>
            <w:r>
              <w:rPr>
                <w:rFonts w:ascii="Times New Roman" w:hAnsi="Times New Roman" w:cs="Times New Roman"/>
                <w:sz w:val="24"/>
                <w:szCs w:val="24"/>
              </w:rPr>
              <w:t>日修改），本项目属于</w:t>
            </w:r>
            <w:r>
              <w:rPr>
                <w:rFonts w:hint="eastAsia" w:cs="Times New Roman"/>
                <w:sz w:val="24"/>
                <w:szCs w:val="24"/>
                <w:lang w:eastAsia="zh-CN"/>
              </w:rPr>
              <w:t>鼓励</w:t>
            </w:r>
            <w:r>
              <w:rPr>
                <w:rFonts w:ascii="Times New Roman" w:hAnsi="Times New Roman" w:cs="Times New Roman"/>
                <w:sz w:val="24"/>
                <w:szCs w:val="24"/>
              </w:rPr>
              <w:t>类项目</w:t>
            </w:r>
            <w:r>
              <w:rPr>
                <w:rFonts w:ascii="Times New Roman" w:hAnsi="Times New Roman" w:cs="Times New Roman"/>
                <w:bCs/>
                <w:spacing w:val="4"/>
                <w:sz w:val="24"/>
                <w:szCs w:val="24"/>
              </w:rPr>
              <w:t>。因此，本项目符合国家产业政策。</w:t>
            </w:r>
          </w:p>
          <w:p>
            <w:pPr>
              <w:spacing w:line="500" w:lineRule="exact"/>
              <w:ind w:firstLine="482" w:firstLineChars="200"/>
              <w:rPr>
                <w:rFonts w:ascii="Times New Roman" w:hAnsi="Times New Roman" w:cs="Times New Roman"/>
                <w:b/>
                <w:kern w:val="0"/>
                <w:sz w:val="24"/>
                <w:szCs w:val="24"/>
              </w:rPr>
            </w:pPr>
            <w:r>
              <w:rPr>
                <w:rFonts w:hint="eastAsia" w:ascii="Times New Roman" w:hAnsi="Times New Roman" w:cs="Times New Roman"/>
                <w:b/>
                <w:kern w:val="0"/>
                <w:sz w:val="24"/>
                <w:szCs w:val="24"/>
              </w:rPr>
              <w:t>4、</w:t>
            </w:r>
            <w:r>
              <w:rPr>
                <w:rFonts w:hint="eastAsia" w:ascii="Times New Roman" w:hAnsi="Times New Roman" w:cs="Times New Roman"/>
                <w:b/>
                <w:bCs/>
                <w:sz w:val="24"/>
                <w:szCs w:val="24"/>
              </w:rPr>
              <w:t>大气污染防治政策</w:t>
            </w:r>
            <w:r>
              <w:rPr>
                <w:rFonts w:ascii="Times New Roman" w:hAnsi="Times New Roman" w:cs="Times New Roman"/>
                <w:b/>
                <w:kern w:val="0"/>
                <w:sz w:val="24"/>
                <w:szCs w:val="24"/>
              </w:rPr>
              <w:t>符合性分析</w:t>
            </w:r>
          </w:p>
          <w:p>
            <w:pPr>
              <w:pStyle w:val="113"/>
              <w:spacing w:line="500" w:lineRule="exact"/>
              <w:ind w:firstLine="480" w:firstLineChars="200"/>
              <w:jc w:val="both"/>
              <w:rPr>
                <w:rFonts w:hint="eastAsia" w:ascii="Times New Roman" w:hAnsi="Times New Roman" w:cs="Times New Roman" w:eastAsiaTheme="minorEastAsia"/>
                <w:kern w:val="0"/>
                <w:szCs w:val="24"/>
                <w:lang w:eastAsia="zh-CN"/>
              </w:rPr>
            </w:pPr>
            <w:r>
              <w:rPr>
                <w:rFonts w:hint="eastAsia" w:eastAsiaTheme="minorEastAsia"/>
                <w:kern w:val="0"/>
                <w:szCs w:val="24"/>
              </w:rPr>
              <w:t>按照《忻州市大气污染防治条例》要求“向大气排放粉尘的企业应当安装净化装置或者采取其他措施，防止污染周边环境”，本项目安装布袋除尘装置进行抑尘，减少粉尘排放量，符合政策要求。</w:t>
            </w:r>
            <w:r>
              <w:rPr>
                <w:rFonts w:hint="eastAsia" w:eastAsiaTheme="minorEastAsia"/>
                <w:kern w:val="0"/>
                <w:szCs w:val="24"/>
                <w:lang w:eastAsia="zh-CN"/>
              </w:rPr>
              <w:t>按照《山西省打赢蓝天保卫战</w:t>
            </w:r>
            <w:r>
              <w:rPr>
                <w:rFonts w:hint="eastAsia" w:eastAsiaTheme="minorEastAsia"/>
                <w:kern w:val="0"/>
                <w:szCs w:val="24"/>
                <w:lang w:val="en-US" w:eastAsia="zh-CN"/>
              </w:rPr>
              <w:t>2020年决战计划</w:t>
            </w:r>
            <w:r>
              <w:rPr>
                <w:rFonts w:hint="eastAsia" w:eastAsiaTheme="minorEastAsia"/>
                <w:kern w:val="0"/>
                <w:szCs w:val="24"/>
                <w:lang w:eastAsia="zh-CN"/>
              </w:rPr>
              <w:t>》要求，施工工地场地扬尘整治“六个百分之百”；《忻州市大气污染防治</w:t>
            </w:r>
            <w:r>
              <w:rPr>
                <w:rFonts w:hint="eastAsia" w:eastAsiaTheme="minorEastAsia"/>
                <w:kern w:val="0"/>
                <w:szCs w:val="24"/>
                <w:lang w:val="en-US" w:eastAsia="zh-CN"/>
              </w:rPr>
              <w:t>2020年行动计划</w:t>
            </w:r>
            <w:r>
              <w:rPr>
                <w:rFonts w:hint="eastAsia" w:eastAsiaTheme="minorEastAsia"/>
                <w:kern w:val="0"/>
                <w:szCs w:val="24"/>
                <w:lang w:eastAsia="zh-CN"/>
              </w:rPr>
              <w:t>》要求，对粒状物料密闭储存，采用密闭皮带、密闭车厢等输送方式运输，块状物料采用入棚仓或建设防风抑尘网等方式进行储存，并设有洒水、喷淋</w:t>
            </w:r>
            <w:r>
              <w:rPr>
                <w:rFonts w:hint="eastAsia" w:ascii="Times New Roman" w:hAnsi="Times New Roman" w:cs="Times New Roman" w:eastAsiaTheme="minorEastAsia"/>
                <w:kern w:val="0"/>
                <w:szCs w:val="24"/>
                <w:lang w:eastAsia="zh-CN"/>
              </w:rPr>
              <w:t>、苫盖等综合措施进行抑尘；，生产工艺产尘点应加盖封闭，设置集气罩并配套除尘设施，生产现场和料场路面应实施硬化，出口处配套车轮和车身清洗装置，本项目符合环保政策要求。</w:t>
            </w:r>
          </w:p>
          <w:p>
            <w:pPr>
              <w:pStyle w:val="113"/>
              <w:spacing w:line="500" w:lineRule="exact"/>
              <w:ind w:firstLine="480" w:firstLineChars="200"/>
              <w:jc w:val="both"/>
              <w:rPr>
                <w:rFonts w:hint="eastAsia" w:ascii="Times New Roman" w:hAnsi="Times New Roman" w:cs="Times New Roman" w:eastAsiaTheme="minorEastAsia"/>
                <w:kern w:val="0"/>
                <w:szCs w:val="24"/>
                <w:lang w:eastAsia="zh-CN"/>
              </w:rPr>
            </w:pPr>
            <w:r>
              <w:rPr>
                <w:rFonts w:hint="eastAsia" w:ascii="Times New Roman" w:hAnsi="Times New Roman" w:cs="Times New Roman" w:eastAsiaTheme="minorEastAsia"/>
                <w:kern w:val="0"/>
                <w:szCs w:val="24"/>
                <w:lang w:eastAsia="zh-CN"/>
              </w:rPr>
              <w:t>综上所述，本项目选址、建设可行，符合国家“三线一单”管控原则，符合大气污染防治相关政策。</w:t>
            </w:r>
          </w:p>
          <w:p>
            <w:pPr>
              <w:numPr>
                <w:ilvl w:val="0"/>
                <w:numId w:val="1"/>
              </w:numPr>
              <w:spacing w:line="500" w:lineRule="exact"/>
              <w:ind w:firstLine="482" w:firstLineChars="200"/>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其他符合性分析</w:t>
            </w:r>
          </w:p>
          <w:p>
            <w:pPr>
              <w:pStyle w:val="113"/>
              <w:spacing w:line="500" w:lineRule="exact"/>
              <w:ind w:firstLine="480" w:firstLineChars="200"/>
              <w:jc w:val="both"/>
              <w:rPr>
                <w:rFonts w:hint="default" w:ascii="Times New Roman" w:hAnsi="Times New Roman" w:cs="Times New Roman" w:eastAsiaTheme="minorEastAsia"/>
                <w:kern w:val="0"/>
                <w:szCs w:val="24"/>
                <w:lang w:val="en-US" w:eastAsia="zh-CN"/>
              </w:rPr>
            </w:pPr>
            <w:r>
              <w:rPr>
                <w:rFonts w:hint="eastAsia" w:ascii="Times New Roman" w:hAnsi="Times New Roman" w:cs="Times New Roman" w:eastAsiaTheme="minorEastAsia"/>
                <w:kern w:val="0"/>
                <w:szCs w:val="24"/>
                <w:lang w:val="en-US" w:eastAsia="zh-CN"/>
              </w:rPr>
              <w:t>本项目位于</w:t>
            </w:r>
            <w:r>
              <w:rPr>
                <w:rFonts w:hint="eastAsia" w:ascii="Times New Roman" w:hAnsi="Times New Roman" w:cs="Times New Roman" w:eastAsiaTheme="minorEastAsia"/>
                <w:kern w:val="0"/>
                <w:szCs w:val="24"/>
                <w:lang w:eastAsia="zh-CN"/>
              </w:rPr>
              <w:t>山西省忻州市宁武县凤凰镇周家堡村约东北</w:t>
            </w:r>
            <w:r>
              <w:rPr>
                <w:rFonts w:hint="eastAsia" w:ascii="Times New Roman" w:hAnsi="Times New Roman" w:cs="Times New Roman" w:eastAsiaTheme="minorEastAsia"/>
                <w:kern w:val="0"/>
                <w:szCs w:val="24"/>
                <w:lang w:val="en-US" w:eastAsia="zh-CN"/>
              </w:rPr>
              <w:t>700m</w:t>
            </w:r>
            <w:r>
              <w:rPr>
                <w:rFonts w:hint="eastAsia" w:cs="Times New Roman" w:eastAsiaTheme="minorEastAsia"/>
                <w:kern w:val="0"/>
                <w:szCs w:val="24"/>
                <w:lang w:val="en-US" w:eastAsia="zh-CN"/>
              </w:rPr>
              <w:t>，不在宁武县禁煤区，距离本项目最近的地表水体为场地东南侧1645m处的恢河</w:t>
            </w:r>
            <w:r>
              <w:rPr>
                <w:rFonts w:hint="eastAsia" w:eastAsiaTheme="minorEastAsia"/>
                <w:kern w:val="0"/>
                <w:szCs w:val="24"/>
                <w:lang w:val="en-US" w:eastAsia="zh-CN"/>
              </w:rPr>
              <w:t>，项目所在区域无集中饮用水水源地。</w:t>
            </w:r>
          </w:p>
          <w:p>
            <w:pPr>
              <w:adjustRightInd w:val="0"/>
              <w:snapToGrid w:val="0"/>
              <w:spacing w:line="480" w:lineRule="exact"/>
              <w:rPr>
                <w:rFonts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1.3评价任务由来</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根据《中华人民共和国环境保护法》、《中华人民共和国环境影响评价法》、《建设项目环境保护管理条例》及有关法律法规要求，本工程需进行环境影响评价工作，</w:t>
            </w:r>
            <w:r>
              <w:rPr>
                <w:bCs/>
                <w:color w:val="000000" w:themeColor="text1"/>
                <w:sz w:val="24"/>
                <w:highlight w:val="none"/>
                <w14:textFill>
                  <w14:solidFill>
                    <w14:schemeClr w14:val="tx1"/>
                  </w14:solidFill>
                </w14:textFill>
              </w:rPr>
              <w:t>本项目属于《建设项目环境影响评价分类管理名录》</w:t>
            </w:r>
            <w:r>
              <w:rPr>
                <w:rFonts w:hint="eastAsia"/>
                <w:bCs/>
                <w:color w:val="000000" w:themeColor="text1"/>
                <w:sz w:val="24"/>
                <w:highlight w:val="none"/>
                <w:lang w:eastAsia="zh-CN"/>
                <w14:textFill>
                  <w14:solidFill>
                    <w14:schemeClr w14:val="tx1"/>
                  </w14:solidFill>
                </w14:textFill>
              </w:rPr>
              <w:t>（</w:t>
            </w:r>
            <w:r>
              <w:rPr>
                <w:rFonts w:hint="eastAsia"/>
                <w:bCs/>
                <w:color w:val="000000" w:themeColor="text1"/>
                <w:sz w:val="24"/>
                <w:highlight w:val="none"/>
                <w:lang w:val="en-US" w:eastAsia="zh-CN"/>
                <w14:textFill>
                  <w14:solidFill>
                    <w14:schemeClr w14:val="tx1"/>
                  </w14:solidFill>
                </w14:textFill>
              </w:rPr>
              <w:t>2021版</w:t>
            </w:r>
            <w:r>
              <w:rPr>
                <w:rFonts w:hint="eastAsia"/>
                <w:bCs/>
                <w:color w:val="000000" w:themeColor="text1"/>
                <w:sz w:val="24"/>
                <w:highlight w:val="none"/>
                <w:lang w:eastAsia="zh-CN"/>
                <w14:textFill>
                  <w14:solidFill>
                    <w14:schemeClr w14:val="tx1"/>
                  </w14:solidFill>
                </w14:textFill>
              </w:rPr>
              <w:t>）</w:t>
            </w:r>
            <w:r>
              <w:rPr>
                <w:bCs/>
                <w:color w:val="000000" w:themeColor="text1"/>
                <w:sz w:val="24"/>
                <w:highlight w:val="none"/>
                <w14:textFill>
                  <w14:solidFill>
                    <w14:schemeClr w14:val="tx1"/>
                  </w14:solidFill>
                </w14:textFill>
              </w:rPr>
              <w:t>中</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eastAsia="zh-CN"/>
                <w14:textFill>
                  <w14:solidFill>
                    <w14:schemeClr w14:val="tx1"/>
                  </w14:solidFill>
                </w14:textFill>
              </w:rPr>
              <w:t xml:space="preserve">四、煤炭开采和洗选业中 </w:t>
            </w:r>
            <w:r>
              <w:rPr>
                <w:rFonts w:hint="eastAsia"/>
                <w:bCs/>
                <w:color w:val="000000" w:themeColor="text1"/>
                <w:sz w:val="24"/>
                <w:highlight w:val="none"/>
                <w:lang w:val="en-US" w:eastAsia="zh-CN"/>
                <w14:textFill>
                  <w14:solidFill>
                    <w14:schemeClr w14:val="tx1"/>
                  </w14:solidFill>
                </w14:textFill>
              </w:rPr>
              <w:t>6、</w:t>
            </w:r>
            <w:r>
              <w:rPr>
                <w:rFonts w:hint="eastAsia"/>
                <w:bCs/>
                <w:color w:val="000000" w:themeColor="text1"/>
                <w:sz w:val="24"/>
                <w:highlight w:val="none"/>
                <w:lang w:eastAsia="zh-CN"/>
                <w14:textFill>
                  <w14:solidFill>
                    <w14:schemeClr w14:val="tx1"/>
                  </w14:solidFill>
                </w14:textFill>
              </w:rPr>
              <w:t>其他煤炭采选069中煤炭洗选、配煤；煤炭储存、集运；</w:t>
            </w:r>
            <w:r>
              <w:rPr>
                <w:rFonts w:hint="eastAsia"/>
                <w:bCs/>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应编制环境影响报告表</w:t>
            </w:r>
            <w:r>
              <w:rPr>
                <w:rFonts w:hint="eastAsia"/>
                <w:bCs/>
                <w:color w:val="000000" w:themeColor="text1"/>
                <w:sz w:val="24"/>
                <w:highlight w:val="none"/>
                <w14:textFill>
                  <w14:solidFill>
                    <w14:schemeClr w14:val="tx1"/>
                  </w14:solidFill>
                </w14:textFill>
              </w:rPr>
              <w:t>。</w:t>
            </w:r>
          </w:p>
          <w:p>
            <w:pPr>
              <w:adjustRightInd w:val="0"/>
              <w:snapToGrid w:val="0"/>
              <w:spacing w:line="480" w:lineRule="exact"/>
              <w:ind w:firstLine="480" w:firstLineChars="200"/>
              <w:rPr>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宁武县腾胜煤炭经销有限公司于2</w:t>
            </w:r>
            <w:r>
              <w:rPr>
                <w:color w:val="000000" w:themeColor="text1"/>
                <w:sz w:val="24"/>
                <w:highlight w:val="none"/>
                <w14:textFill>
                  <w14:solidFill>
                    <w14:schemeClr w14:val="tx1"/>
                  </w14:solidFill>
                </w14:textFill>
              </w:rPr>
              <w:t>0</w:t>
            </w:r>
            <w:r>
              <w:rPr>
                <w:rFonts w:hint="eastAsia"/>
                <w:color w:val="000000" w:themeColor="text1"/>
                <w:sz w:val="24"/>
                <w:highlight w:val="none"/>
                <w:lang w:val="en-US" w:eastAsia="zh-CN"/>
                <w14:textFill>
                  <w14:solidFill>
                    <w14:schemeClr w14:val="tx1"/>
                  </w14:solidFill>
                </w14:textFill>
              </w:rPr>
              <w:t>20</w:t>
            </w:r>
            <w:r>
              <w:rPr>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11</w:t>
            </w:r>
            <w:r>
              <w:rPr>
                <w:color w:val="000000" w:themeColor="text1"/>
                <w:sz w:val="24"/>
                <w:highlight w:val="none"/>
                <w14:textFill>
                  <w14:solidFill>
                    <w14:schemeClr w14:val="tx1"/>
                  </w14:solidFill>
                </w14:textFill>
              </w:rPr>
              <w:t>月正式委托</w:t>
            </w:r>
            <w:r>
              <w:rPr>
                <w:rFonts w:hint="eastAsia"/>
                <w:color w:val="000000" w:themeColor="text1"/>
                <w:sz w:val="24"/>
                <w:highlight w:val="none"/>
                <w14:textFill>
                  <w14:solidFill>
                    <w14:schemeClr w14:val="tx1"/>
                  </w14:solidFill>
                </w14:textFill>
              </w:rPr>
              <w:t>我</w:t>
            </w:r>
            <w:r>
              <w:rPr>
                <w:color w:val="000000" w:themeColor="text1"/>
                <w:sz w:val="24"/>
                <w:highlight w:val="none"/>
                <w14:textFill>
                  <w14:solidFill>
                    <w14:schemeClr w14:val="tx1"/>
                  </w14:solidFill>
                </w14:textFill>
              </w:rPr>
              <w:t>公司承担本项目的环境影响评价工作</w:t>
            </w:r>
            <w:r>
              <w:rPr>
                <w:bCs/>
                <w:color w:val="000000" w:themeColor="text1"/>
                <w:sz w:val="24"/>
                <w:highlight w:val="none"/>
                <w14:textFill>
                  <w14:solidFill>
                    <w14:schemeClr w14:val="tx1"/>
                  </w14:solidFill>
                </w14:textFill>
              </w:rPr>
              <w:t>（委托书见附件）</w:t>
            </w:r>
            <w:r>
              <w:rPr>
                <w:color w:val="000000" w:themeColor="text1"/>
                <w:sz w:val="24"/>
                <w:highlight w:val="none"/>
                <w14:textFill>
                  <w14:solidFill>
                    <w14:schemeClr w14:val="tx1"/>
                  </w14:solidFill>
                </w14:textFill>
              </w:rPr>
              <w:t>。接受委托后，我单位立即组织项目参评人员进行现场踏勘，</w:t>
            </w:r>
            <w:r>
              <w:rPr>
                <w:bCs/>
                <w:color w:val="000000" w:themeColor="text1"/>
                <w:sz w:val="24"/>
                <w:highlight w:val="none"/>
                <w14:textFill>
                  <w14:solidFill>
                    <w14:schemeClr w14:val="tx1"/>
                  </w14:solidFill>
                </w14:textFill>
              </w:rPr>
              <w:t>详细了解了</w:t>
            </w:r>
            <w:r>
              <w:rPr>
                <w:rFonts w:hint="eastAsia"/>
                <w:bCs/>
                <w:color w:val="000000" w:themeColor="text1"/>
                <w:sz w:val="24"/>
                <w:highlight w:val="none"/>
                <w14:textFill>
                  <w14:solidFill>
                    <w14:schemeClr w14:val="tx1"/>
                  </w14:solidFill>
                </w14:textFill>
              </w:rPr>
              <w:t>项目</w:t>
            </w:r>
            <w:r>
              <w:rPr>
                <w:bCs/>
                <w:color w:val="000000" w:themeColor="text1"/>
                <w:sz w:val="24"/>
                <w:highlight w:val="none"/>
                <w14:textFill>
                  <w14:solidFill>
                    <w14:schemeClr w14:val="tx1"/>
                  </w14:solidFill>
                </w14:textFill>
              </w:rPr>
              <w:t>建设内容和生产工艺，收集了当地区域自然环境资料。</w:t>
            </w:r>
            <w:r>
              <w:rPr>
                <w:color w:val="000000" w:themeColor="text1"/>
                <w:kern w:val="0"/>
                <w:sz w:val="24"/>
                <w:highlight w:val="none"/>
                <w14:textFill>
                  <w14:solidFill>
                    <w14:schemeClr w14:val="tx1"/>
                  </w14:solidFill>
                </w14:textFill>
              </w:rPr>
              <w:t>在此基础上编制完成了</w:t>
            </w:r>
            <w:r>
              <w:rPr>
                <w:rFonts w:ascii="Times New Roman" w:hAnsi="Times New Roman" w:eastAsia="宋体" w:cs="Times New Roman"/>
                <w:color w:val="000000" w:themeColor="text1"/>
                <w:sz w:val="24"/>
                <w:highlight w:val="none"/>
                <w14:textFill>
                  <w14:solidFill>
                    <w14:schemeClr w14:val="tx1"/>
                  </w14:solidFill>
                </w14:textFill>
              </w:rPr>
              <w:t>《</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宁武县腾胜煤炭经销有限公司废旧煤泥、煤矸石、渣石综合回收加工利用项目</w:t>
            </w:r>
            <w:r>
              <w:rPr>
                <w:rFonts w:ascii="Times New Roman" w:hAnsi="Times New Roman" w:eastAsia="宋体" w:cs="Times New Roman"/>
                <w:color w:val="000000" w:themeColor="text1"/>
                <w:sz w:val="24"/>
                <w:highlight w:val="none"/>
                <w14:textFill>
                  <w14:solidFill>
                    <w14:schemeClr w14:val="tx1"/>
                  </w14:solidFill>
                </w14:textFill>
              </w:rPr>
              <w:t>环境影响报告表》</w:t>
            </w:r>
            <w:r>
              <w:rPr>
                <w:color w:val="000000" w:themeColor="text1"/>
                <w:kern w:val="0"/>
                <w:sz w:val="24"/>
                <w:highlight w:val="none"/>
                <w14:textFill>
                  <w14:solidFill>
                    <w14:schemeClr w14:val="tx1"/>
                  </w14:solidFill>
                </w14:textFill>
              </w:rPr>
              <w:t>（送审本）。</w:t>
            </w:r>
          </w:p>
          <w:p>
            <w:pPr>
              <w:adjustRightInd w:val="0"/>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202</w:t>
            </w:r>
            <w:r>
              <w:rPr>
                <w:rFonts w:hint="eastAsia"/>
                <w:bCs/>
                <w:color w:val="000000" w:themeColor="text1"/>
                <w:sz w:val="24"/>
                <w:highlight w:val="none"/>
                <w:lang w:val="en-US" w:eastAsia="zh-CN"/>
                <w14:textFill>
                  <w14:solidFill>
                    <w14:schemeClr w14:val="tx1"/>
                  </w14:solidFill>
                </w14:textFill>
              </w:rPr>
              <w:t>1</w:t>
            </w:r>
            <w:r>
              <w:rPr>
                <w:rFonts w:hint="eastAsia"/>
                <w:bCs/>
                <w:color w:val="000000" w:themeColor="text1"/>
                <w:sz w:val="24"/>
                <w:highlight w:val="none"/>
                <w14:textFill>
                  <w14:solidFill>
                    <w14:schemeClr w14:val="tx1"/>
                  </w14:solidFill>
                </w14:textFill>
              </w:rPr>
              <w:t>年</w:t>
            </w:r>
            <w:r>
              <w:rPr>
                <w:rFonts w:hint="eastAsia"/>
                <w:bCs/>
                <w:color w:val="000000" w:themeColor="text1"/>
                <w:sz w:val="24"/>
                <w:highlight w:val="none"/>
                <w:lang w:val="en-US" w:eastAsia="zh-CN"/>
                <w14:textFill>
                  <w14:solidFill>
                    <w14:schemeClr w14:val="tx1"/>
                  </w14:solidFill>
                </w14:textFill>
              </w:rPr>
              <w:t>3</w:t>
            </w:r>
            <w:r>
              <w:rPr>
                <w:rFonts w:hint="eastAsia"/>
                <w:bCs/>
                <w:color w:val="000000" w:themeColor="text1"/>
                <w:sz w:val="24"/>
                <w:highlight w:val="none"/>
                <w14:textFill>
                  <w14:solidFill>
                    <w14:schemeClr w14:val="tx1"/>
                  </w14:solidFill>
                </w14:textFill>
              </w:rPr>
              <w:t>月</w:t>
            </w:r>
            <w:r>
              <w:rPr>
                <w:rFonts w:hint="eastAsia"/>
                <w:bCs/>
                <w:color w:val="000000" w:themeColor="text1"/>
                <w:sz w:val="24"/>
                <w:highlight w:val="none"/>
                <w:lang w:val="en-US" w:eastAsia="zh-CN"/>
                <w14:textFill>
                  <w14:solidFill>
                    <w14:schemeClr w14:val="tx1"/>
                  </w14:solidFill>
                </w14:textFill>
              </w:rPr>
              <w:t>11</w:t>
            </w:r>
            <w:r>
              <w:rPr>
                <w:rFonts w:hint="eastAsia"/>
                <w:bCs/>
                <w:color w:val="000000" w:themeColor="text1"/>
                <w:sz w:val="24"/>
                <w:highlight w:val="none"/>
                <w14:textFill>
                  <w14:solidFill>
                    <w14:schemeClr w14:val="tx1"/>
                  </w14:solidFill>
                </w14:textFill>
              </w:rPr>
              <w:t>日，</w:t>
            </w:r>
            <w:r>
              <w:rPr>
                <w:rFonts w:hint="eastAsia"/>
                <w:bCs/>
                <w:color w:val="000000" w:themeColor="text1"/>
                <w:sz w:val="24"/>
                <w:highlight w:val="none"/>
                <w:lang w:eastAsia="zh-CN"/>
                <w14:textFill>
                  <w14:solidFill>
                    <w14:schemeClr w14:val="tx1"/>
                  </w14:solidFill>
                </w14:textFill>
              </w:rPr>
              <w:t>忻州市生态环境保护局宁武分局邀请环保专家对《</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宁武县腾胜煤炭经销有限公司废旧煤泥、煤矸石、渣石综合回收加工利用项目</w:t>
            </w:r>
            <w:r>
              <w:rPr>
                <w:rFonts w:ascii="Times New Roman" w:hAnsi="Times New Roman" w:eastAsia="宋体" w:cs="Times New Roman"/>
                <w:color w:val="000000" w:themeColor="text1"/>
                <w:sz w:val="24"/>
                <w:highlight w:val="none"/>
                <w14:textFill>
                  <w14:solidFill>
                    <w14:schemeClr w14:val="tx1"/>
                  </w14:solidFill>
                </w14:textFill>
              </w:rPr>
              <w:t>环境影响报告表</w:t>
            </w:r>
            <w:r>
              <w:rPr>
                <w:rFonts w:hint="eastAsia"/>
                <w:bCs/>
                <w:color w:val="000000" w:themeColor="text1"/>
                <w:sz w:val="24"/>
                <w:highlight w:val="none"/>
                <w:lang w:eastAsia="zh-CN"/>
                <w14:textFill>
                  <w14:solidFill>
                    <w14:schemeClr w14:val="tx1"/>
                  </w14:solidFill>
                </w14:textFill>
              </w:rPr>
              <w:t>》进行技术函审</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eastAsia="zh-CN"/>
                <w14:textFill>
                  <w14:solidFill>
                    <w14:schemeClr w14:val="tx1"/>
                  </w14:solidFill>
                </w14:textFill>
              </w:rPr>
              <w:t>经认真审查</w:t>
            </w:r>
            <w:r>
              <w:rPr>
                <w:rFonts w:hint="eastAsia"/>
                <w:bCs/>
                <w:color w:val="000000" w:themeColor="text1"/>
                <w:sz w:val="24"/>
                <w:highlight w:val="none"/>
                <w14:textFill>
                  <w14:solidFill>
                    <w14:schemeClr w14:val="tx1"/>
                  </w14:solidFill>
                </w14:textFill>
              </w:rPr>
              <w:t>，最终形成了报告表技术审查意见。</w:t>
            </w:r>
            <w:r>
              <w:rPr>
                <w:bCs/>
                <w:color w:val="000000" w:themeColor="text1"/>
                <w:sz w:val="24"/>
                <w:highlight w:val="none"/>
                <w14:textFill>
                  <w14:solidFill>
                    <w14:schemeClr w14:val="tx1"/>
                  </w14:solidFill>
                </w14:textFill>
              </w:rPr>
              <w:t>我单位工作人员根据技术审查意见对报告表进行了认真的修改、补充和完善，最终形成了《</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宁武县腾胜煤炭经销有限公司废旧煤泥、煤矸石、渣石综合回收加工利用项目</w:t>
            </w:r>
            <w:r>
              <w:rPr>
                <w:rFonts w:ascii="Times New Roman" w:hAnsi="Times New Roman" w:eastAsia="宋体" w:cs="Times New Roman"/>
                <w:color w:val="000000" w:themeColor="text1"/>
                <w:sz w:val="24"/>
                <w:highlight w:val="none"/>
                <w14:textFill>
                  <w14:solidFill>
                    <w14:schemeClr w14:val="tx1"/>
                  </w14:solidFill>
                </w14:textFill>
              </w:rPr>
              <w:t>环境影响报告表</w:t>
            </w:r>
            <w:r>
              <w:rPr>
                <w:bCs/>
                <w:color w:val="000000" w:themeColor="text1"/>
                <w:sz w:val="24"/>
                <w:highlight w:val="none"/>
                <w14:textFill>
                  <w14:solidFill>
                    <w14:schemeClr w14:val="tx1"/>
                  </w14:solidFill>
                </w14:textFill>
              </w:rPr>
              <w:t>》（报批本），现递交建设单位，报请环境保护主管部门审批。</w:t>
            </w:r>
          </w:p>
          <w:p>
            <w:pPr>
              <w:spacing w:line="480" w:lineRule="exac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2、</w:t>
            </w:r>
            <w:r>
              <w:rPr>
                <w:rFonts w:hint="eastAsia" w:eastAsia="黑体"/>
                <w:color w:val="000000" w:themeColor="text1"/>
                <w:sz w:val="24"/>
                <w:highlight w:val="none"/>
                <w14:textFill>
                  <w14:solidFill>
                    <w14:schemeClr w14:val="tx1"/>
                  </w14:solidFill>
                </w14:textFill>
              </w:rPr>
              <w:t>工程</w:t>
            </w:r>
            <w:r>
              <w:rPr>
                <w:rFonts w:eastAsia="黑体"/>
                <w:color w:val="000000" w:themeColor="text1"/>
                <w:sz w:val="24"/>
                <w:highlight w:val="none"/>
                <w14:textFill>
                  <w14:solidFill>
                    <w14:schemeClr w14:val="tx1"/>
                  </w14:solidFill>
                </w14:textFill>
              </w:rPr>
              <w:t>概况</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2.1工程基本概况</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（1）项目名称：</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宁武县腾胜煤炭经销有限公司废旧煤泥、煤矸石、渣石综合回收加工利用项目</w:t>
            </w:r>
          </w:p>
          <w:p>
            <w:pPr>
              <w:spacing w:line="480" w:lineRule="exact"/>
              <w:ind w:firstLine="480" w:firstLineChars="200"/>
              <w:jc w:val="left"/>
              <w:rPr>
                <w:rFonts w:hint="eastAsia" w:eastAsia="宋体"/>
                <w:color w:val="000000" w:themeColor="text1"/>
                <w:sz w:val="24"/>
                <w:highlight w:val="none"/>
                <w:lang w:eastAsia="zh-CN"/>
                <w14:textFill>
                  <w14:solidFill>
                    <w14:schemeClr w14:val="tx1"/>
                  </w14:solidFill>
                </w14:textFill>
              </w:rPr>
            </w:pPr>
            <w:r>
              <w:rPr>
                <w:color w:val="000000" w:themeColor="text1"/>
                <w:sz w:val="24"/>
                <w:highlight w:val="none"/>
                <w14:textFill>
                  <w14:solidFill>
                    <w14:schemeClr w14:val="tx1"/>
                  </w14:solidFill>
                </w14:textFill>
              </w:rPr>
              <w:t>（2）建设单位：</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宁武县腾胜煤炭经销有限公司</w:t>
            </w:r>
          </w:p>
          <w:p>
            <w:pPr>
              <w:spacing w:line="480" w:lineRule="exact"/>
              <w:ind w:firstLine="480" w:firstLineChars="200"/>
              <w:jc w:val="left"/>
              <w:rPr>
                <w:rFonts w:hint="default" w:eastAsia="宋体"/>
                <w:color w:val="000000" w:themeColor="text1"/>
                <w:sz w:val="24"/>
                <w:highlight w:val="none"/>
                <w:lang w:val="en-US" w:eastAsia="zh-CN"/>
                <w14:textFill>
                  <w14:solidFill>
                    <w14:schemeClr w14:val="tx1"/>
                  </w14:solidFill>
                </w14:textFill>
              </w:rPr>
            </w:pPr>
            <w:r>
              <w:rPr>
                <w:color w:val="000000" w:themeColor="text1"/>
                <w:sz w:val="24"/>
                <w:highlight w:val="none"/>
                <w14:textFill>
                  <w14:solidFill>
                    <w14:schemeClr w14:val="tx1"/>
                  </w14:solidFill>
                </w14:textFill>
              </w:rPr>
              <w:t>（3）建设规模：</w:t>
            </w:r>
            <w:r>
              <w:rPr>
                <w:rFonts w:hint="eastAsia"/>
                <w:bCs/>
                <w:color w:val="000000" w:themeColor="text1"/>
                <w:sz w:val="24"/>
                <w:highlight w:val="none"/>
                <w:lang w:eastAsia="zh-CN"/>
                <w14:textFill>
                  <w14:solidFill>
                    <w14:schemeClr w14:val="tx1"/>
                  </w14:solidFill>
                </w14:textFill>
              </w:rPr>
              <w:t>年配煤</w:t>
            </w:r>
            <w:r>
              <w:rPr>
                <w:rFonts w:hint="eastAsia"/>
                <w:bCs/>
                <w:color w:val="000000" w:themeColor="text1"/>
                <w:sz w:val="24"/>
                <w:highlight w:val="none"/>
                <w:lang w:val="en-US" w:eastAsia="zh-CN"/>
                <w14:textFill>
                  <w14:solidFill>
                    <w14:schemeClr w14:val="tx1"/>
                  </w14:solidFill>
                </w14:textFill>
              </w:rPr>
              <w:t>10万吨</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（4）总投资及来源：工程总投资</w:t>
            </w:r>
            <w:r>
              <w:rPr>
                <w:rFonts w:hint="eastAsia"/>
                <w:color w:val="000000" w:themeColor="text1"/>
                <w:sz w:val="24"/>
                <w:highlight w:val="none"/>
                <w:lang w:val="en-US" w:eastAsia="zh-CN"/>
                <w14:textFill>
                  <w14:solidFill>
                    <w14:schemeClr w14:val="tx1"/>
                  </w14:solidFill>
                </w14:textFill>
              </w:rPr>
              <w:t>420</w:t>
            </w:r>
            <w:r>
              <w:rPr>
                <w:color w:val="000000" w:themeColor="text1"/>
                <w:sz w:val="24"/>
                <w:highlight w:val="none"/>
                <w14:textFill>
                  <w14:solidFill>
                    <w14:schemeClr w14:val="tx1"/>
                  </w14:solidFill>
                </w14:textFill>
              </w:rPr>
              <w:t>万元，</w:t>
            </w:r>
            <w:r>
              <w:rPr>
                <w:rFonts w:hint="eastAsia"/>
                <w:color w:val="000000" w:themeColor="text1"/>
                <w:sz w:val="24"/>
                <w:highlight w:val="none"/>
                <w14:textFill>
                  <w14:solidFill>
                    <w14:schemeClr w14:val="tx1"/>
                  </w14:solidFill>
                </w14:textFill>
              </w:rPr>
              <w:t>资金全部自筹</w:t>
            </w:r>
            <w:r>
              <w:rPr>
                <w:color w:val="000000" w:themeColor="text1"/>
                <w:sz w:val="24"/>
                <w:highlight w:val="none"/>
                <w14:textFill>
                  <w14:solidFill>
                    <w14:schemeClr w14:val="tx1"/>
                  </w14:solidFill>
                </w14:textFill>
              </w:rPr>
              <w:t>。</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建设性质：新建</w:t>
            </w:r>
          </w:p>
          <w:p>
            <w:pPr>
              <w:spacing w:line="480" w:lineRule="exact"/>
              <w:ind w:firstLine="480" w:firstLineChars="200"/>
              <w:jc w:val="left"/>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6</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建设地点：本项目位于</w:t>
            </w:r>
            <w:r>
              <w:rPr>
                <w:rFonts w:hint="eastAsia"/>
                <w:bCs/>
                <w:color w:val="000000" w:themeColor="text1"/>
                <w:sz w:val="24"/>
                <w:highlight w:val="none"/>
                <w:lang w:eastAsia="zh-CN"/>
                <w14:textFill>
                  <w14:solidFill>
                    <w14:schemeClr w14:val="tx1"/>
                  </w14:solidFill>
                </w14:textFill>
              </w:rPr>
              <w:t>宁武县凤凰镇周家堡村约东北</w:t>
            </w:r>
            <w:r>
              <w:rPr>
                <w:rFonts w:hint="eastAsia"/>
                <w:bCs/>
                <w:color w:val="000000" w:themeColor="text1"/>
                <w:sz w:val="24"/>
                <w:highlight w:val="none"/>
                <w:lang w:val="en-US" w:eastAsia="zh-CN"/>
                <w14:textFill>
                  <w14:solidFill>
                    <w14:schemeClr w14:val="tx1"/>
                  </w14:solidFill>
                </w14:textFill>
              </w:rPr>
              <w:t>700m处</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项目地理位置见附图1</w:t>
            </w:r>
            <w:r>
              <w:rPr>
                <w:rFonts w:hint="eastAsia" w:hAnsi="宋体"/>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北侧为</w:t>
            </w:r>
            <w:r>
              <w:rPr>
                <w:rFonts w:hint="eastAsia"/>
                <w:color w:val="000000" w:themeColor="text1"/>
                <w:sz w:val="24"/>
                <w:highlight w:val="none"/>
                <w:lang w:eastAsia="zh-CN"/>
                <w14:textFill>
                  <w14:solidFill>
                    <w14:schemeClr w14:val="tx1"/>
                  </w14:solidFill>
                </w14:textFill>
              </w:rPr>
              <w:t>煤炭仓储场地</w:t>
            </w:r>
            <w:r>
              <w:rPr>
                <w:rFonts w:hint="eastAsia"/>
                <w:color w:val="000000" w:themeColor="text1"/>
                <w:sz w:val="24"/>
                <w:highlight w:val="none"/>
                <w14:textFill>
                  <w14:solidFill>
                    <w14:schemeClr w14:val="tx1"/>
                  </w14:solidFill>
                </w14:textFill>
              </w:rPr>
              <w:t>，东侧为</w:t>
            </w:r>
            <w:r>
              <w:rPr>
                <w:rFonts w:hint="eastAsia"/>
                <w:color w:val="000000" w:themeColor="text1"/>
                <w:sz w:val="24"/>
                <w:highlight w:val="none"/>
                <w:lang w:eastAsia="zh-CN"/>
                <w14:textFill>
                  <w14:solidFill>
                    <w14:schemeClr w14:val="tx1"/>
                  </w14:solidFill>
                </w14:textFill>
              </w:rPr>
              <w:t>荒地</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eastAsia="zh-CN"/>
                <w14:textFill>
                  <w14:solidFill>
                    <w14:schemeClr w14:val="tx1"/>
                  </w14:solidFill>
                </w14:textFill>
              </w:rPr>
              <w:t>南侧为荒地，西侧为荒地和山间道路。</w:t>
            </w:r>
            <w:r>
              <w:rPr>
                <w:rFonts w:hint="eastAsia"/>
                <w:color w:val="000000" w:themeColor="text1"/>
                <w:sz w:val="24"/>
                <w:highlight w:val="none"/>
                <w14:textFill>
                  <w14:solidFill>
                    <w14:schemeClr w14:val="tx1"/>
                  </w14:solidFill>
                </w14:textFill>
              </w:rPr>
              <w:t>项目四邻关系见附图2。</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2.2工程</w:t>
            </w:r>
            <w:r>
              <w:rPr>
                <w:rFonts w:eastAsia="黑体"/>
                <w:color w:val="000000" w:themeColor="text1"/>
                <w:sz w:val="24"/>
                <w:highlight w:val="none"/>
                <w14:textFill>
                  <w14:solidFill>
                    <w14:schemeClr w14:val="tx1"/>
                  </w14:solidFill>
                </w14:textFill>
              </w:rPr>
              <w:t>主要建设内容</w:t>
            </w:r>
          </w:p>
          <w:p>
            <w:pPr>
              <w:spacing w:line="480" w:lineRule="exact"/>
              <w:ind w:firstLine="464" w:firstLineChars="200"/>
              <w:jc w:val="left"/>
              <w:rPr>
                <w:color w:val="000000" w:themeColor="text1"/>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本项目</w:t>
            </w:r>
            <w:r>
              <w:rPr>
                <w:rFonts w:hint="eastAsia"/>
                <w:color w:val="000000" w:themeColor="text1"/>
                <w:spacing w:val="-4"/>
                <w:sz w:val="24"/>
                <w:highlight w:val="none"/>
                <w14:textFill>
                  <w14:solidFill>
                    <w14:schemeClr w14:val="tx1"/>
                  </w14:solidFill>
                </w14:textFill>
              </w:rPr>
              <w:t>主要为</w:t>
            </w:r>
            <w:r>
              <w:rPr>
                <w:rFonts w:hint="eastAsia"/>
                <w:color w:val="000000" w:themeColor="text1"/>
                <w:spacing w:val="-4"/>
                <w:sz w:val="24"/>
                <w:highlight w:val="none"/>
                <w:lang w:eastAsia="zh-CN"/>
                <w14:textFill>
                  <w14:solidFill>
                    <w14:schemeClr w14:val="tx1"/>
                  </w14:solidFill>
                </w14:textFill>
              </w:rPr>
              <w:t>综合厂房（设生产区、原料区、成品区）</w:t>
            </w:r>
            <w:r>
              <w:rPr>
                <w:rFonts w:hint="eastAsia"/>
                <w:color w:val="000000" w:themeColor="text1"/>
                <w:spacing w:val="-4"/>
                <w:sz w:val="24"/>
                <w:highlight w:val="none"/>
                <w14:textFill>
                  <w14:solidFill>
                    <w14:schemeClr w14:val="tx1"/>
                  </w14:solidFill>
                </w14:textFill>
              </w:rPr>
              <w:t>和办公生活区及相关环保设施的建设，购置</w:t>
            </w:r>
            <w:r>
              <w:rPr>
                <w:rFonts w:hint="eastAsia"/>
                <w:color w:val="000000" w:themeColor="text1"/>
                <w:spacing w:val="-4"/>
                <w:sz w:val="24"/>
                <w:highlight w:val="none"/>
                <w:lang w:eastAsia="zh-CN"/>
                <w14:textFill>
                  <w14:solidFill>
                    <w14:schemeClr w14:val="tx1"/>
                  </w14:solidFill>
                </w14:textFill>
              </w:rPr>
              <w:t>破碎机、压滤机、旋耕机、洒水车</w:t>
            </w:r>
            <w:r>
              <w:rPr>
                <w:rFonts w:hint="eastAsia"/>
                <w:color w:val="000000" w:themeColor="text1"/>
                <w:spacing w:val="-4"/>
                <w:sz w:val="24"/>
                <w:highlight w:val="none"/>
                <w14:textFill>
                  <w14:solidFill>
                    <w14:schemeClr w14:val="tx1"/>
                  </w14:solidFill>
                </w14:textFill>
              </w:rPr>
              <w:t>等</w:t>
            </w:r>
            <w:r>
              <w:rPr>
                <w:rFonts w:hint="eastAsia"/>
                <w:color w:val="000000" w:themeColor="text1"/>
                <w:spacing w:val="-4"/>
                <w:sz w:val="24"/>
                <w:highlight w:val="none"/>
                <w:lang w:eastAsia="zh-CN"/>
                <w14:textFill>
                  <w14:solidFill>
                    <w14:schemeClr w14:val="tx1"/>
                  </w14:solidFill>
                </w14:textFill>
              </w:rPr>
              <w:t>生产设备，配套消防、供电、供水等设施</w:t>
            </w:r>
            <w:r>
              <w:rPr>
                <w:rFonts w:hint="eastAsia"/>
                <w:color w:val="000000" w:themeColor="text1"/>
                <w:spacing w:val="-4"/>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主要</w:t>
            </w:r>
            <w:r>
              <w:rPr>
                <w:color w:val="000000" w:themeColor="text1"/>
                <w:sz w:val="24"/>
                <w:highlight w:val="none"/>
                <w14:textFill>
                  <w14:solidFill>
                    <w14:schemeClr w14:val="tx1"/>
                  </w14:solidFill>
                </w14:textFill>
              </w:rPr>
              <w:t>建设内容见表</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w:t>
            </w:r>
          </w:p>
          <w:p>
            <w:pPr>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1-1</w:t>
            </w:r>
            <w:r>
              <w:rPr>
                <w:b/>
                <w:color w:val="000000" w:themeColor="text1"/>
                <w:sz w:val="24"/>
                <w:highlight w:val="none"/>
                <w14:textFill>
                  <w14:solidFill>
                    <w14:schemeClr w14:val="tx1"/>
                  </w14:solidFill>
                </w14:textFill>
              </w:rPr>
              <w:t xml:space="preserve"> 主要建</w:t>
            </w:r>
            <w:r>
              <w:rPr>
                <w:rFonts w:hint="eastAsia"/>
                <w:b/>
                <w:color w:val="000000" w:themeColor="text1"/>
                <w:sz w:val="24"/>
                <w:highlight w:val="none"/>
                <w14:textFill>
                  <w14:solidFill>
                    <w14:schemeClr w14:val="tx1"/>
                  </w14:solidFill>
                </w14:textFill>
              </w:rPr>
              <w:t>设</w:t>
            </w:r>
            <w:r>
              <w:rPr>
                <w:b/>
                <w:color w:val="000000" w:themeColor="text1"/>
                <w:sz w:val="24"/>
                <w:highlight w:val="none"/>
                <w14:textFill>
                  <w14:solidFill>
                    <w14:schemeClr w14:val="tx1"/>
                  </w14:solidFill>
                </w14:textFill>
              </w:rPr>
              <w:t>内容</w:t>
            </w:r>
          </w:p>
          <w:tbl>
            <w:tblPr>
              <w:tblStyle w:val="31"/>
              <w:tblW w:w="4997"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502"/>
              <w:gridCol w:w="1170"/>
              <w:gridCol w:w="5576"/>
              <w:gridCol w:w="1134"/>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266" w:hRule="atLeast"/>
                <w:jc w:val="center"/>
              </w:trPr>
              <w:tc>
                <w:tcPr>
                  <w:tcW w:w="1300" w:type="pct"/>
                  <w:gridSpan w:val="3"/>
                  <w:tcBorders>
                    <w:tl2br w:val="nil"/>
                    <w:tr2bl w:val="nil"/>
                  </w:tcBorders>
                  <w:vAlign w:val="center"/>
                </w:tcPr>
                <w:p>
                  <w:pPr>
                    <w:pStyle w:val="43"/>
                    <w:spacing w:before="60"/>
                    <w:ind w:firstLine="48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类别</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建设内容</w:t>
                  </w:r>
                </w:p>
              </w:tc>
              <w:tc>
                <w:tcPr>
                  <w:tcW w:w="625"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621" w:hRule="atLeast"/>
                <w:jc w:val="center"/>
              </w:trPr>
              <w:tc>
                <w:tcPr>
                  <w:tcW w:w="378"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主体工程</w:t>
                  </w:r>
                </w:p>
              </w:tc>
              <w:tc>
                <w:tcPr>
                  <w:tcW w:w="921" w:type="pct"/>
                  <w:gridSpan w:val="2"/>
                  <w:tcBorders>
                    <w:tl2br w:val="nil"/>
                    <w:tr2bl w:val="nil"/>
                  </w:tcBorders>
                  <w:vAlign w:val="center"/>
                </w:tcPr>
                <w:p>
                  <w:pPr>
                    <w:pStyle w:val="43"/>
                    <w:spacing w:line="2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pacing w:val="-4"/>
                      <w:szCs w:val="21"/>
                      <w:highlight w:val="none"/>
                      <w:lang w:eastAsia="zh-CN"/>
                      <w14:textFill>
                        <w14:solidFill>
                          <w14:schemeClr w14:val="tx1"/>
                        </w14:solidFill>
                      </w14:textFill>
                    </w:rPr>
                    <w:t>综合厂房</w:t>
                  </w:r>
                </w:p>
              </w:tc>
              <w:tc>
                <w:tcPr>
                  <w:tcW w:w="3074"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轻钢结构</w:t>
                  </w:r>
                  <w:r>
                    <w:rPr>
                      <w:rFonts w:hint="eastAsia"/>
                      <w:color w:val="000000" w:themeColor="text1"/>
                      <w:highlight w:val="none"/>
                      <w14:textFill>
                        <w14:solidFill>
                          <w14:schemeClr w14:val="tx1"/>
                        </w14:solidFill>
                      </w14:textFill>
                    </w:rPr>
                    <w:t>全封闭生产车间，</w:t>
                  </w:r>
                  <w:r>
                    <w:rPr>
                      <w:rFonts w:hint="eastAsia"/>
                      <w:color w:val="000000" w:themeColor="text1"/>
                      <w:highlight w:val="none"/>
                      <w:lang w:eastAsia="zh-CN"/>
                      <w14:textFill>
                        <w14:solidFill>
                          <w14:schemeClr w14:val="tx1"/>
                        </w14:solidFill>
                      </w14:textFill>
                    </w:rPr>
                    <w:t>总</w:t>
                  </w:r>
                  <w:r>
                    <w:rPr>
                      <w:rFonts w:hint="eastAsia"/>
                      <w:color w:val="000000" w:themeColor="text1"/>
                      <w:szCs w:val="21"/>
                      <w:highlight w:val="none"/>
                      <w14:textFill>
                        <w14:solidFill>
                          <w14:schemeClr w14:val="tx1"/>
                        </w14:solidFill>
                      </w14:textFill>
                    </w:rPr>
                    <w:t>建筑面积</w:t>
                  </w:r>
                  <w:r>
                    <w:rPr>
                      <w:rFonts w:hint="eastAsia"/>
                      <w:color w:val="000000" w:themeColor="text1"/>
                      <w:szCs w:val="21"/>
                      <w:highlight w:val="none"/>
                      <w:lang w:val="en-US" w:eastAsia="zh-CN"/>
                      <w14:textFill>
                        <w14:solidFill>
                          <w14:schemeClr w14:val="tx1"/>
                        </w14:solidFill>
                      </w14:textFill>
                    </w:rPr>
                    <w:t>12050</w:t>
                  </w:r>
                  <w:r>
                    <w:rPr>
                      <w:rFonts w:hint="eastAsia"/>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14:textFill>
                        <w14:solidFill>
                          <w14:schemeClr w14:val="tx1"/>
                        </w14:solidFill>
                      </w14:textFill>
                    </w:rPr>
                    <w:t>2</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eastAsia="zh-CN"/>
                      <w14:textFill>
                        <w14:solidFill>
                          <w14:schemeClr w14:val="tx1"/>
                        </w14:solidFill>
                      </w14:textFill>
                    </w:rPr>
                    <w:t>分为生产区、原料区、成品区；其中生产区</w:t>
                  </w:r>
                  <w:r>
                    <w:rPr>
                      <w:rFonts w:hint="eastAsia"/>
                      <w:color w:val="000000" w:themeColor="text1"/>
                      <w:highlight w:val="none"/>
                      <w14:textFill>
                        <w14:solidFill>
                          <w14:schemeClr w14:val="tx1"/>
                        </w14:solidFill>
                      </w14:textFill>
                    </w:rPr>
                    <w:t>设置</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台</w:t>
                  </w:r>
                  <w:r>
                    <w:rPr>
                      <w:rFonts w:hint="eastAsia"/>
                      <w:color w:val="000000" w:themeColor="text1"/>
                      <w:highlight w:val="none"/>
                      <w:lang w:eastAsia="zh-CN"/>
                      <w14:textFill>
                        <w14:solidFill>
                          <w14:schemeClr w14:val="tx1"/>
                        </w14:solidFill>
                      </w14:textFill>
                    </w:rPr>
                    <w:t>锤式破碎机</w:t>
                  </w: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1台压滤机、1台旋耕机，1台烘干机、1台配煤机</w:t>
                  </w:r>
                  <w:r>
                    <w:rPr>
                      <w:rFonts w:hint="eastAsia" w:hAnsi="宋体"/>
                      <w:color w:val="000000" w:themeColor="text1"/>
                      <w:highlight w:val="none"/>
                      <w14:textFill>
                        <w14:solidFill>
                          <w14:schemeClr w14:val="tx1"/>
                        </w14:solidFill>
                      </w14:textFill>
                    </w:rPr>
                    <w:t>配套全封闭皮带输送机</w:t>
                  </w:r>
                </w:p>
              </w:tc>
              <w:tc>
                <w:tcPr>
                  <w:tcW w:w="625"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374" w:hRule="atLeast"/>
                <w:jc w:val="center"/>
              </w:trPr>
              <w:tc>
                <w:tcPr>
                  <w:tcW w:w="378"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储运工程</w:t>
                  </w:r>
                </w:p>
              </w:tc>
              <w:tc>
                <w:tcPr>
                  <w:tcW w:w="921" w:type="pct"/>
                  <w:gridSpan w:val="2"/>
                  <w:tcBorders>
                    <w:tl2br w:val="nil"/>
                    <w:tr2bl w:val="nil"/>
                  </w:tcBorders>
                  <w:vAlign w:val="center"/>
                </w:tcPr>
                <w:p>
                  <w:pPr>
                    <w:pStyle w:val="43"/>
                    <w:spacing w:line="260" w:lineRule="exact"/>
                    <w:jc w:val="center"/>
                    <w:rPr>
                      <w:rFonts w:hint="eastAsia" w:eastAsia="宋体"/>
                      <w:color w:val="000000" w:themeColor="text1"/>
                      <w:highlight w:val="none"/>
                      <w:lang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成品</w:t>
                  </w:r>
                  <w:r>
                    <w:rPr>
                      <w:rFonts w:hint="eastAsia"/>
                      <w:bCs/>
                      <w:color w:val="000000" w:themeColor="text1"/>
                      <w:szCs w:val="21"/>
                      <w:highlight w:val="none"/>
                      <w:lang w:eastAsia="zh-CN"/>
                      <w14:textFill>
                        <w14:solidFill>
                          <w14:schemeClr w14:val="tx1"/>
                        </w14:solidFill>
                      </w14:textFill>
                    </w:rPr>
                    <w:t>区</w:t>
                  </w:r>
                </w:p>
              </w:tc>
              <w:tc>
                <w:tcPr>
                  <w:tcW w:w="3074" w:type="pct"/>
                  <w:tcBorders>
                    <w:tl2br w:val="nil"/>
                    <w:tr2bl w:val="nil"/>
                  </w:tcBorders>
                  <w:vAlign w:val="center"/>
                </w:tcPr>
                <w:p>
                  <w:pPr>
                    <w:pStyle w:val="43"/>
                    <w:spacing w:line="260" w:lineRule="exact"/>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分区设置在综合厂房内，占地面积约为</w:t>
                  </w:r>
                  <w:r>
                    <w:rPr>
                      <w:rFonts w:hint="eastAsia"/>
                      <w:color w:val="000000" w:themeColor="text1"/>
                      <w:szCs w:val="21"/>
                      <w:highlight w:val="none"/>
                      <w:lang w:val="en-US" w:eastAsia="zh-CN"/>
                      <w14:textFill>
                        <w14:solidFill>
                          <w14:schemeClr w14:val="tx1"/>
                        </w14:solidFill>
                      </w14:textFill>
                    </w:rPr>
                    <w:t>3000m</w:t>
                  </w:r>
                  <w:r>
                    <w:rPr>
                      <w:rFonts w:hint="eastAsia"/>
                      <w:color w:val="000000" w:themeColor="text1"/>
                      <w:szCs w:val="21"/>
                      <w:highlight w:val="none"/>
                      <w:vertAlign w:val="superscript"/>
                      <w:lang w:val="en-US" w:eastAsia="zh-CN"/>
                      <w14:textFill>
                        <w14:solidFill>
                          <w14:schemeClr w14:val="tx1"/>
                        </w14:solidFill>
                      </w14:textFill>
                    </w:rPr>
                    <w:t>2</w:t>
                  </w:r>
                  <w:r>
                    <w:rPr>
                      <w:rFonts w:hint="eastAsia"/>
                      <w:color w:val="000000" w:themeColor="text1"/>
                      <w:szCs w:val="21"/>
                      <w:highlight w:val="none"/>
                      <w:lang w:val="en-US" w:eastAsia="zh-CN"/>
                      <w14:textFill>
                        <w14:solidFill>
                          <w14:schemeClr w14:val="tx1"/>
                        </w14:solidFill>
                      </w14:textFill>
                    </w:rPr>
                    <w:t>，用于成品储存</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382" w:hRule="atLeast"/>
                <w:jc w:val="center"/>
              </w:trPr>
              <w:tc>
                <w:tcPr>
                  <w:tcW w:w="378"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921" w:type="pct"/>
                  <w:gridSpan w:val="2"/>
                  <w:tcBorders>
                    <w:tl2br w:val="nil"/>
                    <w:tr2bl w:val="nil"/>
                  </w:tcBorders>
                  <w:vAlign w:val="center"/>
                </w:tcPr>
                <w:p>
                  <w:pPr>
                    <w:pStyle w:val="43"/>
                    <w:spacing w:line="26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原料区</w:t>
                  </w:r>
                </w:p>
              </w:tc>
              <w:tc>
                <w:tcPr>
                  <w:tcW w:w="3074" w:type="pct"/>
                  <w:tcBorders>
                    <w:tl2br w:val="nil"/>
                    <w:tr2bl w:val="nil"/>
                  </w:tcBorders>
                  <w:vAlign w:val="center"/>
                </w:tcPr>
                <w:p>
                  <w:pPr>
                    <w:pStyle w:val="43"/>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分区设置在综合厂房内，总占地面积约为</w:t>
                  </w:r>
                  <w:r>
                    <w:rPr>
                      <w:rFonts w:hint="eastAsia"/>
                      <w:color w:val="000000" w:themeColor="text1"/>
                      <w:szCs w:val="21"/>
                      <w:highlight w:val="none"/>
                      <w:lang w:val="en-US" w:eastAsia="zh-CN"/>
                      <w14:textFill>
                        <w14:solidFill>
                          <w14:schemeClr w14:val="tx1"/>
                        </w14:solidFill>
                      </w14:textFill>
                    </w:rPr>
                    <w:t>3000m</w:t>
                  </w:r>
                  <w:r>
                    <w:rPr>
                      <w:rFonts w:hint="eastAsia"/>
                      <w:color w:val="000000" w:themeColor="text1"/>
                      <w:szCs w:val="21"/>
                      <w:highlight w:val="none"/>
                      <w:vertAlign w:val="superscript"/>
                      <w:lang w:val="en-US" w:eastAsia="zh-CN"/>
                      <w14:textFill>
                        <w14:solidFill>
                          <w14:schemeClr w14:val="tx1"/>
                        </w14:solidFill>
                      </w14:textFill>
                    </w:rPr>
                    <w:t>2</w:t>
                  </w:r>
                  <w:r>
                    <w:rPr>
                      <w:rFonts w:hint="eastAsia"/>
                      <w:color w:val="000000" w:themeColor="text1"/>
                      <w:szCs w:val="21"/>
                      <w:highlight w:val="none"/>
                      <w:lang w:val="en-US" w:eastAsia="zh-CN"/>
                      <w14:textFill>
                        <w14:solidFill>
                          <w14:schemeClr w14:val="tx1"/>
                        </w14:solidFill>
                      </w14:textFill>
                    </w:rPr>
                    <w:t>，用于原料储存，煤泥、渣石、煤矸石分区储存</w:t>
                  </w:r>
                </w:p>
              </w:tc>
              <w:tc>
                <w:tcPr>
                  <w:tcW w:w="625"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PrEx>
              <w:trPr>
                <w:trHeight w:val="416" w:hRule="atLeast"/>
                <w:jc w:val="center"/>
              </w:trPr>
              <w:tc>
                <w:tcPr>
                  <w:tcW w:w="378"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辅助工程</w:t>
                  </w:r>
                </w:p>
              </w:tc>
              <w:tc>
                <w:tcPr>
                  <w:tcW w:w="921" w:type="pct"/>
                  <w:gridSpan w:val="2"/>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办公生活区</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层砖混结构，</w:t>
                  </w:r>
                  <w:r>
                    <w:rPr>
                      <w:rFonts w:hint="eastAsia"/>
                      <w:color w:val="000000" w:themeColor="text1"/>
                      <w:highlight w:val="none"/>
                      <w14:textFill>
                        <w14:solidFill>
                          <w14:schemeClr w14:val="tx1"/>
                        </w14:solidFill>
                      </w14:textFill>
                    </w:rPr>
                    <w:t>建筑</w:t>
                  </w:r>
                  <w:r>
                    <w:rPr>
                      <w:color w:val="000000" w:themeColor="text1"/>
                      <w:highlight w:val="none"/>
                      <w14:textFill>
                        <w14:solidFill>
                          <w14:schemeClr w14:val="tx1"/>
                        </w14:solidFill>
                      </w14:textFill>
                    </w:rPr>
                    <w:t>面积</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00</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2</w:t>
                  </w:r>
                  <w:r>
                    <w:rPr>
                      <w:rFonts w:hint="eastAsia"/>
                      <w:color w:val="000000" w:themeColor="text1"/>
                      <w:highlight w:val="none"/>
                      <w14:textFill>
                        <w14:solidFill>
                          <w14:schemeClr w14:val="tx1"/>
                        </w14:solidFill>
                      </w14:textFill>
                    </w:rPr>
                    <w:t>，主要用于职工的办公生活</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78"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921" w:type="pct"/>
                  <w:gridSpan w:val="2"/>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磅房</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层砖混结构，</w:t>
                  </w:r>
                  <w:r>
                    <w:rPr>
                      <w:rFonts w:hint="eastAsia"/>
                      <w:color w:val="000000" w:themeColor="text1"/>
                      <w:highlight w:val="none"/>
                      <w14:textFill>
                        <w14:solidFill>
                          <w14:schemeClr w14:val="tx1"/>
                        </w14:solidFill>
                      </w14:textFill>
                    </w:rPr>
                    <w:t>建筑</w:t>
                  </w:r>
                  <w:r>
                    <w:rPr>
                      <w:color w:val="000000" w:themeColor="text1"/>
                      <w:highlight w:val="none"/>
                      <w14:textFill>
                        <w14:solidFill>
                          <w14:schemeClr w14:val="tx1"/>
                        </w14:solidFill>
                      </w14:textFill>
                    </w:rPr>
                    <w:t>面积</w:t>
                  </w:r>
                  <w:r>
                    <w:rPr>
                      <w:rFonts w:hint="eastAsia"/>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2</w:t>
                  </w:r>
                </w:p>
              </w:tc>
              <w:tc>
                <w:tcPr>
                  <w:tcW w:w="625"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78"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公用</w:t>
                  </w:r>
                </w:p>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w:t>
                  </w:r>
                </w:p>
              </w:tc>
              <w:tc>
                <w:tcPr>
                  <w:tcW w:w="921" w:type="pct"/>
                  <w:gridSpan w:val="2"/>
                  <w:tcBorders>
                    <w:tl2br w:val="nil"/>
                    <w:tr2bl w:val="nil"/>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给水</w:t>
                  </w:r>
                </w:p>
              </w:tc>
              <w:tc>
                <w:tcPr>
                  <w:tcW w:w="3074" w:type="pct"/>
                  <w:tcBorders>
                    <w:tl2br w:val="nil"/>
                    <w:tr2bl w:val="nil"/>
                  </w:tcBorders>
                  <w:vAlign w:val="center"/>
                </w:tcPr>
                <w:p>
                  <w:pPr>
                    <w:pStyle w:val="43"/>
                    <w:jc w:val="center"/>
                    <w:rPr>
                      <w:rFonts w:hint="eastAsia" w:eastAsia="宋体"/>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eastAsia="zh-CN"/>
                      <w14:textFill>
                        <w14:solidFill>
                          <w14:schemeClr w14:val="tx1"/>
                        </w14:solidFill>
                      </w14:textFill>
                    </w:rPr>
                    <w:t>厂区自备水井</w:t>
                  </w:r>
                </w:p>
              </w:tc>
              <w:tc>
                <w:tcPr>
                  <w:tcW w:w="625" w:type="pct"/>
                  <w:tcBorders>
                    <w:tl2br w:val="nil"/>
                    <w:tr2bl w:val="nil"/>
                  </w:tcBorders>
                  <w:vAlign w:val="center"/>
                </w:tcPr>
                <w:p>
                  <w:pPr>
                    <w:pStyle w:val="43"/>
                    <w:spacing w:line="260" w:lineRule="exact"/>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921" w:type="pct"/>
                  <w:gridSpan w:val="2"/>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供电</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周家堡</w:t>
                  </w:r>
                  <w:r>
                    <w:rPr>
                      <w:rFonts w:hint="eastAsia"/>
                      <w:color w:val="000000" w:themeColor="text1"/>
                      <w:highlight w:val="none"/>
                      <w14:textFill>
                        <w14:solidFill>
                          <w14:schemeClr w14:val="tx1"/>
                        </w14:solidFill>
                      </w14:textFill>
                    </w:rPr>
                    <w:t>村变电站提供，厂区内自设一台250KVA的变压器</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921" w:type="pct"/>
                  <w:gridSpan w:val="2"/>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供暖</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冬季办公区采暖使用</w:t>
                  </w:r>
                  <w:r>
                    <w:rPr>
                      <w:rFonts w:hint="eastAsia"/>
                      <w:color w:val="000000" w:themeColor="text1"/>
                      <w:highlight w:val="none"/>
                      <w:lang w:eastAsia="zh-CN"/>
                      <w14:textFill>
                        <w14:solidFill>
                          <w14:schemeClr w14:val="tx1"/>
                        </w14:solidFill>
                      </w14:textFill>
                    </w:rPr>
                    <w:t>电暖气</w:t>
                  </w:r>
                  <w:r>
                    <w:rPr>
                      <w:rFonts w:hint="eastAsia"/>
                      <w:color w:val="000000" w:themeColor="text1"/>
                      <w:highlight w:val="none"/>
                      <w14:textFill>
                        <w14:solidFill>
                          <w14:schemeClr w14:val="tx1"/>
                        </w14:solidFill>
                      </w14:textFill>
                    </w:rPr>
                    <w:t>采暖</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78"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环保工程</w:t>
                  </w:r>
                </w:p>
              </w:tc>
              <w:tc>
                <w:tcPr>
                  <w:tcW w:w="277"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大气</w:t>
                  </w: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原料堆场</w:t>
                  </w:r>
                </w:p>
              </w:tc>
              <w:tc>
                <w:tcPr>
                  <w:tcW w:w="3074" w:type="pct"/>
                  <w:tcBorders>
                    <w:tl2br w:val="nil"/>
                    <w:tr2bl w:val="nil"/>
                  </w:tcBorders>
                  <w:vAlign w:val="center"/>
                </w:tcPr>
                <w:p>
                  <w:pPr>
                    <w:pStyle w:val="43"/>
                    <w:jc w:val="center"/>
                    <w:rPr>
                      <w:rFonts w:hint="eastAsia" w:eastAsia="宋体"/>
                      <w:color w:val="000000" w:themeColor="text1"/>
                      <w:highlight w:val="none"/>
                      <w:lang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地面硬化，</w:t>
                  </w:r>
                  <w:r>
                    <w:rPr>
                      <w:rFonts w:hint="eastAsia"/>
                      <w:bCs/>
                      <w:color w:val="000000" w:themeColor="text1"/>
                      <w:szCs w:val="21"/>
                      <w:highlight w:val="none"/>
                      <w:lang w:eastAsia="zh-CN"/>
                      <w14:textFill>
                        <w14:solidFill>
                          <w14:schemeClr w14:val="tx1"/>
                        </w14:solidFill>
                      </w14:textFill>
                    </w:rPr>
                    <w:t>设置在全封闭的综合厂房内</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78"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277"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成品堆场</w:t>
                  </w:r>
                </w:p>
              </w:tc>
              <w:tc>
                <w:tcPr>
                  <w:tcW w:w="3074" w:type="pct"/>
                  <w:tcBorders>
                    <w:tl2br w:val="nil"/>
                    <w:tr2bl w:val="nil"/>
                  </w:tcBorders>
                  <w:vAlign w:val="center"/>
                </w:tcPr>
                <w:p>
                  <w:pPr>
                    <w:pStyle w:val="43"/>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地面硬化，</w:t>
                  </w:r>
                  <w:r>
                    <w:rPr>
                      <w:rFonts w:hint="eastAsia"/>
                      <w:bCs/>
                      <w:color w:val="000000" w:themeColor="text1"/>
                      <w:szCs w:val="21"/>
                      <w:highlight w:val="none"/>
                      <w:lang w:eastAsia="zh-CN"/>
                      <w14:textFill>
                        <w14:solidFill>
                          <w14:schemeClr w14:val="tx1"/>
                        </w14:solidFill>
                      </w14:textFill>
                    </w:rPr>
                    <w:t>设置在全封闭的综合厂房内</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continue"/>
                  <w:tcBorders>
                    <w:tl2br w:val="nil"/>
                    <w:tr2bl w:val="nil"/>
                  </w:tcBorders>
                  <w:vAlign w:val="center"/>
                </w:tcPr>
                <w:p>
                  <w:pPr>
                    <w:jc w:val="center"/>
                    <w:rPr>
                      <w:rFonts w:hAnsi="宋体"/>
                      <w:color w:val="000000" w:themeColor="text1"/>
                      <w:szCs w:val="21"/>
                      <w:highlight w:val="none"/>
                      <w14:textFill>
                        <w14:solidFill>
                          <w14:schemeClr w14:val="tx1"/>
                        </w14:solidFill>
                      </w14:textFill>
                    </w:rPr>
                  </w:pPr>
                </w:p>
              </w:tc>
              <w:tc>
                <w:tcPr>
                  <w:tcW w:w="644" w:type="pct"/>
                  <w:tcBorders>
                    <w:tl2br w:val="nil"/>
                    <w:tr2bl w:val="nil"/>
                  </w:tcBorders>
                  <w:vAlign w:val="center"/>
                </w:tcPr>
                <w:p>
                  <w:pPr>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转运系统</w:t>
                  </w:r>
                </w:p>
              </w:tc>
              <w:tc>
                <w:tcPr>
                  <w:tcW w:w="3074" w:type="pct"/>
                  <w:tcBorders>
                    <w:tl2br w:val="nil"/>
                    <w:tr2bl w:val="nil"/>
                  </w:tcBorders>
                  <w:vAlign w:val="center"/>
                </w:tcPr>
                <w:p>
                  <w:pPr>
                    <w:ind w:firstLine="420"/>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全封闭皮带</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44" w:type="pct"/>
                  <w:tcBorders>
                    <w:tl2br w:val="nil"/>
                    <w:tr2bl w:val="nil"/>
                  </w:tcBorders>
                  <w:vAlign w:val="center"/>
                </w:tcPr>
                <w:p>
                  <w:pPr>
                    <w:pStyle w:val="43"/>
                    <w:jc w:val="center"/>
                    <w:rPr>
                      <w:rFonts w:hint="eastAsia" w:eastAsia="宋体"/>
                      <w:color w:val="000000" w:themeColor="text1"/>
                      <w:highlight w:val="none"/>
                      <w:lang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破碎</w:t>
                  </w:r>
                  <w:r>
                    <w:rPr>
                      <w:rFonts w:hint="eastAsia"/>
                      <w:bCs/>
                      <w:color w:val="000000" w:themeColor="text1"/>
                      <w:szCs w:val="21"/>
                      <w:highlight w:val="none"/>
                      <w:lang w:eastAsia="zh-CN"/>
                      <w14:textFill>
                        <w14:solidFill>
                          <w14:schemeClr w14:val="tx1"/>
                        </w14:solidFill>
                      </w14:textFill>
                    </w:rPr>
                    <w:t>、配煤工序</w:t>
                  </w:r>
                </w:p>
              </w:tc>
              <w:tc>
                <w:tcPr>
                  <w:tcW w:w="3074" w:type="pct"/>
                  <w:tcBorders>
                    <w:tl2br w:val="nil"/>
                    <w:tr2bl w:val="nil"/>
                  </w:tcBorders>
                  <w:vAlign w:val="center"/>
                </w:tcPr>
                <w:p>
                  <w:pPr>
                    <w:pStyle w:val="43"/>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在破碎机</w:t>
                  </w:r>
                  <w:r>
                    <w:rPr>
                      <w:rFonts w:hint="eastAsia"/>
                      <w:bCs/>
                      <w:color w:val="000000" w:themeColor="text1"/>
                      <w:szCs w:val="21"/>
                      <w:highlight w:val="none"/>
                      <w:lang w:eastAsia="zh-CN"/>
                      <w14:textFill>
                        <w14:solidFill>
                          <w14:schemeClr w14:val="tx1"/>
                        </w14:solidFill>
                      </w14:textFill>
                    </w:rPr>
                    <w:t>进料口和出料口均设伞式</w:t>
                  </w:r>
                  <w:r>
                    <w:rPr>
                      <w:rFonts w:hint="eastAsia"/>
                      <w:bCs/>
                      <w:color w:val="000000" w:themeColor="text1"/>
                      <w:szCs w:val="21"/>
                      <w:highlight w:val="none"/>
                      <w14:textFill>
                        <w14:solidFill>
                          <w14:schemeClr w14:val="tx1"/>
                        </w14:solidFill>
                      </w14:textFill>
                    </w:rPr>
                    <w:t>集气罩（共</w:t>
                  </w:r>
                  <w:r>
                    <w:rPr>
                      <w:rFonts w:hint="eastAsia"/>
                      <w:bCs/>
                      <w:color w:val="000000" w:themeColor="text1"/>
                      <w:szCs w:val="21"/>
                      <w:highlight w:val="none"/>
                      <w:lang w:val="en-US" w:eastAsia="zh-CN"/>
                      <w14:textFill>
                        <w14:solidFill>
                          <w14:schemeClr w14:val="tx1"/>
                        </w14:solidFill>
                      </w14:textFill>
                    </w:rPr>
                    <w:t>2台破碎机，4个集气罩</w:t>
                  </w:r>
                  <w:r>
                    <w:rPr>
                      <w:rFonts w:hint="eastAsia"/>
                      <w:bCs/>
                      <w:color w:val="000000" w:themeColor="text1"/>
                      <w:szCs w:val="21"/>
                      <w:highlight w:val="none"/>
                      <w14:textFill>
                        <w14:solidFill>
                          <w14:schemeClr w14:val="tx1"/>
                        </w14:solidFill>
                      </w14:textFill>
                    </w:rPr>
                    <w:t>），</w:t>
                  </w:r>
                  <w:r>
                    <w:rPr>
                      <w:rFonts w:hint="eastAsia"/>
                      <w:bCs/>
                      <w:color w:val="000000" w:themeColor="text1"/>
                      <w:szCs w:val="21"/>
                      <w:highlight w:val="none"/>
                      <w:lang w:eastAsia="zh-CN"/>
                      <w14:textFill>
                        <w14:solidFill>
                          <w14:schemeClr w14:val="tx1"/>
                        </w14:solidFill>
                      </w14:textFill>
                    </w:rPr>
                    <w:t>在配煤机入料口和出料口设伞式集气罩（共</w:t>
                  </w:r>
                  <w:r>
                    <w:rPr>
                      <w:rFonts w:hint="eastAsia"/>
                      <w:bCs/>
                      <w:color w:val="000000" w:themeColor="text1"/>
                      <w:szCs w:val="21"/>
                      <w:highlight w:val="none"/>
                      <w:lang w:val="en-US" w:eastAsia="zh-CN"/>
                      <w14:textFill>
                        <w14:solidFill>
                          <w14:schemeClr w14:val="tx1"/>
                        </w14:solidFill>
                      </w14:textFill>
                    </w:rPr>
                    <w:t>2个集气罩</w:t>
                  </w:r>
                  <w:r>
                    <w:rPr>
                      <w:rFonts w:hint="eastAsia"/>
                      <w:bCs/>
                      <w:color w:val="000000" w:themeColor="text1"/>
                      <w:szCs w:val="21"/>
                      <w:highlight w:val="none"/>
                      <w:lang w:eastAsia="zh-CN"/>
                      <w14:textFill>
                        <w14:solidFill>
                          <w14:schemeClr w14:val="tx1"/>
                        </w14:solidFill>
                      </w14:textFill>
                    </w:rPr>
                    <w:t>）</w:t>
                  </w:r>
                  <w:r>
                    <w:rPr>
                      <w:rFonts w:hint="eastAsia"/>
                      <w:bCs/>
                      <w:color w:val="000000" w:themeColor="text1"/>
                      <w:szCs w:val="21"/>
                      <w:highlight w:val="none"/>
                      <w14:textFill>
                        <w14:solidFill>
                          <w14:schemeClr w14:val="tx1"/>
                        </w14:solidFill>
                      </w14:textFill>
                    </w:rPr>
                    <w:t>粉尘集中收集后送入1台高效布袋除尘器，</w:t>
                  </w:r>
                  <w:r>
                    <w:rPr>
                      <w:bCs/>
                      <w:color w:val="000000" w:themeColor="text1"/>
                      <w:szCs w:val="21"/>
                      <w:highlight w:val="none"/>
                      <w14:textFill>
                        <w14:solidFill>
                          <w14:schemeClr w14:val="tx1"/>
                        </w14:solidFill>
                      </w14:textFill>
                    </w:rPr>
                    <w:t>经袋式除尘器处理后，废气通过</w:t>
                  </w:r>
                  <w:r>
                    <w:rPr>
                      <w:rFonts w:hint="eastAsia"/>
                      <w:bCs/>
                      <w:color w:val="000000" w:themeColor="text1"/>
                      <w:szCs w:val="21"/>
                      <w:highlight w:val="none"/>
                      <w14:textFill>
                        <w14:solidFill>
                          <w14:schemeClr w14:val="tx1"/>
                        </w14:solidFill>
                      </w14:textFill>
                    </w:rPr>
                    <w:t>15</w:t>
                  </w:r>
                  <w:r>
                    <w:rPr>
                      <w:bCs/>
                      <w:color w:val="000000" w:themeColor="text1"/>
                      <w:szCs w:val="21"/>
                      <w:highlight w:val="none"/>
                      <w14:textFill>
                        <w14:solidFill>
                          <w14:schemeClr w14:val="tx1"/>
                        </w14:solidFill>
                      </w14:textFill>
                    </w:rPr>
                    <w:t>m高的排气筒外排</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废水</w:t>
                  </w: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生活污水</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生活污水产生量小、水质简单，用于厂区洒水抑尘</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44"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洗车废水</w:t>
                  </w:r>
                </w:p>
              </w:tc>
              <w:tc>
                <w:tcPr>
                  <w:tcW w:w="3074"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bCs/>
                      <w:color w:val="000000" w:themeColor="text1"/>
                      <w:highlight w:val="none"/>
                      <w14:textFill>
                        <w14:solidFill>
                          <w14:schemeClr w14:val="tx1"/>
                        </w14:solidFill>
                      </w14:textFill>
                    </w:rPr>
                    <w:t>厂区设运输</w:t>
                  </w:r>
                  <w:r>
                    <w:rPr>
                      <w:rFonts w:hint="eastAsia"/>
                      <w:bCs/>
                      <w:color w:val="000000" w:themeColor="text1"/>
                      <w:highlight w:val="none"/>
                      <w:lang w:val="en-US" w:eastAsia="zh-CN"/>
                      <w14:textFill>
                        <w14:solidFill>
                          <w14:schemeClr w14:val="tx1"/>
                        </w14:solidFill>
                      </w14:textFill>
                    </w:rPr>
                    <w:t>1座</w:t>
                  </w:r>
                  <w:r>
                    <w:rPr>
                      <w:rFonts w:hint="eastAsia"/>
                      <w:bCs/>
                      <w:color w:val="000000" w:themeColor="text1"/>
                      <w:highlight w:val="none"/>
                      <w14:textFill>
                        <w14:solidFill>
                          <w14:schemeClr w14:val="tx1"/>
                        </w14:solidFill>
                      </w14:textFill>
                    </w:rPr>
                    <w:t>车辆清洗平台</w:t>
                  </w:r>
                  <w:r>
                    <w:rPr>
                      <w:rFonts w:hint="eastAsia"/>
                      <w:bCs/>
                      <w:color w:val="000000" w:themeColor="text1"/>
                      <w:highlight w:val="none"/>
                      <w:lang w:eastAsia="zh-CN"/>
                      <w14:textFill>
                        <w14:solidFill>
                          <w14:schemeClr w14:val="tx1"/>
                        </w14:solidFill>
                      </w14:textFill>
                    </w:rPr>
                    <w:t>，沉淀池为二级沉淀，容积为</w:t>
                  </w:r>
                  <w:r>
                    <w:rPr>
                      <w:rFonts w:hint="eastAsia"/>
                      <w:bCs/>
                      <w:color w:val="000000" w:themeColor="text1"/>
                      <w:highlight w:val="none"/>
                      <w:lang w:val="en-US" w:eastAsia="zh-CN"/>
                      <w14:textFill>
                        <w14:solidFill>
                          <w14:schemeClr w14:val="tx1"/>
                        </w14:solidFill>
                      </w14:textFill>
                    </w:rPr>
                    <w:t>5m</w:t>
                  </w:r>
                  <w:r>
                    <w:rPr>
                      <w:rFonts w:hint="eastAsia"/>
                      <w:bCs/>
                      <w:color w:val="000000" w:themeColor="text1"/>
                      <w:highlight w:val="none"/>
                      <w:vertAlign w:val="superscript"/>
                      <w:lang w:val="en-US" w:eastAsia="zh-CN"/>
                      <w14:textFill>
                        <w14:solidFill>
                          <w14:schemeClr w14:val="tx1"/>
                        </w14:solidFill>
                      </w14:textFill>
                    </w:rPr>
                    <w:t>3</w:t>
                  </w:r>
                  <w:r>
                    <w:rPr>
                      <w:rFonts w:hint="eastAsia"/>
                      <w:bCs/>
                      <w:color w:val="000000" w:themeColor="text1"/>
                      <w:highlight w:val="none"/>
                      <w:lang w:val="en-US" w:eastAsia="zh-CN"/>
                      <w14:textFill>
                        <w14:solidFill>
                          <w14:schemeClr w14:val="tx1"/>
                        </w14:solidFill>
                      </w14:textFill>
                    </w:rPr>
                    <w:t>；</w:t>
                  </w:r>
                  <w:r>
                    <w:rPr>
                      <w:rFonts w:hint="eastAsia"/>
                      <w:bCs/>
                      <w:color w:val="000000" w:themeColor="text1"/>
                      <w:highlight w:val="none"/>
                      <w14:textFill>
                        <w14:solidFill>
                          <w14:schemeClr w14:val="tx1"/>
                        </w14:solidFill>
                      </w14:textFill>
                    </w:rPr>
                    <w:t>厂区设运输车辆清洗平台，</w:t>
                  </w:r>
                  <w:r>
                    <w:rPr>
                      <w:bCs/>
                      <w:color w:val="000000" w:themeColor="text1"/>
                      <w:highlight w:val="none"/>
                      <w14:textFill>
                        <w14:solidFill>
                          <w14:schemeClr w14:val="tx1"/>
                        </w14:solidFill>
                      </w14:textFill>
                    </w:rPr>
                    <w:t>经过</w:t>
                  </w:r>
                  <w:r>
                    <w:rPr>
                      <w:color w:val="000000" w:themeColor="text1"/>
                      <w:highlight w:val="none"/>
                      <w14:textFill>
                        <w14:solidFill>
                          <w14:schemeClr w14:val="tx1"/>
                        </w14:solidFill>
                      </w14:textFill>
                    </w:rPr>
                    <w:t>沉淀</w:t>
                  </w:r>
                  <w:r>
                    <w:rPr>
                      <w:bCs/>
                      <w:color w:val="000000" w:themeColor="text1"/>
                      <w:highlight w:val="none"/>
                      <w14:textFill>
                        <w14:solidFill>
                          <w14:schemeClr w14:val="tx1"/>
                        </w14:solidFill>
                      </w14:textFill>
                    </w:rPr>
                    <w:t>处理</w:t>
                  </w:r>
                  <w:r>
                    <w:rPr>
                      <w:color w:val="000000" w:themeColor="text1"/>
                      <w:highlight w:val="none"/>
                      <w14:textFill>
                        <w14:solidFill>
                          <w14:schemeClr w14:val="tx1"/>
                        </w14:solidFill>
                      </w14:textFill>
                    </w:rPr>
                    <w:t>后用于道路洒水抑尘</w:t>
                  </w:r>
                </w:p>
              </w:tc>
              <w:tc>
                <w:tcPr>
                  <w:tcW w:w="625"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44"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初期雨水</w:t>
                  </w:r>
                </w:p>
              </w:tc>
              <w:tc>
                <w:tcPr>
                  <w:tcW w:w="3074" w:type="pct"/>
                  <w:tcBorders>
                    <w:tl2br w:val="nil"/>
                    <w:tr2bl w:val="nil"/>
                  </w:tcBorders>
                  <w:vAlign w:val="center"/>
                </w:tcPr>
                <w:p>
                  <w:pPr>
                    <w:spacing w:line="340" w:lineRule="exact"/>
                    <w:jc w:val="center"/>
                    <w:rPr>
                      <w:bCs/>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设一座</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00</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初期雨水收集池</w:t>
                  </w:r>
                  <w:r>
                    <w:rPr>
                      <w:rFonts w:hint="eastAsia"/>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经雨水收集池沉淀后用于厂区降尘洒水</w:t>
                  </w:r>
                </w:p>
              </w:tc>
              <w:tc>
                <w:tcPr>
                  <w:tcW w:w="625" w:type="pct"/>
                  <w:tcBorders>
                    <w:tl2br w:val="nil"/>
                    <w:tr2bl w:val="nil"/>
                  </w:tcBorders>
                  <w:vAlign w:val="center"/>
                </w:tcPr>
                <w:p>
                  <w:pPr>
                    <w:pStyle w:val="43"/>
                    <w:spacing w:line="26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噪声</w:t>
                  </w: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设备噪声</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优选用低噪声设备、隔声、消声、基础减震等措施</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restart"/>
                  <w:tcBorders>
                    <w:tl2br w:val="nil"/>
                    <w:tr2bl w:val="nil"/>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w:t>
                  </w:r>
                </w:p>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废</w:t>
                  </w: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除尘灰</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可作为原料回用于生产</w:t>
                  </w:r>
                </w:p>
              </w:tc>
              <w:tc>
                <w:tcPr>
                  <w:tcW w:w="625" w:type="pct"/>
                  <w:tcBorders>
                    <w:tl2br w:val="nil"/>
                    <w:tr2bl w:val="nil"/>
                  </w:tcBorders>
                  <w:vAlign w:val="center"/>
                </w:tcPr>
                <w:p>
                  <w:pPr>
                    <w:pStyle w:val="43"/>
                    <w:spacing w:line="260" w:lineRule="exact"/>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277"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4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职工生活垃圾</w:t>
                  </w:r>
                </w:p>
              </w:tc>
              <w:tc>
                <w:tcPr>
                  <w:tcW w:w="3074" w:type="pct"/>
                  <w:tcBorders>
                    <w:tl2br w:val="nil"/>
                    <w:tr2bl w:val="nil"/>
                  </w:tcBorders>
                  <w:vAlign w:val="center"/>
                </w:tcPr>
                <w:p>
                  <w:pPr>
                    <w:pStyle w:val="43"/>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厂区内设置垃圾桶，定期</w:t>
                  </w:r>
                  <w:r>
                    <w:rPr>
                      <w:rFonts w:hint="eastAsia"/>
                      <w:color w:val="000000" w:themeColor="text1"/>
                      <w:spacing w:val="6"/>
                      <w:szCs w:val="21"/>
                      <w:highlight w:val="none"/>
                      <w14:textFill>
                        <w14:solidFill>
                          <w14:schemeClr w14:val="tx1"/>
                        </w14:solidFill>
                      </w14:textFill>
                    </w:rPr>
                    <w:t>送当地垃圾填埋场进行填埋处置</w:t>
                  </w:r>
                </w:p>
              </w:tc>
              <w:tc>
                <w:tcPr>
                  <w:tcW w:w="625" w:type="pct"/>
                  <w:tcBorders>
                    <w:tl2br w:val="nil"/>
                    <w:tr2bl w:val="nil"/>
                  </w:tcBorders>
                  <w:vAlign w:val="center"/>
                </w:tcPr>
                <w:p>
                  <w:pPr>
                    <w:pStyle w:val="43"/>
                    <w:spacing w:line="260" w:lineRule="exact"/>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新建</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78" w:type="pct"/>
                  <w:vMerge w:val="continue"/>
                  <w:tcBorders>
                    <w:tl2br w:val="nil"/>
                    <w:tr2bl w:val="nil"/>
                  </w:tcBorders>
                  <w:vAlign w:val="center"/>
                </w:tcPr>
                <w:p>
                  <w:pPr>
                    <w:pStyle w:val="43"/>
                    <w:jc w:val="center"/>
                    <w:rPr>
                      <w:bCs/>
                      <w:color w:val="000000" w:themeColor="text1"/>
                      <w:szCs w:val="21"/>
                      <w:highlight w:val="none"/>
                      <w14:textFill>
                        <w14:solidFill>
                          <w14:schemeClr w14:val="tx1"/>
                        </w14:solidFill>
                      </w14:textFill>
                    </w:rPr>
                  </w:pPr>
                </w:p>
              </w:tc>
              <w:tc>
                <w:tcPr>
                  <w:tcW w:w="921" w:type="pct"/>
                  <w:gridSpan w:val="2"/>
                  <w:tcBorders>
                    <w:tl2br w:val="nil"/>
                    <w:tr2bl w:val="nil"/>
                  </w:tcBorders>
                  <w:vAlign w:val="center"/>
                </w:tcPr>
                <w:p>
                  <w:pPr>
                    <w:pStyle w:val="43"/>
                    <w:jc w:val="center"/>
                    <w:rPr>
                      <w:bCs/>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生态工程</w:t>
                  </w:r>
                </w:p>
              </w:tc>
              <w:tc>
                <w:tcPr>
                  <w:tcW w:w="3074"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对厂区进行绿化，绿化面积为</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00m</w:t>
                  </w:r>
                  <w:r>
                    <w:rPr>
                      <w:rFonts w:hint="eastAsia"/>
                      <w:color w:val="000000" w:themeColor="text1"/>
                      <w:highlight w:val="none"/>
                      <w:vertAlign w:val="superscript"/>
                      <w14:textFill>
                        <w14:solidFill>
                          <w14:schemeClr w14:val="tx1"/>
                        </w14:solidFill>
                      </w14:textFill>
                    </w:rPr>
                    <w:t>2</w:t>
                  </w:r>
                </w:p>
              </w:tc>
              <w:tc>
                <w:tcPr>
                  <w:tcW w:w="625" w:type="pct"/>
                  <w:tcBorders>
                    <w:tl2br w:val="nil"/>
                    <w:tr2bl w:val="nil"/>
                  </w:tcBorders>
                  <w:vAlign w:val="center"/>
                </w:tcPr>
                <w:p>
                  <w:pPr>
                    <w:pStyle w:val="43"/>
                    <w:jc w:val="center"/>
                    <w:rPr>
                      <w:color w:val="000000" w:themeColor="text1"/>
                      <w:highlight w:val="none"/>
                      <w14:textFill>
                        <w14:solidFill>
                          <w14:schemeClr w14:val="tx1"/>
                        </w14:solidFill>
                      </w14:textFill>
                    </w:rPr>
                  </w:pPr>
                </w:p>
              </w:tc>
            </w:tr>
          </w:tbl>
          <w:p>
            <w:pPr>
              <w:spacing w:line="50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2.3工程</w:t>
            </w:r>
            <w:r>
              <w:rPr>
                <w:rFonts w:eastAsia="黑体"/>
                <w:color w:val="000000" w:themeColor="text1"/>
                <w:sz w:val="24"/>
                <w:highlight w:val="none"/>
                <w14:textFill>
                  <w14:solidFill>
                    <w14:schemeClr w14:val="tx1"/>
                  </w14:solidFill>
                </w14:textFill>
              </w:rPr>
              <w:t>主要原材料用量</w:t>
            </w:r>
          </w:p>
          <w:p>
            <w:pPr>
              <w:spacing w:line="50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生产原料主要为煤泥、</w:t>
            </w:r>
            <w:r>
              <w:rPr>
                <w:rFonts w:hint="eastAsia"/>
                <w:color w:val="000000" w:themeColor="text1"/>
                <w:sz w:val="24"/>
                <w:highlight w:val="none"/>
                <w:lang w:eastAsia="zh-CN"/>
                <w14:textFill>
                  <w14:solidFill>
                    <w14:schemeClr w14:val="tx1"/>
                  </w14:solidFill>
                </w14:textFill>
              </w:rPr>
              <w:t>煤矸石</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渣石</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主要原、辅材料消耗量详见表</w:t>
            </w:r>
            <w:r>
              <w:rPr>
                <w:rFonts w:hint="eastAsia"/>
                <w:color w:val="000000" w:themeColor="text1"/>
                <w:sz w:val="24"/>
                <w:highlight w:val="none"/>
                <w:lang w:val="en-US" w:eastAsia="zh-CN"/>
                <w14:textFill>
                  <w14:solidFill>
                    <w14:schemeClr w14:val="tx1"/>
                  </w14:solidFill>
                </w14:textFill>
              </w:rPr>
              <w:t>1-</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w:t>
            </w:r>
          </w:p>
          <w:p>
            <w:pPr>
              <w:snapToGrid w:val="0"/>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1-</w:t>
            </w:r>
            <w:r>
              <w:rPr>
                <w:rFonts w:hint="eastAsia"/>
                <w:b/>
                <w:color w:val="000000" w:themeColor="text1"/>
                <w:sz w:val="24"/>
                <w:highlight w:val="none"/>
                <w14:textFill>
                  <w14:solidFill>
                    <w14:schemeClr w14:val="tx1"/>
                  </w14:solidFill>
                </w14:textFill>
              </w:rPr>
              <w:t xml:space="preserve">2 </w:t>
            </w:r>
            <w:r>
              <w:rPr>
                <w:b/>
                <w:color w:val="000000" w:themeColor="text1"/>
                <w:sz w:val="24"/>
                <w:highlight w:val="none"/>
                <w14:textFill>
                  <w14:solidFill>
                    <w14:schemeClr w14:val="tx1"/>
                  </w14:solidFill>
                </w14:textFill>
              </w:rPr>
              <w:t xml:space="preserve"> 主要原、辅材料用量表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26"/>
              <w:gridCol w:w="1316"/>
              <w:gridCol w:w="1939"/>
              <w:gridCol w:w="2378"/>
              <w:gridCol w:w="211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731"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序号</w:t>
                  </w:r>
                </w:p>
              </w:tc>
              <w:tc>
                <w:tcPr>
                  <w:tcW w:w="725"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产品</w:t>
                  </w:r>
                </w:p>
              </w:tc>
              <w:tc>
                <w:tcPr>
                  <w:tcW w:w="1068"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材料名称</w:t>
                  </w:r>
                </w:p>
              </w:tc>
              <w:tc>
                <w:tcPr>
                  <w:tcW w:w="1310"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年消耗量</w:t>
                  </w:r>
                </w:p>
              </w:tc>
              <w:tc>
                <w:tcPr>
                  <w:tcW w:w="1164"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来源</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1" w:type="pct"/>
                  <w:tcBorders>
                    <w:tl2br w:val="nil"/>
                    <w:tr2bl w:val="nil"/>
                  </w:tcBorders>
                  <w:vAlign w:val="center"/>
                </w:tcPr>
                <w:p>
                  <w:pPr>
                    <w:spacing w:line="28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c>
                <w:tcPr>
                  <w:tcW w:w="725" w:type="pct"/>
                  <w:vMerge w:val="restart"/>
                  <w:tcBorders>
                    <w:tl2br w:val="nil"/>
                    <w:tr2bl w:val="nil"/>
                  </w:tcBorders>
                  <w:vAlign w:val="center"/>
                </w:tcPr>
                <w:p>
                  <w:pPr>
                    <w:spacing w:line="28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配煤</w:t>
                  </w:r>
                </w:p>
              </w:tc>
              <w:tc>
                <w:tcPr>
                  <w:tcW w:w="1068"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煤泥</w:t>
                  </w:r>
                </w:p>
              </w:tc>
              <w:tc>
                <w:tcPr>
                  <w:tcW w:w="1310" w:type="pct"/>
                  <w:tcBorders>
                    <w:tl2br w:val="nil"/>
                    <w:tr2bl w:val="nil"/>
                  </w:tcBorders>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40000</w:t>
                  </w:r>
                  <w:r>
                    <w:rPr>
                      <w:rFonts w:hint="eastAsia"/>
                      <w:color w:val="000000" w:themeColor="text1"/>
                      <w:szCs w:val="21"/>
                      <w:highlight w:val="none"/>
                      <w14:textFill>
                        <w14:solidFill>
                          <w14:schemeClr w14:val="tx1"/>
                        </w14:solidFill>
                      </w14:textFill>
                    </w:rPr>
                    <w:t xml:space="preserve"> t/a</w:t>
                  </w:r>
                </w:p>
              </w:tc>
              <w:tc>
                <w:tcPr>
                  <w:tcW w:w="1164"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外购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1" w:type="pct"/>
                  <w:tcBorders>
                    <w:tl2br w:val="nil"/>
                    <w:tr2bl w:val="nil"/>
                  </w:tcBorders>
                  <w:vAlign w:val="center"/>
                </w:tcPr>
                <w:p>
                  <w:pPr>
                    <w:spacing w:line="280" w:lineRule="exact"/>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c>
                <w:tcPr>
                  <w:tcW w:w="725" w:type="pct"/>
                  <w:vMerge w:val="continue"/>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p>
              </w:tc>
              <w:tc>
                <w:tcPr>
                  <w:tcW w:w="1068" w:type="pct"/>
                  <w:tcBorders>
                    <w:tl2br w:val="nil"/>
                    <w:tr2bl w:val="nil"/>
                  </w:tcBorders>
                  <w:vAlign w:val="center"/>
                </w:tcPr>
                <w:p>
                  <w:pPr>
                    <w:spacing w:line="280" w:lineRule="exact"/>
                    <w:jc w:val="center"/>
                    <w:rPr>
                      <w:rFonts w:hint="eastAsia" w:eastAsia="宋体"/>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eastAsia="zh-CN"/>
                      <w14:textFill>
                        <w14:solidFill>
                          <w14:schemeClr w14:val="tx1"/>
                        </w14:solidFill>
                      </w14:textFill>
                    </w:rPr>
                    <w:t>煤矸石</w:t>
                  </w:r>
                </w:p>
              </w:tc>
              <w:tc>
                <w:tcPr>
                  <w:tcW w:w="1310" w:type="pct"/>
                  <w:tcBorders>
                    <w:tl2br w:val="nil"/>
                    <w:tr2bl w:val="nil"/>
                  </w:tcBorders>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0000 t/a</w:t>
                  </w:r>
                </w:p>
              </w:tc>
              <w:tc>
                <w:tcPr>
                  <w:tcW w:w="1164"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外购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731" w:type="pct"/>
                  <w:tcBorders>
                    <w:tl2br w:val="nil"/>
                    <w:tr2bl w:val="nil"/>
                  </w:tcBorders>
                  <w:vAlign w:val="center"/>
                </w:tcPr>
                <w:p>
                  <w:pPr>
                    <w:spacing w:line="280" w:lineRule="exact"/>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p>
              </w:tc>
              <w:tc>
                <w:tcPr>
                  <w:tcW w:w="725" w:type="pct"/>
                  <w:vMerge w:val="continue"/>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p>
              </w:tc>
              <w:tc>
                <w:tcPr>
                  <w:tcW w:w="1068" w:type="pct"/>
                  <w:tcBorders>
                    <w:tl2br w:val="nil"/>
                    <w:tr2bl w:val="nil"/>
                  </w:tcBorders>
                  <w:vAlign w:val="center"/>
                </w:tcPr>
                <w:p>
                  <w:pPr>
                    <w:spacing w:line="28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渣石</w:t>
                  </w:r>
                </w:p>
              </w:tc>
              <w:tc>
                <w:tcPr>
                  <w:tcW w:w="1310" w:type="pct"/>
                  <w:tcBorders>
                    <w:tl2br w:val="nil"/>
                    <w:tr2bl w:val="nil"/>
                  </w:tcBorders>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30</w:t>
                  </w:r>
                  <w:r>
                    <w:rPr>
                      <w:rFonts w:hint="eastAsia"/>
                      <w:color w:val="000000" w:themeColor="text1"/>
                      <w:szCs w:val="21"/>
                      <w:highlight w:val="none"/>
                      <w14:textFill>
                        <w14:solidFill>
                          <w14:schemeClr w14:val="tx1"/>
                        </w14:solidFill>
                      </w14:textFill>
                    </w:rPr>
                    <w:t>000 t/a</w:t>
                  </w:r>
                </w:p>
              </w:tc>
              <w:tc>
                <w:tcPr>
                  <w:tcW w:w="1164" w:type="pct"/>
                  <w:tcBorders>
                    <w:tl2br w:val="nil"/>
                    <w:tr2bl w:val="nil"/>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外购</w:t>
                  </w:r>
                </w:p>
              </w:tc>
            </w:tr>
          </w:tbl>
          <w:p>
            <w:pPr>
              <w:spacing w:line="500" w:lineRule="exact"/>
              <w:ind w:firstLine="480" w:firstLineChars="200"/>
              <w:rPr>
                <w:rFonts w:hint="default"/>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煤泥含水率为</w:t>
            </w:r>
            <w:r>
              <w:rPr>
                <w:rFonts w:hint="eastAsia"/>
                <w:color w:val="000000" w:themeColor="text1"/>
                <w:sz w:val="24"/>
                <w:highlight w:val="none"/>
                <w:lang w:val="en-US" w:eastAsia="zh-CN"/>
                <w14:textFill>
                  <w14:solidFill>
                    <w14:schemeClr w14:val="tx1"/>
                  </w14:solidFill>
                </w14:textFill>
              </w:rPr>
              <w:t>22%-28%，热量一般为3000大卡；煤矸石、渣石热量约为1500大卡，配煤后产品热值约可达到2000大卡，可满足坑口电厂发电用煤要求。</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2.4工程</w:t>
            </w:r>
            <w:r>
              <w:rPr>
                <w:rFonts w:eastAsia="黑体"/>
                <w:color w:val="000000" w:themeColor="text1"/>
                <w:sz w:val="24"/>
                <w:highlight w:val="none"/>
                <w14:textFill>
                  <w14:solidFill>
                    <w14:schemeClr w14:val="tx1"/>
                  </w14:solidFill>
                </w14:textFill>
              </w:rPr>
              <w:t>产品方案</w:t>
            </w:r>
          </w:p>
          <w:p>
            <w:pPr>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本项目工程产品为</w:t>
            </w:r>
            <w:r>
              <w:rPr>
                <w:rFonts w:hint="eastAsia"/>
                <w:color w:val="000000" w:themeColor="text1"/>
                <w:sz w:val="24"/>
                <w:highlight w:val="none"/>
                <w:lang w:eastAsia="zh-CN"/>
                <w14:textFill>
                  <w14:solidFill>
                    <w14:schemeClr w14:val="tx1"/>
                  </w14:solidFill>
                </w14:textFill>
              </w:rPr>
              <w:t>配煤</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配煤</w:t>
            </w:r>
            <w:r>
              <w:rPr>
                <w:rFonts w:hint="eastAsia"/>
                <w:color w:val="000000" w:themeColor="text1"/>
                <w:sz w:val="24"/>
                <w:highlight w:val="none"/>
                <w14:textFill>
                  <w14:solidFill>
                    <w14:schemeClr w14:val="tx1"/>
                  </w14:solidFill>
                </w14:textFill>
              </w:rPr>
              <w:t>的生产规模为10</w:t>
            </w:r>
            <w:r>
              <w:rPr>
                <w:rFonts w:hint="eastAsia"/>
                <w:bCs/>
                <w:color w:val="000000" w:themeColor="text1"/>
                <w:szCs w:val="21"/>
                <w:highlight w:val="none"/>
                <w14:textFill>
                  <w14:solidFill>
                    <w14:schemeClr w14:val="tx1"/>
                  </w14:solidFill>
                </w14:textFill>
              </w:rPr>
              <w:t>万t</w:t>
            </w:r>
            <w:r>
              <w:rPr>
                <w:color w:val="000000" w:themeColor="text1"/>
                <w:szCs w:val="21"/>
                <w:highlight w:val="none"/>
                <w14:textFill>
                  <w14:solidFill>
                    <w14:schemeClr w14:val="tx1"/>
                  </w14:solidFill>
                </w14:textFill>
              </w:rPr>
              <w:t>/a</w:t>
            </w:r>
            <w:r>
              <w:rPr>
                <w:rFonts w:hint="eastAsia"/>
                <w:color w:val="000000" w:themeColor="text1"/>
                <w:sz w:val="24"/>
                <w:highlight w:val="none"/>
                <w:lang w:eastAsia="zh-CN"/>
                <w14:textFill>
                  <w14:solidFill>
                    <w14:schemeClr w14:val="tx1"/>
                  </w14:solidFill>
                </w14:textFill>
              </w:rPr>
              <w:t>，用于电厂发电。</w:t>
            </w:r>
            <w:r>
              <w:rPr>
                <w:rFonts w:hint="eastAsia"/>
                <w:bCs/>
                <w:color w:val="000000" w:themeColor="text1"/>
                <w:sz w:val="24"/>
                <w:highlight w:val="none"/>
                <w14:textFill>
                  <w14:solidFill>
                    <w14:schemeClr w14:val="tx1"/>
                  </w14:solidFill>
                </w14:textFill>
              </w:rPr>
              <w:t>本项目主要产品方案见表</w:t>
            </w:r>
            <w:r>
              <w:rPr>
                <w:rFonts w:hint="eastAsia"/>
                <w:bCs/>
                <w:color w:val="000000" w:themeColor="text1"/>
                <w:sz w:val="24"/>
                <w:highlight w:val="none"/>
                <w:lang w:val="en-US" w:eastAsia="zh-CN"/>
                <w14:textFill>
                  <w14:solidFill>
                    <w14:schemeClr w14:val="tx1"/>
                  </w14:solidFill>
                </w14:textFill>
              </w:rPr>
              <w:t>1-3</w:t>
            </w:r>
            <w:r>
              <w:rPr>
                <w:rFonts w:hint="eastAsia"/>
                <w:bCs/>
                <w:color w:val="000000" w:themeColor="text1"/>
                <w:sz w:val="24"/>
                <w:highlight w:val="none"/>
                <w14:textFill>
                  <w14:solidFill>
                    <w14:schemeClr w14:val="tx1"/>
                  </w14:solidFill>
                </w14:textFill>
              </w:rPr>
              <w:t>。</w:t>
            </w:r>
          </w:p>
          <w:p>
            <w:pPr>
              <w:snapToGrid w:val="0"/>
              <w:spacing w:line="480" w:lineRule="exact"/>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表</w:t>
            </w:r>
            <w:r>
              <w:rPr>
                <w:rFonts w:hint="eastAsia"/>
                <w:b/>
                <w:bCs/>
                <w:color w:val="000000" w:themeColor="text1"/>
                <w:sz w:val="24"/>
                <w:highlight w:val="none"/>
                <w:lang w:val="en-US" w:eastAsia="zh-CN"/>
                <w14:textFill>
                  <w14:solidFill>
                    <w14:schemeClr w14:val="tx1"/>
                  </w14:solidFill>
                </w14:textFill>
              </w:rPr>
              <w:t xml:space="preserve">1-3   </w:t>
            </w:r>
            <w:r>
              <w:rPr>
                <w:rFonts w:hint="eastAsia"/>
                <w:b/>
                <w:bCs/>
                <w:color w:val="000000" w:themeColor="text1"/>
                <w:sz w:val="24"/>
                <w:highlight w:val="none"/>
                <w14:textFill>
                  <w14:solidFill>
                    <w14:schemeClr w14:val="tx1"/>
                  </w14:solidFill>
                </w14:textFill>
              </w:rPr>
              <w:t>工程产品方案</w:t>
            </w:r>
          </w:p>
          <w:tbl>
            <w:tblPr>
              <w:tblStyle w:val="31"/>
              <w:tblW w:w="5000" w:type="pct"/>
              <w:tblInd w:w="-6" w:type="dxa"/>
              <w:tblBorders>
                <w:top w:val="single" w:color="auto" w:sz="12" w:space="0"/>
                <w:left w:val="single" w:color="auto" w:sz="6" w:space="0"/>
                <w:bottom w:val="single" w:color="auto" w:sz="12" w:space="0"/>
                <w:right w:val="single" w:color="auto" w:sz="6" w:space="0"/>
                <w:insideH w:val="single" w:color="auto" w:sz="8" w:space="0"/>
                <w:insideV w:val="single" w:color="auto" w:sz="6" w:space="0"/>
              </w:tblBorders>
              <w:tblLayout w:type="autofit"/>
              <w:tblCellMar>
                <w:top w:w="0" w:type="dxa"/>
                <w:left w:w="108" w:type="dxa"/>
                <w:bottom w:w="0" w:type="dxa"/>
                <w:right w:w="108" w:type="dxa"/>
              </w:tblCellMar>
            </w:tblPr>
            <w:tblGrid>
              <w:gridCol w:w="1667"/>
              <w:gridCol w:w="2387"/>
              <w:gridCol w:w="1714"/>
              <w:gridCol w:w="3304"/>
            </w:tblGrid>
            <w:tr>
              <w:tblPrEx>
                <w:tblBorders>
                  <w:top w:val="single" w:color="auto" w:sz="12" w:space="0"/>
                  <w:left w:val="single" w:color="auto" w:sz="6" w:space="0"/>
                  <w:bottom w:val="single" w:color="auto" w:sz="12" w:space="0"/>
                  <w:right w:val="single" w:color="auto" w:sz="6" w:space="0"/>
                  <w:insideH w:val="single" w:color="auto" w:sz="8" w:space="0"/>
                  <w:insideV w:val="single" w:color="auto" w:sz="6" w:space="0"/>
                </w:tblBorders>
                <w:tblCellMar>
                  <w:top w:w="0" w:type="dxa"/>
                  <w:left w:w="108" w:type="dxa"/>
                  <w:bottom w:w="0" w:type="dxa"/>
                  <w:right w:w="108" w:type="dxa"/>
                </w:tblCellMar>
              </w:tblPrEx>
              <w:trPr>
                <w:trHeight w:val="396" w:hRule="atLeast"/>
              </w:trPr>
              <w:tc>
                <w:tcPr>
                  <w:tcW w:w="919" w:type="pct"/>
                  <w:tcBorders>
                    <w:tl2br w:val="nil"/>
                    <w:tr2bl w:val="nil"/>
                  </w:tcBorders>
                  <w:vAlign w:val="center"/>
                </w:tcPr>
                <w:p>
                  <w:pPr>
                    <w:spacing w:line="32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序号</w:t>
                  </w:r>
                </w:p>
              </w:tc>
              <w:tc>
                <w:tcPr>
                  <w:tcW w:w="1315" w:type="pct"/>
                  <w:tcBorders>
                    <w:tl2br w:val="nil"/>
                    <w:tr2bl w:val="nil"/>
                  </w:tcBorders>
                  <w:vAlign w:val="center"/>
                </w:tcPr>
                <w:p>
                  <w:pPr>
                    <w:spacing w:line="32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产品名称</w:t>
                  </w:r>
                </w:p>
              </w:tc>
              <w:tc>
                <w:tcPr>
                  <w:tcW w:w="944" w:type="pct"/>
                  <w:tcBorders>
                    <w:tl2br w:val="nil"/>
                    <w:tr2bl w:val="nil"/>
                  </w:tcBorders>
                  <w:vAlign w:val="center"/>
                </w:tcPr>
                <w:p>
                  <w:pPr>
                    <w:spacing w:line="32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产品产量</w:t>
                  </w:r>
                </w:p>
              </w:tc>
              <w:tc>
                <w:tcPr>
                  <w:tcW w:w="1820" w:type="pct"/>
                  <w:tcBorders>
                    <w:tl2br w:val="nil"/>
                    <w:tr2bl w:val="nil"/>
                  </w:tcBorders>
                </w:tcPr>
                <w:p>
                  <w:pPr>
                    <w:spacing w:line="32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8" w:space="0"/>
                  <w:insideV w:val="single" w:color="auto" w:sz="6" w:space="0"/>
                </w:tblBorders>
                <w:tblCellMar>
                  <w:top w:w="0" w:type="dxa"/>
                  <w:left w:w="108" w:type="dxa"/>
                  <w:bottom w:w="0" w:type="dxa"/>
                  <w:right w:w="108" w:type="dxa"/>
                </w:tblCellMar>
              </w:tblPrEx>
              <w:trPr>
                <w:trHeight w:val="341" w:hRule="atLeast"/>
              </w:trPr>
              <w:tc>
                <w:tcPr>
                  <w:tcW w:w="919" w:type="pct"/>
                  <w:tcBorders>
                    <w:tl2br w:val="nil"/>
                    <w:tr2bl w:val="nil"/>
                  </w:tcBorders>
                  <w:vAlign w:val="center"/>
                </w:tcPr>
                <w:p>
                  <w:pPr>
                    <w:spacing w:line="320" w:lineRule="exact"/>
                    <w:jc w:val="center"/>
                    <w:rPr>
                      <w:rFonts w:hint="eastAsia" w:eastAsia="宋体"/>
                      <w:bCs/>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1</w:t>
                  </w:r>
                </w:p>
              </w:tc>
              <w:tc>
                <w:tcPr>
                  <w:tcW w:w="1315" w:type="pct"/>
                  <w:tcBorders>
                    <w:tl2br w:val="nil"/>
                    <w:tr2bl w:val="nil"/>
                  </w:tcBorders>
                  <w:vAlign w:val="center"/>
                </w:tcPr>
                <w:p>
                  <w:pPr>
                    <w:spacing w:line="320" w:lineRule="exact"/>
                    <w:jc w:val="center"/>
                    <w:rPr>
                      <w:rFonts w:hint="eastAsia" w:eastAsia="宋体"/>
                      <w:bCs/>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eastAsia="zh-CN"/>
                      <w14:textFill>
                        <w14:solidFill>
                          <w14:schemeClr w14:val="tx1"/>
                        </w14:solidFill>
                      </w14:textFill>
                    </w:rPr>
                    <w:t>配煤</w:t>
                  </w:r>
                </w:p>
              </w:tc>
              <w:tc>
                <w:tcPr>
                  <w:tcW w:w="944" w:type="pct"/>
                  <w:tcBorders>
                    <w:tl2br w:val="nil"/>
                    <w:tr2bl w:val="nil"/>
                  </w:tcBorders>
                  <w:vAlign w:val="center"/>
                </w:tcPr>
                <w:p>
                  <w:pPr>
                    <w:spacing w:line="320" w:lineRule="exact"/>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10万</w:t>
                  </w:r>
                  <w:r>
                    <w:rPr>
                      <w:color w:val="000000" w:themeColor="text1"/>
                      <w:szCs w:val="21"/>
                      <w:highlight w:val="none"/>
                      <w14:textFill>
                        <w14:solidFill>
                          <w14:schemeClr w14:val="tx1"/>
                        </w14:solidFill>
                      </w14:textFill>
                    </w:rPr>
                    <w:t>t/a</w:t>
                  </w:r>
                </w:p>
              </w:tc>
              <w:tc>
                <w:tcPr>
                  <w:tcW w:w="1820" w:type="pct"/>
                  <w:tcBorders>
                    <w:tl2br w:val="nil"/>
                    <w:tr2bl w:val="nil"/>
                  </w:tcBorders>
                  <w:vAlign w:val="center"/>
                </w:tcPr>
                <w:p>
                  <w:pPr>
                    <w:spacing w:line="320" w:lineRule="exact"/>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直接出售</w:t>
                  </w:r>
                </w:p>
              </w:tc>
            </w:tr>
          </w:tbl>
          <w:p>
            <w:pPr>
              <w:snapToGrid w:val="0"/>
              <w:spacing w:line="480" w:lineRule="exact"/>
              <w:ind w:firstLine="480" w:firstLineChars="200"/>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本项目生产设备为破碎机和配煤机，生产能力分别为</w:t>
            </w:r>
            <w:r>
              <w:rPr>
                <w:rFonts w:hint="eastAsia"/>
                <w:color w:val="000000" w:themeColor="text1"/>
                <w:sz w:val="24"/>
                <w:highlight w:val="none"/>
                <w:lang w:val="en-US" w:eastAsia="zh-CN"/>
                <w14:textFill>
                  <w14:solidFill>
                    <w14:schemeClr w14:val="tx1"/>
                  </w14:solidFill>
                </w14:textFill>
              </w:rPr>
              <w:t>20-22m</w:t>
            </w:r>
            <w:r>
              <w:rPr>
                <w:rFonts w:hint="eastAsia"/>
                <w:color w:val="000000" w:themeColor="text1"/>
                <w:sz w:val="24"/>
                <w:highlight w:val="none"/>
                <w:vertAlign w:val="superscript"/>
                <w:lang w:val="en-US" w:eastAsia="zh-CN"/>
                <w14:textFill>
                  <w14:solidFill>
                    <w14:schemeClr w14:val="tx1"/>
                  </w14:solidFill>
                </w14:textFill>
              </w:rPr>
              <w:t>3</w:t>
            </w:r>
            <w:r>
              <w:rPr>
                <w:rFonts w:hint="eastAsia"/>
                <w:color w:val="000000" w:themeColor="text1"/>
                <w:sz w:val="24"/>
                <w:highlight w:val="none"/>
                <w:lang w:val="en-US" w:eastAsia="zh-CN"/>
                <w14:textFill>
                  <w14:solidFill>
                    <w14:schemeClr w14:val="tx1"/>
                  </w14:solidFill>
                </w14:textFill>
              </w:rPr>
              <w:t>/h和40-50m</w:t>
            </w:r>
            <w:r>
              <w:rPr>
                <w:rFonts w:hint="eastAsia"/>
                <w:color w:val="000000" w:themeColor="text1"/>
                <w:sz w:val="24"/>
                <w:highlight w:val="none"/>
                <w:vertAlign w:val="superscript"/>
                <w:lang w:val="en-US" w:eastAsia="zh-CN"/>
                <w14:textFill>
                  <w14:solidFill>
                    <w14:schemeClr w14:val="tx1"/>
                  </w14:solidFill>
                </w14:textFill>
              </w:rPr>
              <w:t>3</w:t>
            </w:r>
            <w:r>
              <w:rPr>
                <w:rFonts w:hint="eastAsia"/>
                <w:color w:val="000000" w:themeColor="text1"/>
                <w:sz w:val="24"/>
                <w:highlight w:val="none"/>
                <w:lang w:val="en-US" w:eastAsia="zh-CN"/>
                <w14:textFill>
                  <w14:solidFill>
                    <w14:schemeClr w14:val="tx1"/>
                  </w14:solidFill>
                </w14:textFill>
              </w:rPr>
              <w:t>/h，按照2400h/a的工作制度可核算，生产规模为96000m</w:t>
            </w:r>
            <w:r>
              <w:rPr>
                <w:rFonts w:hint="eastAsia"/>
                <w:color w:val="000000" w:themeColor="text1"/>
                <w:sz w:val="24"/>
                <w:highlight w:val="none"/>
                <w:vertAlign w:val="superscript"/>
                <w:lang w:val="en-US" w:eastAsia="zh-CN"/>
                <w14:textFill>
                  <w14:solidFill>
                    <w14:schemeClr w14:val="tx1"/>
                  </w14:solidFill>
                </w14:textFill>
              </w:rPr>
              <w:t>3</w:t>
            </w:r>
            <w:r>
              <w:rPr>
                <w:rFonts w:hint="eastAsia"/>
                <w:color w:val="000000" w:themeColor="text1"/>
                <w:sz w:val="24"/>
                <w:highlight w:val="none"/>
                <w:lang w:val="en-US" w:eastAsia="zh-CN"/>
                <w14:textFill>
                  <w14:solidFill>
                    <w14:schemeClr w14:val="tx1"/>
                  </w14:solidFill>
                </w14:textFill>
              </w:rPr>
              <w:t>/a-100800m</w:t>
            </w:r>
            <w:r>
              <w:rPr>
                <w:rFonts w:hint="eastAsia"/>
                <w:color w:val="000000" w:themeColor="text1"/>
                <w:sz w:val="24"/>
                <w:highlight w:val="none"/>
                <w:vertAlign w:val="superscript"/>
                <w:lang w:val="en-US" w:eastAsia="zh-CN"/>
                <w14:textFill>
                  <w14:solidFill>
                    <w14:schemeClr w14:val="tx1"/>
                  </w14:solidFill>
                </w14:textFill>
              </w:rPr>
              <w:t>3</w:t>
            </w:r>
            <w:r>
              <w:rPr>
                <w:rFonts w:hint="eastAsia"/>
                <w:color w:val="000000" w:themeColor="text1"/>
                <w:sz w:val="24"/>
                <w:highlight w:val="none"/>
                <w:lang w:val="en-US" w:eastAsia="zh-CN"/>
                <w14:textFill>
                  <w14:solidFill>
                    <w14:schemeClr w14:val="tx1"/>
                  </w14:solidFill>
                </w14:textFill>
              </w:rPr>
              <w:t>/a，可满足生产需要。</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2.5</w:t>
            </w:r>
            <w:r>
              <w:rPr>
                <w:rFonts w:eastAsia="黑体"/>
                <w:color w:val="000000" w:themeColor="text1"/>
                <w:sz w:val="24"/>
                <w:highlight w:val="none"/>
                <w14:textFill>
                  <w14:solidFill>
                    <w14:schemeClr w14:val="tx1"/>
                  </w14:solidFill>
                </w14:textFill>
              </w:rPr>
              <w:t>主要设备情况</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本项目的主要设备选型见表</w:t>
            </w:r>
            <w:r>
              <w:rPr>
                <w:rFonts w:hint="eastAsia"/>
                <w:bCs/>
                <w:color w:val="000000" w:themeColor="text1"/>
                <w:sz w:val="24"/>
                <w:highlight w:val="none"/>
                <w:lang w:val="en-US" w:eastAsia="zh-CN"/>
                <w14:textFill>
                  <w14:solidFill>
                    <w14:schemeClr w14:val="tx1"/>
                  </w14:solidFill>
                </w14:textFill>
              </w:rPr>
              <w:t>1-4</w:t>
            </w:r>
            <w:r>
              <w:rPr>
                <w:bCs/>
                <w:color w:val="000000" w:themeColor="text1"/>
                <w:sz w:val="24"/>
                <w:highlight w:val="none"/>
                <w14:textFill>
                  <w14:solidFill>
                    <w14:schemeClr w14:val="tx1"/>
                  </w14:solidFill>
                </w14:textFill>
              </w:rPr>
              <w:t>。</w:t>
            </w:r>
          </w:p>
          <w:p>
            <w:pPr>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1-4</w:t>
            </w:r>
            <w:r>
              <w:rPr>
                <w:b/>
                <w:color w:val="000000" w:themeColor="text1"/>
                <w:sz w:val="24"/>
                <w:highlight w:val="none"/>
                <w14:textFill>
                  <w14:solidFill>
                    <w14:schemeClr w14:val="tx1"/>
                  </w14:solidFill>
                </w14:textFill>
              </w:rPr>
              <w:t xml:space="preserve"> 主要</w:t>
            </w:r>
            <w:r>
              <w:rPr>
                <w:rFonts w:hint="eastAsia"/>
                <w:b/>
                <w:color w:val="000000" w:themeColor="text1"/>
                <w:sz w:val="24"/>
                <w:highlight w:val="none"/>
                <w14:textFill>
                  <w14:solidFill>
                    <w14:schemeClr w14:val="tx1"/>
                  </w14:solidFill>
                </w14:textFill>
              </w:rPr>
              <w:t>生产</w:t>
            </w:r>
            <w:r>
              <w:rPr>
                <w:b/>
                <w:color w:val="000000" w:themeColor="text1"/>
                <w:sz w:val="24"/>
                <w:highlight w:val="none"/>
                <w14:textFill>
                  <w14:solidFill>
                    <w14:schemeClr w14:val="tx1"/>
                  </w14:solidFill>
                </w14:textFill>
              </w:rPr>
              <w:t>设备</w:t>
            </w:r>
            <w:r>
              <w:rPr>
                <w:rFonts w:hint="eastAsia"/>
                <w:b/>
                <w:color w:val="000000" w:themeColor="text1"/>
                <w:sz w:val="24"/>
                <w:highlight w:val="none"/>
                <w14:textFill>
                  <w14:solidFill>
                    <w14:schemeClr w14:val="tx1"/>
                  </w14:solidFill>
                </w14:textFill>
              </w:rPr>
              <w:t>参数</w:t>
            </w:r>
          </w:p>
          <w:tbl>
            <w:tblPr>
              <w:tblStyle w:val="31"/>
              <w:tblW w:w="4994" w:type="pct"/>
              <w:tblInd w:w="-6" w:type="dxa"/>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718"/>
              <w:gridCol w:w="1935"/>
              <w:gridCol w:w="1520"/>
              <w:gridCol w:w="3198"/>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948" w:type="pct"/>
                  <w:tcBorders>
                    <w:tl2br w:val="nil"/>
                    <w:tr2bl w:val="nil"/>
                  </w:tcBorders>
                  <w:vAlign w:val="center"/>
                </w:tcPr>
                <w:p>
                  <w:pPr>
                    <w:pStyle w:val="42"/>
                    <w:pBdr>
                      <w:left w:val="none" w:color="auto" w:sz="0" w:space="0"/>
                      <w:right w:val="none" w:color="auto" w:sz="0" w:space="0"/>
                    </w:pBdr>
                    <w:spacing w:before="0" w:beforeAutospacing="0" w:after="0" w:afterAutospacing="0"/>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设备名称</w:t>
                  </w:r>
                </w:p>
              </w:tc>
              <w:tc>
                <w:tcPr>
                  <w:tcW w:w="1068"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规格型号</w:t>
                  </w:r>
                </w:p>
              </w:tc>
              <w:tc>
                <w:tcPr>
                  <w:tcW w:w="839" w:type="pct"/>
                  <w:tcBorders>
                    <w:tl2br w:val="nil"/>
                    <w:tr2bl w:val="nil"/>
                  </w:tcBorders>
                  <w:vAlign w:val="center"/>
                </w:tcPr>
                <w:p>
                  <w:pPr>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数量</w:t>
                  </w:r>
                </w:p>
              </w:tc>
              <w:tc>
                <w:tcPr>
                  <w:tcW w:w="1761" w:type="pct"/>
                  <w:tcBorders>
                    <w:tl2br w:val="nil"/>
                    <w:tr2bl w:val="nil"/>
                  </w:tcBorders>
                  <w:vAlign w:val="center"/>
                </w:tcPr>
                <w:p>
                  <w:pPr>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1</w:t>
                  </w:r>
                </w:p>
              </w:tc>
              <w:tc>
                <w:tcPr>
                  <w:tcW w:w="948" w:type="pct"/>
                  <w:tcBorders>
                    <w:tl2br w:val="nil"/>
                    <w:tr2bl w:val="nil"/>
                  </w:tcBorders>
                  <w:vAlign w:val="center"/>
                </w:tcPr>
                <w:p>
                  <w:pPr>
                    <w:pStyle w:val="42"/>
                    <w:pBdr>
                      <w:left w:val="none" w:color="auto" w:sz="0" w:space="0"/>
                      <w:right w:val="none" w:color="auto" w:sz="0" w:space="0"/>
                    </w:pBdr>
                    <w:spacing w:before="0" w:beforeAutospacing="0" w:after="0" w:afterAutospacing="0"/>
                    <w:textAlignment w:val="auto"/>
                    <w:rPr>
                      <w:rFonts w:ascii="Times New Roman" w:hAnsi="Times New Roman"/>
                      <w:color w:val="000000" w:themeColor="text1"/>
                      <w:sz w:val="2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破碎机</w:t>
                  </w:r>
                </w:p>
              </w:tc>
              <w:tc>
                <w:tcPr>
                  <w:tcW w:w="1068"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P</w:t>
                  </w:r>
                  <w:r>
                    <w:rPr>
                      <w:rFonts w:hint="eastAsia"/>
                      <w:color w:val="000000" w:themeColor="text1"/>
                      <w:kern w:val="0"/>
                      <w:szCs w:val="21"/>
                      <w:highlight w:val="none"/>
                      <w:lang w:val="en-US" w:eastAsia="zh-CN"/>
                      <w14:textFill>
                        <w14:solidFill>
                          <w14:schemeClr w14:val="tx1"/>
                        </w14:solidFill>
                      </w14:textFill>
                    </w:rPr>
                    <w:t>C</w:t>
                  </w:r>
                  <w:r>
                    <w:rPr>
                      <w:rFonts w:hint="eastAsia"/>
                      <w:color w:val="000000" w:themeColor="text1"/>
                      <w:kern w:val="0"/>
                      <w:szCs w:val="21"/>
                      <w:highlight w:val="none"/>
                      <w14:textFill>
                        <w14:solidFill>
                          <w14:schemeClr w14:val="tx1"/>
                        </w14:solidFill>
                      </w14:textFill>
                    </w:rPr>
                    <w:t>-</w:t>
                  </w:r>
                  <w:r>
                    <w:rPr>
                      <w:rFonts w:hint="eastAsia"/>
                      <w:color w:val="000000" w:themeColor="text1"/>
                      <w:kern w:val="0"/>
                      <w:szCs w:val="21"/>
                      <w:highlight w:val="none"/>
                      <w:lang w:val="en-US" w:eastAsia="zh-CN"/>
                      <w14:textFill>
                        <w14:solidFill>
                          <w14:schemeClr w14:val="tx1"/>
                        </w14:solidFill>
                      </w14:textFill>
                    </w:rPr>
                    <w:t>6</w:t>
                  </w:r>
                  <w:r>
                    <w:rPr>
                      <w:rFonts w:hint="eastAsia"/>
                      <w:color w:val="000000" w:themeColor="text1"/>
                      <w:kern w:val="0"/>
                      <w:szCs w:val="21"/>
                      <w:highlight w:val="none"/>
                      <w14:textFill>
                        <w14:solidFill>
                          <w14:schemeClr w14:val="tx1"/>
                        </w14:solidFill>
                      </w14:textFill>
                    </w:rPr>
                    <w:t>00×400</w:t>
                  </w:r>
                </w:p>
              </w:tc>
              <w:tc>
                <w:tcPr>
                  <w:tcW w:w="839" w:type="pct"/>
                  <w:tcBorders>
                    <w:tl2br w:val="nil"/>
                    <w:tr2bl w:val="nil"/>
                  </w:tcBorders>
                  <w:vAlign w:val="center"/>
                </w:tcPr>
                <w:p>
                  <w:pPr>
                    <w:jc w:val="center"/>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台</w:t>
                  </w:r>
                </w:p>
              </w:tc>
              <w:tc>
                <w:tcPr>
                  <w:tcW w:w="1761" w:type="pct"/>
                  <w:tcBorders>
                    <w:tl2br w:val="nil"/>
                    <w:tr2bl w:val="nil"/>
                  </w:tcBorders>
                  <w:vAlign w:val="center"/>
                </w:tcPr>
                <w:p>
                  <w:pPr>
                    <w:jc w:val="center"/>
                    <w:rPr>
                      <w:rFonts w:hint="default"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生产能力20-22m</w:t>
                  </w:r>
                  <w:r>
                    <w:rPr>
                      <w:rFonts w:hint="eastAsia"/>
                      <w:color w:val="000000" w:themeColor="text1"/>
                      <w:kern w:val="0"/>
                      <w:szCs w:val="21"/>
                      <w:highlight w:val="none"/>
                      <w:vertAlign w:val="superscript"/>
                      <w:lang w:val="en-US" w:eastAsia="zh-CN"/>
                      <w14:textFill>
                        <w14:solidFill>
                          <w14:schemeClr w14:val="tx1"/>
                        </w14:solidFill>
                      </w14:textFill>
                    </w:rPr>
                    <w:t>3</w:t>
                  </w:r>
                  <w:r>
                    <w:rPr>
                      <w:rFonts w:hint="eastAsia"/>
                      <w:color w:val="000000" w:themeColor="text1"/>
                      <w:kern w:val="0"/>
                      <w:szCs w:val="21"/>
                      <w:highlight w:val="none"/>
                      <w:lang w:val="en-US" w:eastAsia="zh-CN"/>
                      <w14:textFill>
                        <w14:solidFill>
                          <w14:schemeClr w14:val="tx1"/>
                        </w14:solidFill>
                      </w14:textFill>
                    </w:rPr>
                    <w:t>/h，给料粒径</w:t>
                  </w:r>
                  <w:r>
                    <w:rPr>
                      <w:rFonts w:hint="default" w:ascii="Arial" w:hAnsi="Arial" w:cs="Arial"/>
                      <w:color w:val="000000" w:themeColor="text1"/>
                      <w:kern w:val="0"/>
                      <w:szCs w:val="21"/>
                      <w:highlight w:val="none"/>
                      <w:lang w:val="en-US" w:eastAsia="zh-CN"/>
                      <w14:textFill>
                        <w14:solidFill>
                          <w14:schemeClr w14:val="tx1"/>
                        </w14:solidFill>
                      </w14:textFill>
                    </w:rPr>
                    <w:t>≤</w:t>
                  </w:r>
                  <w:r>
                    <w:rPr>
                      <w:rFonts w:hint="eastAsia"/>
                      <w:color w:val="000000" w:themeColor="text1"/>
                      <w:kern w:val="0"/>
                      <w:szCs w:val="21"/>
                      <w:highlight w:val="none"/>
                      <w:lang w:val="en-US" w:eastAsia="zh-CN"/>
                      <w14:textFill>
                        <w14:solidFill>
                          <w14:schemeClr w14:val="tx1"/>
                        </w14:solidFill>
                      </w14:textFill>
                    </w:rPr>
                    <w:t>250mm，出料粒径</w:t>
                  </w:r>
                  <w:r>
                    <w:rPr>
                      <w:rFonts w:hint="default" w:ascii="Arial" w:hAnsi="Arial" w:cs="Arial"/>
                      <w:color w:val="000000" w:themeColor="text1"/>
                      <w:kern w:val="0"/>
                      <w:szCs w:val="21"/>
                      <w:highlight w:val="none"/>
                      <w:lang w:val="en-US" w:eastAsia="zh-CN"/>
                      <w14:textFill>
                        <w14:solidFill>
                          <w14:schemeClr w14:val="tx1"/>
                        </w14:solidFill>
                      </w14:textFill>
                    </w:rPr>
                    <w:t>≤</w:t>
                  </w:r>
                  <w:r>
                    <w:rPr>
                      <w:rFonts w:hint="eastAsia"/>
                      <w:color w:val="000000" w:themeColor="text1"/>
                      <w:kern w:val="0"/>
                      <w:szCs w:val="21"/>
                      <w:highlight w:val="none"/>
                      <w:lang w:val="en-US" w:eastAsia="zh-CN"/>
                      <w14:textFill>
                        <w14:solidFill>
                          <w14:schemeClr w14:val="tx1"/>
                        </w14:solidFill>
                      </w14:textFill>
                    </w:rPr>
                    <w:t>30mm</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eastAsia" w:eastAsia="宋体"/>
                      <w:color w:val="000000" w:themeColor="text1"/>
                      <w:kern w:val="0"/>
                      <w:szCs w:val="21"/>
                      <w:highlight w:val="none"/>
                      <w:lang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2</w:t>
                  </w:r>
                </w:p>
              </w:tc>
              <w:tc>
                <w:tcPr>
                  <w:tcW w:w="948" w:type="pct"/>
                  <w:tcBorders>
                    <w:tl2br w:val="nil"/>
                    <w:tr2bl w:val="nil"/>
                  </w:tcBorders>
                  <w:vAlign w:val="center"/>
                </w:tcPr>
                <w:p>
                  <w:pPr>
                    <w:pStyle w:val="42"/>
                    <w:pBdr>
                      <w:left w:val="none" w:color="auto" w:sz="0" w:space="0"/>
                      <w:right w:val="none" w:color="auto" w:sz="0" w:space="0"/>
                    </w:pBdr>
                    <w:spacing w:before="0" w:beforeAutospacing="0" w:after="0" w:afterAutospacing="0"/>
                    <w:textAlignment w:val="auto"/>
                    <w:rPr>
                      <w:rFonts w:hint="eastAsia" w:ascii="Times New Roman" w:hAnsi="Times New Roman" w:eastAsia="宋体"/>
                      <w:color w:val="000000" w:themeColor="text1"/>
                      <w:sz w:val="21"/>
                      <w:szCs w:val="21"/>
                      <w:highlight w:val="none"/>
                      <w:lang w:eastAsia="zh-CN"/>
                      <w14:textFill>
                        <w14:solidFill>
                          <w14:schemeClr w14:val="tx1"/>
                        </w14:solidFill>
                      </w14:textFill>
                    </w:rPr>
                  </w:pPr>
                  <w:r>
                    <w:rPr>
                      <w:rFonts w:hint="eastAsia" w:ascii="Times New Roman" w:hAnsi="Times New Roman"/>
                      <w:color w:val="000000" w:themeColor="text1"/>
                      <w:sz w:val="21"/>
                      <w:szCs w:val="21"/>
                      <w:highlight w:val="none"/>
                      <w:lang w:eastAsia="zh-CN"/>
                      <w14:textFill>
                        <w14:solidFill>
                          <w14:schemeClr w14:val="tx1"/>
                        </w14:solidFill>
                      </w14:textFill>
                    </w:rPr>
                    <w:t>压滤机</w:t>
                  </w:r>
                </w:p>
              </w:tc>
              <w:tc>
                <w:tcPr>
                  <w:tcW w:w="1068"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83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1台</w:t>
                  </w:r>
                </w:p>
              </w:tc>
              <w:tc>
                <w:tcPr>
                  <w:tcW w:w="1761" w:type="pct"/>
                  <w:tcBorders>
                    <w:tl2br w:val="nil"/>
                    <w:tr2bl w:val="nil"/>
                  </w:tcBorders>
                  <w:vAlign w:val="center"/>
                </w:tcPr>
                <w:p>
                  <w:pPr>
                    <w:jc w:val="center"/>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eastAsia" w:eastAsia="宋体"/>
                      <w:color w:val="000000" w:themeColor="text1"/>
                      <w:kern w:val="0"/>
                      <w:szCs w:val="21"/>
                      <w:highlight w:val="none"/>
                      <w:lang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3</w:t>
                  </w:r>
                </w:p>
              </w:tc>
              <w:tc>
                <w:tcPr>
                  <w:tcW w:w="948"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旋耕机</w:t>
                  </w:r>
                </w:p>
              </w:tc>
              <w:tc>
                <w:tcPr>
                  <w:tcW w:w="106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83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台</w:t>
                  </w:r>
                </w:p>
              </w:tc>
              <w:tc>
                <w:tcPr>
                  <w:tcW w:w="1761" w:type="pct"/>
                  <w:tcBorders>
                    <w:tl2br w:val="nil"/>
                    <w:tr2bl w:val="nil"/>
                  </w:tcBorders>
                  <w:vAlign w:val="center"/>
                </w:tcPr>
                <w:p>
                  <w:pP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eastAsia" w:eastAsia="宋体"/>
                      <w:color w:val="000000" w:themeColor="text1"/>
                      <w:kern w:val="0"/>
                      <w:szCs w:val="21"/>
                      <w:highlight w:val="none"/>
                      <w:lang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4</w:t>
                  </w:r>
                </w:p>
              </w:tc>
              <w:tc>
                <w:tcPr>
                  <w:tcW w:w="948"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配煤机</w:t>
                  </w:r>
                </w:p>
              </w:tc>
              <w:tc>
                <w:tcPr>
                  <w:tcW w:w="106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全自动三仓</w:t>
                  </w:r>
                </w:p>
              </w:tc>
              <w:tc>
                <w:tcPr>
                  <w:tcW w:w="83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台</w:t>
                  </w:r>
                </w:p>
              </w:tc>
              <w:tc>
                <w:tcPr>
                  <w:tcW w:w="1761" w:type="pct"/>
                  <w:tcBorders>
                    <w:tl2br w:val="nil"/>
                    <w:tr2bl w:val="nil"/>
                  </w:tcBorders>
                  <w:vAlign w:val="center"/>
                </w:tcPr>
                <w:p>
                  <w:pPr>
                    <w:widowControl/>
                    <w:jc w:val="center"/>
                    <w:rPr>
                      <w:rFonts w:hint="default"/>
                      <w:color w:val="000000" w:themeColor="text1"/>
                      <w:kern w:val="0"/>
                      <w:szCs w:val="21"/>
                      <w:highlight w:val="none"/>
                      <w:lang w:val="en-US"/>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生产能力为40-50m</w:t>
                  </w:r>
                  <w:r>
                    <w:rPr>
                      <w:rFonts w:hint="eastAsia"/>
                      <w:color w:val="000000" w:themeColor="text1"/>
                      <w:szCs w:val="21"/>
                      <w:highlight w:val="none"/>
                      <w:vertAlign w:val="superscript"/>
                      <w:lang w:val="en-US" w:eastAsia="zh-CN"/>
                      <w14:textFill>
                        <w14:solidFill>
                          <w14:schemeClr w14:val="tx1"/>
                        </w14:solidFill>
                      </w14:textFill>
                    </w:rPr>
                    <w:t>3</w:t>
                  </w:r>
                  <w:r>
                    <w:rPr>
                      <w:rFonts w:hint="eastAsia"/>
                      <w:color w:val="000000" w:themeColor="text1"/>
                      <w:szCs w:val="21"/>
                      <w:highlight w:val="none"/>
                      <w:lang w:val="en-US" w:eastAsia="zh-CN"/>
                      <w14:textFill>
                        <w14:solidFill>
                          <w14:schemeClr w14:val="tx1"/>
                        </w14:solidFill>
                      </w14:textFill>
                    </w:rPr>
                    <w:t>/h</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eastAsia" w:eastAsia="宋体"/>
                      <w:color w:val="000000" w:themeColor="text1"/>
                      <w:kern w:val="0"/>
                      <w:szCs w:val="21"/>
                      <w:highlight w:val="none"/>
                      <w:lang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5</w:t>
                  </w:r>
                </w:p>
              </w:tc>
              <w:tc>
                <w:tcPr>
                  <w:tcW w:w="94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烘干机</w:t>
                  </w:r>
                </w:p>
              </w:tc>
              <w:tc>
                <w:tcPr>
                  <w:tcW w:w="106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839"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lang w:eastAsia="zh-CN"/>
                      <w14:textFill>
                        <w14:solidFill>
                          <w14:schemeClr w14:val="tx1"/>
                        </w14:solidFill>
                      </w14:textFill>
                    </w:rPr>
                    <w:t>台</w:t>
                  </w:r>
                </w:p>
              </w:tc>
              <w:tc>
                <w:tcPr>
                  <w:tcW w:w="1761"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eastAsia"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6</w:t>
                  </w:r>
                </w:p>
              </w:tc>
              <w:tc>
                <w:tcPr>
                  <w:tcW w:w="948" w:type="pct"/>
                  <w:tcBorders>
                    <w:tl2br w:val="nil"/>
                    <w:tr2bl w:val="nil"/>
                  </w:tcBorders>
                  <w:vAlign w:val="center"/>
                </w:tcPr>
                <w:p>
                  <w:pPr>
                    <w:jc w:val="center"/>
                    <w:rPr>
                      <w:rFonts w:hint="eastAsia" w:ascii="Times New Roman" w:hAnsi="Times New Roman"/>
                      <w:color w:val="000000" w:themeColor="text1"/>
                      <w:sz w:val="2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皮带机</w:t>
                  </w:r>
                </w:p>
              </w:tc>
              <w:tc>
                <w:tcPr>
                  <w:tcW w:w="106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839" w:type="pct"/>
                  <w:tcBorders>
                    <w:tl2br w:val="nil"/>
                    <w:tr2bl w:val="nil"/>
                  </w:tcBorders>
                  <w:vAlign w:val="center"/>
                </w:tcPr>
                <w:p>
                  <w:pPr>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1条</w:t>
                  </w:r>
                </w:p>
              </w:tc>
              <w:tc>
                <w:tcPr>
                  <w:tcW w:w="1761"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default"/>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7</w:t>
                  </w:r>
                </w:p>
              </w:tc>
              <w:tc>
                <w:tcPr>
                  <w:tcW w:w="948" w:type="pct"/>
                  <w:tcBorders>
                    <w:tl2br w:val="nil"/>
                    <w:tr2bl w:val="nil"/>
                  </w:tcBorders>
                  <w:vAlign w:val="center"/>
                </w:tcPr>
                <w:p>
                  <w:pPr>
                    <w:jc w:val="center"/>
                    <w:rPr>
                      <w:rFonts w:hint="eastAsia" w:ascii="Times New Roman" w:hAnsi="Times New Roman"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洒水车</w:t>
                  </w:r>
                </w:p>
              </w:tc>
              <w:tc>
                <w:tcPr>
                  <w:tcW w:w="1935" w:type="dxa"/>
                  <w:tcBorders>
                    <w:tl2br w:val="nil"/>
                    <w:tr2bl w:val="nil"/>
                  </w:tcBorders>
                  <w:vAlign w:val="center"/>
                </w:tcPr>
                <w:p>
                  <w:pPr>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1520" w:type="dxa"/>
                  <w:tcBorders>
                    <w:tl2br w:val="nil"/>
                    <w:tr2bl w:val="nil"/>
                  </w:tcBorders>
                  <w:vAlign w:val="center"/>
                </w:tcPr>
                <w:p>
                  <w:pPr>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lang w:eastAsia="zh-CN"/>
                      <w14:textFill>
                        <w14:solidFill>
                          <w14:schemeClr w14:val="tx1"/>
                        </w14:solidFill>
                      </w14:textFill>
                    </w:rPr>
                    <w:t>台</w:t>
                  </w:r>
                </w:p>
              </w:tc>
              <w:tc>
                <w:tcPr>
                  <w:tcW w:w="3198" w:type="dxa"/>
                  <w:tcBorders>
                    <w:tl2br w:val="nil"/>
                    <w:tr2bl w:val="nil"/>
                  </w:tcBorders>
                  <w:vAlign w:val="center"/>
                </w:tcPr>
                <w:p>
                  <w:pPr>
                    <w:widowControl/>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rFonts w:hint="default"/>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8</w:t>
                  </w:r>
                </w:p>
              </w:tc>
              <w:tc>
                <w:tcPr>
                  <w:tcW w:w="948" w:type="pct"/>
                  <w:tcBorders>
                    <w:tl2br w:val="nil"/>
                    <w:tr2bl w:val="nil"/>
                  </w:tcBorders>
                  <w:vAlign w:val="center"/>
                </w:tcPr>
                <w:p>
                  <w:pPr>
                    <w:jc w:val="center"/>
                    <w:rPr>
                      <w:rFonts w:hint="eastAsia"/>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装载车</w:t>
                  </w:r>
                </w:p>
              </w:tc>
              <w:tc>
                <w:tcPr>
                  <w:tcW w:w="1935" w:type="dxa"/>
                  <w:tcBorders>
                    <w:tl2br w:val="nil"/>
                    <w:tr2bl w:val="nil"/>
                  </w:tcBorders>
                  <w:vAlign w:val="center"/>
                </w:tcPr>
                <w:p>
                  <w:pPr>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c>
                <w:tcPr>
                  <w:tcW w:w="1520" w:type="dxa"/>
                  <w:tcBorders>
                    <w:tl2br w:val="nil"/>
                    <w:tr2bl w:val="nil"/>
                  </w:tcBorders>
                  <w:vAlign w:val="center"/>
                </w:tcPr>
                <w:p>
                  <w:pPr>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2辆</w:t>
                  </w:r>
                </w:p>
              </w:tc>
              <w:tc>
                <w:tcPr>
                  <w:tcW w:w="3198" w:type="dxa"/>
                  <w:tcBorders>
                    <w:tl2br w:val="nil"/>
                    <w:tr2bl w:val="nil"/>
                  </w:tcBorders>
                  <w:vAlign w:val="center"/>
                </w:tcPr>
                <w:p>
                  <w:pPr>
                    <w:widowControl/>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 xml:space="preserve"> </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环保设备</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1</w:t>
                  </w:r>
                </w:p>
              </w:tc>
              <w:tc>
                <w:tcPr>
                  <w:tcW w:w="948"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布袋除尘器</w:t>
                  </w:r>
                </w:p>
              </w:tc>
              <w:tc>
                <w:tcPr>
                  <w:tcW w:w="1068" w:type="pct"/>
                  <w:tcBorders>
                    <w:tl2br w:val="nil"/>
                    <w:tr2bl w:val="nil"/>
                  </w:tcBorders>
                  <w:vAlign w:val="center"/>
                </w:tcPr>
                <w:p>
                  <w:pPr>
                    <w:widowControl/>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839" w:type="pct"/>
                  <w:tcBorders>
                    <w:tl2br w:val="nil"/>
                    <w:tr2bl w:val="nil"/>
                  </w:tcBorders>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1套</w:t>
                  </w:r>
                </w:p>
              </w:tc>
              <w:tc>
                <w:tcPr>
                  <w:tcW w:w="1761" w:type="pct"/>
                  <w:tcBorders>
                    <w:tl2br w:val="nil"/>
                    <w:tr2bl w:val="nil"/>
                  </w:tcBorders>
                  <w:vAlign w:val="center"/>
                </w:tcPr>
                <w:p>
                  <w:pPr>
                    <w:widowControl/>
                    <w:jc w:val="center"/>
                    <w:rPr>
                      <w:rFonts w:hint="eastAsia" w:eastAsia="宋体"/>
                      <w:color w:val="000000" w:themeColor="text1"/>
                      <w:kern w:val="0"/>
                      <w:szCs w:val="2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设计风量为</w:t>
                  </w:r>
                  <w:r>
                    <w:rPr>
                      <w:rFonts w:hint="eastAsia"/>
                      <w:color w:val="000000" w:themeColor="text1"/>
                      <w:szCs w:val="21"/>
                      <w:highlight w:val="none"/>
                      <w:lang w:val="en-US" w:eastAsia="zh-CN"/>
                      <w14:textFill>
                        <w14:solidFill>
                          <w14:schemeClr w14:val="tx1"/>
                        </w14:solidFill>
                      </w14:textFill>
                    </w:rPr>
                    <w:t>2万m</w:t>
                  </w:r>
                  <w:r>
                    <w:rPr>
                      <w:rFonts w:hint="eastAsia"/>
                      <w:color w:val="000000" w:themeColor="text1"/>
                      <w:szCs w:val="21"/>
                      <w:highlight w:val="none"/>
                      <w:vertAlign w:val="superscript"/>
                      <w:lang w:val="en-US" w:eastAsia="zh-CN"/>
                      <w14:textFill>
                        <w14:solidFill>
                          <w14:schemeClr w14:val="tx1"/>
                        </w14:solidFill>
                      </w14:textFill>
                    </w:rPr>
                    <w:t>3</w:t>
                  </w:r>
                  <w:r>
                    <w:rPr>
                      <w:rFonts w:hint="eastAsia"/>
                      <w:color w:val="000000" w:themeColor="text1"/>
                      <w:szCs w:val="21"/>
                      <w:highlight w:val="none"/>
                      <w:lang w:val="en-US" w:eastAsia="zh-CN"/>
                      <w14:textFill>
                        <w14:solidFill>
                          <w14:schemeClr w14:val="tx1"/>
                        </w14:solidFill>
                      </w14:textFill>
                    </w:rPr>
                    <w:t>/h，布袋面积为420m</w:t>
                  </w:r>
                  <w:r>
                    <w:rPr>
                      <w:rFonts w:hint="eastAsia"/>
                      <w:color w:val="000000" w:themeColor="text1"/>
                      <w:szCs w:val="21"/>
                      <w:highlight w:val="none"/>
                      <w:vertAlign w:val="superscript"/>
                      <w:lang w:val="en-US" w:eastAsia="zh-CN"/>
                      <w14:textFill>
                        <w14:solidFill>
                          <w14:schemeClr w14:val="tx1"/>
                        </w14:solidFill>
                      </w14:textFill>
                    </w:rPr>
                    <w:t>2</w:t>
                  </w:r>
                  <w:r>
                    <w:rPr>
                      <w:rFonts w:hint="eastAsia"/>
                      <w:color w:val="000000" w:themeColor="text1"/>
                      <w:szCs w:val="21"/>
                      <w:highlight w:val="none"/>
                      <w:lang w:val="en-US" w:eastAsia="zh-CN"/>
                      <w14:textFill>
                        <w14:solidFill>
                          <w14:schemeClr w14:val="tx1"/>
                        </w14:solidFill>
                      </w14:textFill>
                    </w:rPr>
                    <w:t>，材质为涤纶针毡</w:t>
                  </w:r>
                </w:p>
              </w:tc>
            </w:tr>
          </w:tbl>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3</w:t>
            </w:r>
            <w:r>
              <w:rPr>
                <w:rFonts w:eastAsia="黑体"/>
                <w:color w:val="000000" w:themeColor="text1"/>
                <w:sz w:val="24"/>
                <w:highlight w:val="none"/>
                <w14:textFill>
                  <w14:solidFill>
                    <w14:schemeClr w14:val="tx1"/>
                  </w14:solidFill>
                </w14:textFill>
              </w:rPr>
              <w:t>、生产制度和职工定员</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工作制度：</w:t>
            </w:r>
            <w:r>
              <w:rPr>
                <w:rFonts w:hint="eastAsia"/>
                <w:color w:val="000000" w:themeColor="text1"/>
                <w:spacing w:val="-4"/>
                <w:sz w:val="24"/>
                <w:highlight w:val="none"/>
                <w14:textFill>
                  <w14:solidFill>
                    <w14:schemeClr w14:val="tx1"/>
                  </w14:solidFill>
                </w14:textFill>
              </w:rPr>
              <w:t>本项目</w:t>
            </w:r>
            <w:r>
              <w:rPr>
                <w:rFonts w:hint="eastAsia"/>
                <w:color w:val="000000" w:themeColor="text1"/>
                <w:kern w:val="0"/>
                <w:sz w:val="24"/>
                <w:highlight w:val="none"/>
                <w14:textFill>
                  <w14:solidFill>
                    <w14:schemeClr w14:val="tx1"/>
                  </w14:solidFill>
                </w14:textFill>
              </w:rPr>
              <w:t>生产线</w:t>
            </w:r>
            <w:r>
              <w:rPr>
                <w:bCs/>
                <w:color w:val="000000" w:themeColor="text1"/>
                <w:sz w:val="24"/>
                <w:highlight w:val="none"/>
                <w14:textFill>
                  <w14:solidFill>
                    <w14:schemeClr w14:val="tx1"/>
                  </w14:solidFill>
                </w14:textFill>
              </w:rPr>
              <w:t>年工作日</w:t>
            </w:r>
            <w:r>
              <w:rPr>
                <w:rFonts w:hint="eastAsia"/>
                <w:bCs/>
                <w:color w:val="000000" w:themeColor="text1"/>
                <w:sz w:val="24"/>
                <w:highlight w:val="none"/>
                <w14:textFill>
                  <w14:solidFill>
                    <w14:schemeClr w14:val="tx1"/>
                  </w14:solidFill>
                </w14:textFill>
              </w:rPr>
              <w:t>300</w:t>
            </w:r>
            <w:r>
              <w:rPr>
                <w:bCs/>
                <w:color w:val="000000" w:themeColor="text1"/>
                <w:sz w:val="24"/>
                <w:highlight w:val="none"/>
                <w14:textFill>
                  <w14:solidFill>
                    <w14:schemeClr w14:val="tx1"/>
                  </w14:solidFill>
                </w14:textFill>
              </w:rPr>
              <w:t>天，</w:t>
            </w:r>
            <w:r>
              <w:rPr>
                <w:rFonts w:hint="eastAsia"/>
                <w:bCs/>
                <w:color w:val="000000" w:themeColor="text1"/>
                <w:sz w:val="24"/>
                <w:highlight w:val="none"/>
                <w14:textFill>
                  <w14:solidFill>
                    <w14:schemeClr w14:val="tx1"/>
                  </w14:solidFill>
                </w14:textFill>
              </w:rPr>
              <w:t>每天一班，</w:t>
            </w:r>
            <w:r>
              <w:rPr>
                <w:color w:val="000000" w:themeColor="text1"/>
                <w:sz w:val="24"/>
                <w:highlight w:val="none"/>
                <w14:textFill>
                  <w14:solidFill>
                    <w14:schemeClr w14:val="tx1"/>
                  </w14:solidFill>
                </w14:textFill>
              </w:rPr>
              <w:t>每</w:t>
            </w:r>
            <w:r>
              <w:rPr>
                <w:rFonts w:hint="eastAsia"/>
                <w:color w:val="000000" w:themeColor="text1"/>
                <w:sz w:val="24"/>
                <w:highlight w:val="none"/>
                <w14:textFill>
                  <w14:solidFill>
                    <w14:schemeClr w14:val="tx1"/>
                  </w14:solidFill>
                </w14:textFill>
              </w:rPr>
              <w:t>班</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8</w:t>
            </w:r>
            <w:r>
              <w:rPr>
                <w:color w:val="000000" w:themeColor="text1"/>
                <w:sz w:val="24"/>
                <w:highlight w:val="none"/>
                <w14:textFill>
                  <w14:solidFill>
                    <w14:schemeClr w14:val="tx1"/>
                  </w14:solidFill>
                </w14:textFill>
              </w:rPr>
              <w:t>小时</w:t>
            </w:r>
            <w:r>
              <w:rPr>
                <w:bCs/>
                <w:color w:val="000000" w:themeColor="text1"/>
                <w:sz w:val="24"/>
                <w:highlight w:val="none"/>
                <w14:textFill>
                  <w14:solidFill>
                    <w14:schemeClr w14:val="tx1"/>
                  </w14:solidFill>
                </w14:textFill>
              </w:rPr>
              <w:t>。</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劳动定员：</w:t>
            </w:r>
            <w:r>
              <w:rPr>
                <w:rFonts w:hint="eastAsia"/>
                <w:bCs/>
                <w:color w:val="000000" w:themeColor="text1"/>
                <w:sz w:val="24"/>
                <w:highlight w:val="none"/>
                <w14:textFill>
                  <w14:solidFill>
                    <w14:schemeClr w14:val="tx1"/>
                  </w14:solidFill>
                </w14:textFill>
              </w:rPr>
              <w:t>项目劳动定员</w:t>
            </w:r>
            <w:r>
              <w:rPr>
                <w:rFonts w:hint="eastAsia"/>
                <w:bCs/>
                <w:color w:val="000000" w:themeColor="text1"/>
                <w:sz w:val="24"/>
                <w:highlight w:val="none"/>
                <w:lang w:val="en-US" w:eastAsia="zh-CN"/>
                <w14:textFill>
                  <w14:solidFill>
                    <w14:schemeClr w14:val="tx1"/>
                  </w14:solidFill>
                </w14:textFill>
              </w:rPr>
              <w:t>10</w:t>
            </w:r>
            <w:r>
              <w:rPr>
                <w:bCs/>
                <w:color w:val="000000" w:themeColor="text1"/>
                <w:sz w:val="24"/>
                <w:highlight w:val="none"/>
                <w14:textFill>
                  <w14:solidFill>
                    <w14:schemeClr w14:val="tx1"/>
                  </w14:solidFill>
                </w14:textFill>
              </w:rPr>
              <w:t>人，管理人员</w:t>
            </w:r>
            <w:r>
              <w:rPr>
                <w:rFonts w:hint="eastAsia"/>
                <w:bCs/>
                <w:color w:val="000000" w:themeColor="text1"/>
                <w:sz w:val="24"/>
                <w:highlight w:val="none"/>
                <w14:textFill>
                  <w14:solidFill>
                    <w14:schemeClr w14:val="tx1"/>
                  </w14:solidFill>
                </w14:textFill>
              </w:rPr>
              <w:t>2</w:t>
            </w:r>
            <w:r>
              <w:rPr>
                <w:bCs/>
                <w:color w:val="000000" w:themeColor="text1"/>
                <w:sz w:val="24"/>
                <w:highlight w:val="none"/>
                <w14:textFill>
                  <w14:solidFill>
                    <w14:schemeClr w14:val="tx1"/>
                  </w14:solidFill>
                </w14:textFill>
              </w:rPr>
              <w:t>人</w:t>
            </w:r>
            <w:r>
              <w:rPr>
                <w:rFonts w:hint="eastAsia"/>
                <w:bCs/>
                <w:color w:val="000000" w:themeColor="text1"/>
                <w:sz w:val="24"/>
                <w:highlight w:val="none"/>
                <w14:textFill>
                  <w14:solidFill>
                    <w14:schemeClr w14:val="tx1"/>
                  </w14:solidFill>
                </w14:textFill>
              </w:rPr>
              <w:t>，厂区不设食堂和住宿</w:t>
            </w:r>
            <w:r>
              <w:rPr>
                <w:bCs/>
                <w:color w:val="000000" w:themeColor="text1"/>
                <w:sz w:val="24"/>
                <w:highlight w:val="none"/>
                <w14:textFill>
                  <w14:solidFill>
                    <w14:schemeClr w14:val="tx1"/>
                  </w14:solidFill>
                </w14:textFill>
              </w:rPr>
              <w:t>。</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4</w:t>
            </w:r>
            <w:r>
              <w:rPr>
                <w:rFonts w:eastAsia="黑体"/>
                <w:color w:val="000000" w:themeColor="text1"/>
                <w:sz w:val="24"/>
                <w:highlight w:val="none"/>
                <w14:textFill>
                  <w14:solidFill>
                    <w14:schemeClr w14:val="tx1"/>
                  </w14:solidFill>
                </w14:textFill>
              </w:rPr>
              <w:t>、总平面布置</w:t>
            </w:r>
          </w:p>
          <w:p>
            <w:pPr>
              <w:snapToGrid w:val="0"/>
              <w:spacing w:line="480" w:lineRule="exact"/>
              <w:ind w:firstLine="480" w:firstLineChars="200"/>
              <w:jc w:val="left"/>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本项目占地</w:t>
            </w:r>
            <w:r>
              <w:rPr>
                <w:rFonts w:hint="eastAsia"/>
                <w:bCs/>
                <w:color w:val="000000" w:themeColor="text1"/>
                <w:sz w:val="24"/>
                <w:highlight w:val="none"/>
                <w14:textFill>
                  <w14:solidFill>
                    <w14:schemeClr w14:val="tx1"/>
                  </w14:solidFill>
                </w14:textFill>
              </w:rPr>
              <w:t>面积</w:t>
            </w:r>
            <w:r>
              <w:rPr>
                <w:rFonts w:hint="eastAsia"/>
                <w:color w:val="000000" w:themeColor="text1"/>
                <w:sz w:val="24"/>
                <w:highlight w:val="none"/>
                <w:lang w:val="en-US" w:eastAsia="zh-CN"/>
                <w14:textFill>
                  <w14:solidFill>
                    <w14:schemeClr w14:val="tx1"/>
                  </w14:solidFill>
                </w14:textFill>
              </w:rPr>
              <w:t>19980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rFonts w:hint="eastAsia"/>
                <w:bCs/>
                <w:color w:val="000000" w:themeColor="text1"/>
                <w:sz w:val="24"/>
                <w:highlight w:val="none"/>
                <w:lang w:val="en-US" w:eastAsia="zh-CN"/>
                <w14:textFill>
                  <w14:solidFill>
                    <w14:schemeClr w14:val="tx1"/>
                  </w14:solidFill>
                </w14:textFill>
              </w:rPr>
              <w:t>（30亩）</w:t>
            </w:r>
            <w:r>
              <w:rPr>
                <w:color w:val="000000" w:themeColor="text1"/>
                <w:sz w:val="24"/>
                <w:highlight w:val="none"/>
                <w14:textFill>
                  <w14:solidFill>
                    <w14:schemeClr w14:val="tx1"/>
                  </w14:solidFill>
                </w14:textFill>
              </w:rPr>
              <w:t>，结合厂区地形、地质、气象等自然条件，全面地、因地制宜地对工厂建筑物、运输线路和绿化等进行总平面布置，力求紧凑合理，节约用地，节省投资，有利生产，方便管理。办公生活区位于厂区</w:t>
            </w:r>
            <w:r>
              <w:rPr>
                <w:rFonts w:hint="eastAsia"/>
                <w:color w:val="000000" w:themeColor="text1"/>
                <w:sz w:val="24"/>
                <w:highlight w:val="none"/>
                <w:lang w:eastAsia="zh-CN"/>
                <w14:textFill>
                  <w14:solidFill>
                    <w14:schemeClr w14:val="tx1"/>
                  </w14:solidFill>
                </w14:textFill>
              </w:rPr>
              <w:t>西</w:t>
            </w:r>
            <w:r>
              <w:rPr>
                <w:rFonts w:hint="eastAsia"/>
                <w:color w:val="000000" w:themeColor="text1"/>
                <w:sz w:val="24"/>
                <w:highlight w:val="none"/>
                <w14:textFill>
                  <w14:solidFill>
                    <w14:schemeClr w14:val="tx1"/>
                  </w14:solidFill>
                </w14:textFill>
              </w:rPr>
              <w:t>侧，</w:t>
            </w:r>
            <w:r>
              <w:rPr>
                <w:rFonts w:hint="eastAsia"/>
                <w:color w:val="000000" w:themeColor="text1"/>
                <w:sz w:val="24"/>
                <w:highlight w:val="none"/>
                <w:lang w:eastAsia="zh-CN"/>
                <w14:textFill>
                  <w14:solidFill>
                    <w14:schemeClr w14:val="tx1"/>
                  </w14:solidFill>
                </w14:textFill>
              </w:rPr>
              <w:t>综合厂房</w:t>
            </w:r>
            <w:r>
              <w:rPr>
                <w:rFonts w:hint="eastAsia"/>
                <w:color w:val="000000" w:themeColor="text1"/>
                <w:sz w:val="24"/>
                <w:highlight w:val="none"/>
                <w14:textFill>
                  <w14:solidFill>
                    <w14:schemeClr w14:val="tx1"/>
                  </w14:solidFill>
                </w14:textFill>
              </w:rPr>
              <w:t>位于厂区</w:t>
            </w:r>
            <w:r>
              <w:rPr>
                <w:rFonts w:hint="eastAsia"/>
                <w:color w:val="000000" w:themeColor="text1"/>
                <w:sz w:val="24"/>
                <w:highlight w:val="none"/>
                <w:lang w:eastAsia="zh-CN"/>
                <w14:textFill>
                  <w14:solidFill>
                    <w14:schemeClr w14:val="tx1"/>
                  </w14:solidFill>
                </w14:textFill>
              </w:rPr>
              <w:t>东侧</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设生产区、成品区、原料区等</w:t>
            </w:r>
            <w:r>
              <w:rPr>
                <w:color w:val="000000" w:themeColor="text1"/>
                <w:sz w:val="24"/>
                <w:highlight w:val="none"/>
                <w14:textFill>
                  <w14:solidFill>
                    <w14:schemeClr w14:val="tx1"/>
                  </w14:solidFill>
                </w14:textFill>
              </w:rPr>
              <w:t>。</w:t>
            </w:r>
          </w:p>
          <w:p>
            <w:pPr>
              <w:snapToGrid w:val="0"/>
              <w:spacing w:line="480" w:lineRule="exact"/>
              <w:ind w:firstLine="480" w:firstLineChars="200"/>
              <w:jc w:val="left"/>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项目总平面布置示意图见附图</w:t>
            </w:r>
            <w:r>
              <w:rPr>
                <w:rFonts w:hint="eastAsia"/>
                <w:bCs/>
                <w:color w:val="000000" w:themeColor="text1"/>
                <w:sz w:val="24"/>
                <w:highlight w:val="none"/>
                <w14:textFill>
                  <w14:solidFill>
                    <w14:schemeClr w14:val="tx1"/>
                  </w14:solidFill>
                </w14:textFill>
              </w:rPr>
              <w:t>3</w:t>
            </w:r>
            <w:r>
              <w:rPr>
                <w:bCs/>
                <w:color w:val="000000" w:themeColor="text1"/>
                <w:sz w:val="24"/>
                <w:highlight w:val="none"/>
                <w14:textFill>
                  <w14:solidFill>
                    <w14:schemeClr w14:val="tx1"/>
                  </w14:solidFill>
                </w14:textFill>
              </w:rPr>
              <w:t>。</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5</w:t>
            </w:r>
            <w:r>
              <w:rPr>
                <w:rFonts w:eastAsia="黑体"/>
                <w:color w:val="000000" w:themeColor="text1"/>
                <w:sz w:val="24"/>
                <w:highlight w:val="none"/>
                <w14:textFill>
                  <w14:solidFill>
                    <w14:schemeClr w14:val="tx1"/>
                  </w14:solidFill>
                </w14:textFill>
              </w:rPr>
              <w:t>、公用工程</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5.1</w:t>
            </w:r>
            <w:r>
              <w:rPr>
                <w:rFonts w:eastAsia="黑体"/>
                <w:color w:val="000000" w:themeColor="text1"/>
                <w:sz w:val="24"/>
                <w:highlight w:val="none"/>
                <w14:textFill>
                  <w14:solidFill>
                    <w14:schemeClr w14:val="tx1"/>
                  </w14:solidFill>
                </w14:textFill>
              </w:rPr>
              <w:t>给排水</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①</w:t>
            </w:r>
            <w:r>
              <w:rPr>
                <w:rFonts w:hint="eastAsia"/>
                <w:color w:val="000000" w:themeColor="text1"/>
                <w:sz w:val="24"/>
                <w:highlight w:val="none"/>
                <w14:textFill>
                  <w14:solidFill>
                    <w14:schemeClr w14:val="tx1"/>
                  </w14:solidFill>
                </w14:textFill>
              </w:rPr>
              <w:t>水源</w:t>
            </w:r>
          </w:p>
          <w:p>
            <w:pPr>
              <w:snapToGrid w:val="0"/>
              <w:spacing w:line="480" w:lineRule="exact"/>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本项目厂区用水水源来自</w:t>
            </w:r>
            <w:r>
              <w:rPr>
                <w:rFonts w:hint="eastAsia"/>
                <w:bCs/>
                <w:color w:val="000000" w:themeColor="text1"/>
                <w:sz w:val="24"/>
                <w:highlight w:val="none"/>
                <w:lang w:eastAsia="zh-CN"/>
                <w14:textFill>
                  <w14:solidFill>
                    <w14:schemeClr w14:val="tx1"/>
                  </w14:solidFill>
                </w14:textFill>
              </w:rPr>
              <w:t>厂区自备井</w:t>
            </w:r>
            <w:r>
              <w:rPr>
                <w:rFonts w:hint="eastAsia"/>
                <w:bCs/>
                <w:color w:val="000000" w:themeColor="text1"/>
                <w:sz w:val="24"/>
                <w:highlight w:val="none"/>
                <w14:textFill>
                  <w14:solidFill>
                    <w14:schemeClr w14:val="tx1"/>
                  </w14:solidFill>
                </w14:textFill>
              </w:rPr>
              <w:t>，可以满足项目生活用水需要。</w:t>
            </w:r>
          </w:p>
          <w:p>
            <w:pPr>
              <w:snapToGrid w:val="0"/>
              <w:spacing w:line="480" w:lineRule="exact"/>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②给水</w:t>
            </w:r>
          </w:p>
          <w:p>
            <w:pPr>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本项目用水主要为</w:t>
            </w:r>
            <w:r>
              <w:rPr>
                <w:rFonts w:hint="eastAsia"/>
                <w:bCs/>
                <w:color w:val="000000" w:themeColor="text1"/>
                <w:sz w:val="24"/>
                <w:highlight w:val="none"/>
                <w14:textFill>
                  <w14:solidFill>
                    <w14:schemeClr w14:val="tx1"/>
                  </w14:solidFill>
                </w14:textFill>
              </w:rPr>
              <w:t>运输车辆轮胎清洗废水、职工</w:t>
            </w:r>
            <w:r>
              <w:rPr>
                <w:bCs/>
                <w:color w:val="000000" w:themeColor="text1"/>
                <w:sz w:val="24"/>
                <w:highlight w:val="none"/>
                <w14:textFill>
                  <w14:solidFill>
                    <w14:schemeClr w14:val="tx1"/>
                  </w14:solidFill>
                </w14:textFill>
              </w:rPr>
              <w:t>生活用水</w:t>
            </w:r>
            <w:r>
              <w:rPr>
                <w:rFonts w:hint="eastAsia"/>
                <w:bCs/>
                <w:color w:val="000000" w:themeColor="text1"/>
                <w:sz w:val="24"/>
                <w:highlight w:val="none"/>
                <w14:textFill>
                  <w14:solidFill>
                    <w14:schemeClr w14:val="tx1"/>
                  </w14:solidFill>
                </w14:textFill>
              </w:rPr>
              <w:t>和厂区绿化用水</w:t>
            </w:r>
            <w:r>
              <w:rPr>
                <w:bCs/>
                <w:color w:val="000000" w:themeColor="text1"/>
                <w:sz w:val="24"/>
                <w:highlight w:val="none"/>
                <w14:textFill>
                  <w14:solidFill>
                    <w14:schemeClr w14:val="tx1"/>
                  </w14:solidFill>
                </w14:textFill>
              </w:rPr>
              <w:t>。</w:t>
            </w:r>
            <w:r>
              <w:rPr>
                <w:rFonts w:hint="eastAsia"/>
                <w:bCs/>
                <w:color w:val="000000" w:themeColor="text1"/>
                <w:highlight w:val="none"/>
                <w14:textFill>
                  <w14:solidFill>
                    <w14:schemeClr w14:val="tx1"/>
                  </w14:solidFill>
                </w14:textFill>
              </w:rPr>
              <w:t>厂区设运输</w:t>
            </w:r>
            <w:r>
              <w:rPr>
                <w:rFonts w:hint="eastAsia"/>
                <w:bCs/>
                <w:color w:val="000000" w:themeColor="text1"/>
                <w:highlight w:val="none"/>
                <w:lang w:val="en-US" w:eastAsia="zh-CN"/>
                <w14:textFill>
                  <w14:solidFill>
                    <w14:schemeClr w14:val="tx1"/>
                  </w14:solidFill>
                </w14:textFill>
              </w:rPr>
              <w:t>1座</w:t>
            </w:r>
            <w:r>
              <w:rPr>
                <w:rFonts w:hint="eastAsia"/>
                <w:bCs/>
                <w:color w:val="000000" w:themeColor="text1"/>
                <w:highlight w:val="none"/>
                <w14:textFill>
                  <w14:solidFill>
                    <w14:schemeClr w14:val="tx1"/>
                  </w14:solidFill>
                </w14:textFill>
              </w:rPr>
              <w:t>车辆清洗平台</w:t>
            </w:r>
            <w:r>
              <w:rPr>
                <w:rFonts w:hint="eastAsia"/>
                <w:bCs/>
                <w:color w:val="000000" w:themeColor="text1"/>
                <w:highlight w:val="none"/>
                <w:lang w:eastAsia="zh-CN"/>
                <w14:textFill>
                  <w14:solidFill>
                    <w14:schemeClr w14:val="tx1"/>
                  </w14:solidFill>
                </w14:textFill>
              </w:rPr>
              <w:t>，沉淀池为二级沉淀，容积为</w:t>
            </w:r>
            <w:r>
              <w:rPr>
                <w:rFonts w:hint="eastAsia"/>
                <w:bCs/>
                <w:color w:val="000000" w:themeColor="text1"/>
                <w:highlight w:val="none"/>
                <w:lang w:val="en-US" w:eastAsia="zh-CN"/>
                <w14:textFill>
                  <w14:solidFill>
                    <w14:schemeClr w14:val="tx1"/>
                  </w14:solidFill>
                </w14:textFill>
              </w:rPr>
              <w:t>5m</w:t>
            </w:r>
            <w:r>
              <w:rPr>
                <w:rFonts w:hint="eastAsia"/>
                <w:bCs/>
                <w:color w:val="000000" w:themeColor="text1"/>
                <w:highlight w:val="none"/>
                <w:vertAlign w:val="superscript"/>
                <w:lang w:val="en-US" w:eastAsia="zh-CN"/>
                <w14:textFill>
                  <w14:solidFill>
                    <w14:schemeClr w14:val="tx1"/>
                  </w14:solidFill>
                </w14:textFill>
              </w:rPr>
              <w:t>3</w:t>
            </w:r>
            <w:r>
              <w:rPr>
                <w:rFonts w:hint="eastAsia"/>
                <w:bCs/>
                <w:color w:val="000000" w:themeColor="text1"/>
                <w:highlight w:val="none"/>
                <w:lang w:val="en-US" w:eastAsia="zh-CN"/>
                <w14:textFill>
                  <w14:solidFill>
                    <w14:schemeClr w14:val="tx1"/>
                  </w14:solidFill>
                </w14:textFill>
              </w:rPr>
              <w:t>；</w:t>
            </w:r>
          </w:p>
          <w:p>
            <w:pPr>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a</w:t>
            </w:r>
            <w:r>
              <w:rPr>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运输车辆轮胎清洗用水</w:t>
            </w:r>
          </w:p>
          <w:p>
            <w:pPr>
              <w:snapToGrid w:val="0"/>
              <w:spacing w:line="48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14:textFill>
                  <w14:solidFill>
                    <w14:schemeClr w14:val="tx1"/>
                  </w14:solidFill>
                </w14:textFill>
              </w:rPr>
              <w:t>厂区设运输1座车辆清洗平台，沉淀池为二级沉淀，容积为5m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w:t>
            </w:r>
            <w:r>
              <w:rPr>
                <w:color w:val="000000" w:themeColor="text1"/>
                <w:sz w:val="24"/>
                <w:highlight w:val="none"/>
                <w14:textFill>
                  <w14:solidFill>
                    <w14:schemeClr w14:val="tx1"/>
                  </w14:solidFill>
                </w14:textFill>
              </w:rPr>
              <w:t>运输车辆清洗用水按30L/辆•次计算，运输车辆为</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0</w:t>
            </w:r>
            <w:r>
              <w:rPr>
                <w:color w:val="000000" w:themeColor="text1"/>
                <w:sz w:val="24"/>
                <w:highlight w:val="none"/>
                <w14:textFill>
                  <w14:solidFill>
                    <w14:schemeClr w14:val="tx1"/>
                  </w14:solidFill>
                </w14:textFill>
              </w:rPr>
              <w:t>辆，则用水量为</w:t>
            </w:r>
            <w:r>
              <w:rPr>
                <w:rFonts w:hint="eastAsia"/>
                <w:color w:val="000000" w:themeColor="text1"/>
                <w:sz w:val="24"/>
                <w:highlight w:val="none"/>
                <w14:textFill>
                  <w14:solidFill>
                    <w14:schemeClr w14:val="tx1"/>
                  </w14:solidFill>
                </w14:textFill>
              </w:rPr>
              <w:t>0.</w:t>
            </w:r>
            <w:r>
              <w:rPr>
                <w:rFonts w:hint="eastAsia"/>
                <w:color w:val="000000" w:themeColor="text1"/>
                <w:sz w:val="24"/>
                <w:highlight w:val="none"/>
                <w:lang w:val="en-US" w:eastAsia="zh-CN"/>
                <w14:textFill>
                  <w14:solidFill>
                    <w14:schemeClr w14:val="tx1"/>
                  </w14:solidFill>
                </w14:textFill>
              </w:rPr>
              <w:t>6</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/d，即</w:t>
            </w:r>
            <w:r>
              <w:rPr>
                <w:rFonts w:hint="eastAsia"/>
                <w:color w:val="000000" w:themeColor="text1"/>
                <w:sz w:val="24"/>
                <w:highlight w:val="none"/>
                <w:lang w:val="en-US" w:eastAsia="zh-CN"/>
                <w14:textFill>
                  <w14:solidFill>
                    <w14:schemeClr w14:val="tx1"/>
                  </w14:solidFill>
                </w14:textFill>
              </w:rPr>
              <w:t>18</w:t>
            </w:r>
            <w:r>
              <w:rPr>
                <w:rFonts w:hint="eastAsia"/>
                <w:color w:val="000000" w:themeColor="text1"/>
                <w:sz w:val="24"/>
                <w:highlight w:val="none"/>
                <w14:textFill>
                  <w14:solidFill>
                    <w14:schemeClr w14:val="tx1"/>
                  </w14:solidFill>
                </w14:textFill>
              </w:rPr>
              <w:t>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w:t>
            </w:r>
          </w:p>
          <w:p>
            <w:pPr>
              <w:snapToGrid w:val="0"/>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b</w:t>
            </w:r>
            <w:r>
              <w:rPr>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生活用水</w:t>
            </w:r>
          </w:p>
          <w:p>
            <w:pPr>
              <w:snapToGrid w:val="0"/>
              <w:spacing w:line="480" w:lineRule="exact"/>
              <w:ind w:firstLine="480" w:firstLineChars="200"/>
              <w:jc w:val="left"/>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本项目员工为附近村民，厂内不设食宿、洗浴，厕所使用旱厕。</w:t>
            </w:r>
            <w:r>
              <w:rPr>
                <w:rFonts w:hint="eastAsia" w:hAnsi="宋体"/>
                <w:color w:val="000000" w:themeColor="text1"/>
                <w:sz w:val="24"/>
                <w:highlight w:val="none"/>
                <w14:textFill>
                  <w14:solidFill>
                    <w14:schemeClr w14:val="tx1"/>
                  </w14:solidFill>
                </w14:textFill>
              </w:rPr>
              <w:t>参考《山西省用水定额</w:t>
            </w:r>
            <w:r>
              <w:rPr>
                <w:rFonts w:hAnsi="宋体"/>
                <w:color w:val="000000" w:themeColor="text1"/>
                <w:sz w:val="24"/>
                <w:highlight w:val="none"/>
                <w14:textFill>
                  <w14:solidFill>
                    <w14:schemeClr w14:val="tx1"/>
                  </w14:solidFill>
                </w14:textFill>
              </w:rPr>
              <w:t xml:space="preserve"> </w:t>
            </w:r>
            <w:r>
              <w:rPr>
                <w:rFonts w:hint="eastAsia" w:hAnsi="宋体"/>
                <w:color w:val="000000" w:themeColor="text1"/>
                <w:sz w:val="24"/>
                <w:highlight w:val="none"/>
                <w14:textFill>
                  <w14:solidFill>
                    <w14:schemeClr w14:val="tx1"/>
                  </w14:solidFill>
                </w14:textFill>
              </w:rPr>
              <w:t>第</w:t>
            </w:r>
            <w:r>
              <w:rPr>
                <w:rFonts w:hAnsi="宋体"/>
                <w:color w:val="000000" w:themeColor="text1"/>
                <w:sz w:val="24"/>
                <w:highlight w:val="none"/>
                <w14:textFill>
                  <w14:solidFill>
                    <w14:schemeClr w14:val="tx1"/>
                  </w14:solidFill>
                </w14:textFill>
              </w:rPr>
              <w:t>3</w:t>
            </w:r>
            <w:r>
              <w:rPr>
                <w:rFonts w:hint="eastAsia" w:hAnsi="宋体"/>
                <w:color w:val="000000" w:themeColor="text1"/>
                <w:sz w:val="24"/>
                <w:highlight w:val="none"/>
                <w14:textFill>
                  <w14:solidFill>
                    <w14:schemeClr w14:val="tx1"/>
                  </w14:solidFill>
                </w14:textFill>
              </w:rPr>
              <w:t>部分：城镇生活用水定额》（</w:t>
            </w:r>
            <w:r>
              <w:rPr>
                <w:rFonts w:hAnsi="宋体"/>
                <w:color w:val="000000" w:themeColor="text1"/>
                <w:sz w:val="24"/>
                <w:highlight w:val="none"/>
                <w14:textFill>
                  <w14:solidFill>
                    <w14:schemeClr w14:val="tx1"/>
                  </w14:solidFill>
                </w14:textFill>
              </w:rPr>
              <w:t>DB14/T 1049.3-2015</w:t>
            </w:r>
            <w:r>
              <w:rPr>
                <w:rFonts w:hint="eastAsia" w:hAnsi="宋体"/>
                <w:color w:val="000000" w:themeColor="text1"/>
                <w:sz w:val="24"/>
                <w:highlight w:val="none"/>
                <w14:textFill>
                  <w14:solidFill>
                    <w14:schemeClr w14:val="tx1"/>
                  </w14:solidFill>
                </w14:textFill>
              </w:rPr>
              <w:t>），职工生活用水取60</w:t>
            </w:r>
            <w:r>
              <w:rPr>
                <w:rFonts w:hAnsi="宋体"/>
                <w:color w:val="000000" w:themeColor="text1"/>
                <w:sz w:val="24"/>
                <w:highlight w:val="none"/>
                <w14:textFill>
                  <w14:solidFill>
                    <w14:schemeClr w14:val="tx1"/>
                  </w14:solidFill>
                </w14:textFill>
              </w:rPr>
              <w:t>L/(p</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d)</w:t>
            </w:r>
            <w:r>
              <w:rPr>
                <w:rFonts w:hint="eastAsia"/>
                <w:bCs/>
                <w:color w:val="000000" w:themeColor="text1"/>
                <w:sz w:val="24"/>
                <w:highlight w:val="none"/>
                <w14:textFill>
                  <w14:solidFill>
                    <w14:schemeClr w14:val="tx1"/>
                  </w14:solidFill>
                </w14:textFill>
              </w:rPr>
              <w:t>，本项目劳动定员</w:t>
            </w:r>
            <w:r>
              <w:rPr>
                <w:rFonts w:hint="eastAsia"/>
                <w:bCs/>
                <w:color w:val="000000" w:themeColor="text1"/>
                <w:sz w:val="24"/>
                <w:highlight w:val="none"/>
                <w:lang w:val="en-US" w:eastAsia="zh-CN"/>
                <w14:textFill>
                  <w14:solidFill>
                    <w14:schemeClr w14:val="tx1"/>
                  </w14:solidFill>
                </w14:textFill>
              </w:rPr>
              <w:t>1</w:t>
            </w:r>
            <w:r>
              <w:rPr>
                <w:rFonts w:hint="eastAsia"/>
                <w:bCs/>
                <w:color w:val="000000" w:themeColor="text1"/>
                <w:sz w:val="24"/>
                <w:highlight w:val="none"/>
                <w14:textFill>
                  <w14:solidFill>
                    <w14:schemeClr w14:val="tx1"/>
                  </w14:solidFill>
                </w14:textFill>
              </w:rPr>
              <w:t>0人，即生活用水量为</w:t>
            </w:r>
            <w:r>
              <w:rPr>
                <w:rFonts w:hint="eastAsia"/>
                <w:bCs/>
                <w:color w:val="000000" w:themeColor="text1"/>
                <w:sz w:val="24"/>
                <w:highlight w:val="none"/>
                <w:lang w:val="en-US" w:eastAsia="zh-CN"/>
                <w14:textFill>
                  <w14:solidFill>
                    <w14:schemeClr w14:val="tx1"/>
                  </w14:solidFill>
                </w14:textFill>
              </w:rPr>
              <w:t>0.6</w:t>
            </w:r>
            <w:r>
              <w:rPr>
                <w:rFonts w:hint="eastAsia"/>
                <w:bCs/>
                <w:color w:val="000000" w:themeColor="text1"/>
                <w:sz w:val="24"/>
                <w:highlight w:val="none"/>
                <w14:textFill>
                  <w14:solidFill>
                    <w14:schemeClr w14:val="tx1"/>
                  </w14:solidFill>
                </w14:textFill>
              </w:rPr>
              <w:t>m</w:t>
            </w:r>
            <w:r>
              <w:rPr>
                <w:rFonts w:hint="eastAsia"/>
                <w:bCs/>
                <w:color w:val="000000" w:themeColor="text1"/>
                <w:sz w:val="24"/>
                <w:highlight w:val="none"/>
                <w:vertAlign w:val="superscript"/>
                <w14:textFill>
                  <w14:solidFill>
                    <w14:schemeClr w14:val="tx1"/>
                  </w14:solidFill>
                </w14:textFill>
              </w:rPr>
              <w:t>3</w:t>
            </w:r>
            <w:r>
              <w:rPr>
                <w:rFonts w:hint="eastAsia"/>
                <w:bCs/>
                <w:color w:val="000000" w:themeColor="text1"/>
                <w:sz w:val="24"/>
                <w:highlight w:val="none"/>
                <w14:textFill>
                  <w14:solidFill>
                    <w14:schemeClr w14:val="tx1"/>
                  </w14:solidFill>
                </w14:textFill>
              </w:rPr>
              <w:t>/d，则年用水量为</w:t>
            </w:r>
            <w:r>
              <w:rPr>
                <w:rFonts w:hint="eastAsia"/>
                <w:bCs/>
                <w:color w:val="000000" w:themeColor="text1"/>
                <w:sz w:val="24"/>
                <w:highlight w:val="none"/>
                <w:lang w:val="en-US" w:eastAsia="zh-CN"/>
                <w14:textFill>
                  <w14:solidFill>
                    <w14:schemeClr w14:val="tx1"/>
                  </w14:solidFill>
                </w14:textFill>
              </w:rPr>
              <w:t>180</w:t>
            </w:r>
            <w:r>
              <w:rPr>
                <w:rFonts w:hint="eastAsia"/>
                <w:bCs/>
                <w:color w:val="000000" w:themeColor="text1"/>
                <w:sz w:val="24"/>
                <w:highlight w:val="none"/>
                <w14:textFill>
                  <w14:solidFill>
                    <w14:schemeClr w14:val="tx1"/>
                  </w14:solidFill>
                </w14:textFill>
              </w:rPr>
              <w:t>m</w:t>
            </w:r>
            <w:r>
              <w:rPr>
                <w:rFonts w:hint="eastAsia"/>
                <w:bCs/>
                <w:color w:val="000000" w:themeColor="text1"/>
                <w:sz w:val="24"/>
                <w:highlight w:val="none"/>
                <w:vertAlign w:val="superscript"/>
                <w14:textFill>
                  <w14:solidFill>
                    <w14:schemeClr w14:val="tx1"/>
                  </w14:solidFill>
                </w14:textFill>
              </w:rPr>
              <w:t>3</w:t>
            </w:r>
            <w:r>
              <w:rPr>
                <w:rFonts w:hint="eastAsia"/>
                <w:bCs/>
                <w:color w:val="000000" w:themeColor="text1"/>
                <w:sz w:val="24"/>
                <w:highlight w:val="none"/>
                <w14:textFill>
                  <w14:solidFill>
                    <w14:schemeClr w14:val="tx1"/>
                  </w14:solidFill>
                </w14:textFill>
              </w:rPr>
              <w:t>/a。</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c</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绿化</w:t>
            </w:r>
            <w:r>
              <w:rPr>
                <w:color w:val="000000" w:themeColor="text1"/>
                <w:sz w:val="24"/>
                <w:highlight w:val="none"/>
                <w14:textFill>
                  <w14:solidFill>
                    <w14:schemeClr w14:val="tx1"/>
                  </w14:solidFill>
                </w14:textFill>
              </w:rPr>
              <w:t>用水</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本项目绿化面积</w:t>
            </w:r>
            <w:r>
              <w:rPr>
                <w:rFonts w:hint="eastAsia"/>
                <w:color w:val="000000" w:themeColor="text1"/>
                <w:sz w:val="24"/>
                <w:highlight w:val="none"/>
                <w:lang w:val="en-US" w:eastAsia="zh-CN"/>
                <w14:textFill>
                  <w14:solidFill>
                    <w14:schemeClr w14:val="tx1"/>
                  </w14:solidFill>
                </w14:textFill>
              </w:rPr>
              <w:t>10</w:t>
            </w:r>
            <w:r>
              <w:rPr>
                <w:rFonts w:hint="eastAsia"/>
                <w:color w:val="000000" w:themeColor="text1"/>
                <w:sz w:val="24"/>
                <w:highlight w:val="none"/>
                <w14:textFill>
                  <w14:solidFill>
                    <w14:schemeClr w14:val="tx1"/>
                  </w14:solidFill>
                </w14:textFill>
              </w:rPr>
              <w:t>00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，绿化用水量按</w:t>
            </w:r>
            <w:r>
              <w:rPr>
                <w:rFonts w:hint="eastAsia"/>
                <w:color w:val="000000" w:themeColor="text1"/>
                <w:sz w:val="24"/>
                <w:highlight w:val="none"/>
                <w14:textFill>
                  <w14:solidFill>
                    <w14:schemeClr w14:val="tx1"/>
                  </w14:solidFill>
                </w14:textFill>
              </w:rPr>
              <w:t>0.28</w:t>
            </w:r>
            <w:r>
              <w:rPr>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a</w:t>
            </w:r>
            <w:r>
              <w:rPr>
                <w:color w:val="000000" w:themeColor="text1"/>
                <w:sz w:val="24"/>
                <w:highlight w:val="none"/>
                <w14:textFill>
                  <w14:solidFill>
                    <w14:schemeClr w14:val="tx1"/>
                  </w14:solidFill>
                </w14:textFill>
              </w:rPr>
              <w:t>计，则绿化用水量为</w:t>
            </w:r>
            <w:r>
              <w:rPr>
                <w:rFonts w:hint="eastAsia"/>
                <w:color w:val="000000" w:themeColor="text1"/>
                <w:sz w:val="24"/>
                <w:highlight w:val="none"/>
                <w:lang w:val="en-US" w:eastAsia="zh-CN"/>
                <w14:textFill>
                  <w14:solidFill>
                    <w14:schemeClr w14:val="tx1"/>
                  </w14:solidFill>
                </w14:textFill>
              </w:rPr>
              <w:t>280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a</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绿化用水按210天计，日</w:t>
            </w:r>
            <w:r>
              <w:rPr>
                <w:color w:val="000000" w:themeColor="text1"/>
                <w:sz w:val="24"/>
                <w:highlight w:val="none"/>
                <w14:textFill>
                  <w14:solidFill>
                    <w14:schemeClr w14:val="tx1"/>
                  </w14:solidFill>
                </w14:textFill>
              </w:rPr>
              <w:t>消耗绿化用水</w:t>
            </w:r>
            <w:r>
              <w:rPr>
                <w:rFonts w:hint="eastAsia"/>
                <w:color w:val="000000" w:themeColor="text1"/>
                <w:sz w:val="24"/>
                <w:highlight w:val="none"/>
                <w14:textFill>
                  <w14:solidFill>
                    <w14:schemeClr w14:val="tx1"/>
                  </w14:solidFill>
                </w14:textFill>
              </w:rPr>
              <w:t>约</w:t>
            </w:r>
            <w:r>
              <w:rPr>
                <w:rFonts w:hint="eastAsia"/>
                <w:color w:val="000000" w:themeColor="text1"/>
                <w:sz w:val="24"/>
                <w:highlight w:val="none"/>
                <w:lang w:val="en-US" w:eastAsia="zh-CN"/>
                <w14:textFill>
                  <w14:solidFill>
                    <w14:schemeClr w14:val="tx1"/>
                  </w14:solidFill>
                </w14:textFill>
              </w:rPr>
              <w:t>1.3</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d</w:t>
            </w:r>
            <w:r>
              <w:rPr>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③</w:t>
            </w:r>
            <w:r>
              <w:rPr>
                <w:color w:val="000000" w:themeColor="text1"/>
                <w:sz w:val="24"/>
                <w:highlight w:val="none"/>
                <w14:textFill>
                  <w14:solidFill>
                    <w14:schemeClr w14:val="tx1"/>
                  </w14:solidFill>
                </w14:textFill>
              </w:rPr>
              <w:t>排水</w:t>
            </w:r>
          </w:p>
          <w:p>
            <w:pPr>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本项目生产过程中不产生废水。</w:t>
            </w:r>
          </w:p>
          <w:p>
            <w:pPr>
              <w:spacing w:line="480" w:lineRule="exact"/>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项目生活污水量按照用水量的80%计，则本厂区职工生活污水产生量为</w:t>
            </w:r>
            <w:r>
              <w:rPr>
                <w:rFonts w:hint="eastAsia"/>
                <w:bCs/>
                <w:color w:val="000000" w:themeColor="text1"/>
                <w:sz w:val="24"/>
                <w:highlight w:val="none"/>
                <w:lang w:val="en-US" w:eastAsia="zh-CN"/>
                <w14:textFill>
                  <w14:solidFill>
                    <w14:schemeClr w14:val="tx1"/>
                  </w14:solidFill>
                </w14:textFill>
              </w:rPr>
              <w:t>0.48</w:t>
            </w:r>
            <w:r>
              <w:rPr>
                <w:rFonts w:hint="eastAsia"/>
                <w:bCs/>
                <w:color w:val="000000" w:themeColor="text1"/>
                <w:sz w:val="24"/>
                <w:highlight w:val="none"/>
                <w14:textFill>
                  <w14:solidFill>
                    <w14:schemeClr w14:val="tx1"/>
                  </w14:solidFill>
                </w14:textFill>
              </w:rPr>
              <w:t>m</w:t>
            </w:r>
            <w:r>
              <w:rPr>
                <w:rFonts w:hint="eastAsia"/>
                <w:bCs/>
                <w:color w:val="000000" w:themeColor="text1"/>
                <w:sz w:val="24"/>
                <w:highlight w:val="none"/>
                <w:vertAlign w:val="superscript"/>
                <w14:textFill>
                  <w14:solidFill>
                    <w14:schemeClr w14:val="tx1"/>
                  </w14:solidFill>
                </w14:textFill>
              </w:rPr>
              <w:t>3</w:t>
            </w:r>
            <w:r>
              <w:rPr>
                <w:rFonts w:hint="eastAsia"/>
                <w:bCs/>
                <w:color w:val="000000" w:themeColor="text1"/>
                <w:sz w:val="24"/>
                <w:highlight w:val="none"/>
                <w14:textFill>
                  <w14:solidFill>
                    <w14:schemeClr w14:val="tx1"/>
                  </w14:solidFill>
                </w14:textFill>
              </w:rPr>
              <w:t>/d，由于产生量较小，水质简单，直接泼洒</w:t>
            </w:r>
            <w:r>
              <w:rPr>
                <w:bCs/>
                <w:color w:val="000000" w:themeColor="text1"/>
                <w:sz w:val="24"/>
                <w:highlight w:val="none"/>
                <w14:textFill>
                  <w14:solidFill>
                    <w14:schemeClr w14:val="tx1"/>
                  </w14:solidFill>
                </w14:textFill>
              </w:rPr>
              <w:t>用于厂区洒水抑尘</w:t>
            </w:r>
            <w:r>
              <w:rPr>
                <w:rFonts w:hint="eastAsia"/>
                <w:bCs/>
                <w:color w:val="000000" w:themeColor="text1"/>
                <w:sz w:val="24"/>
                <w:highlight w:val="none"/>
                <w14:textFill>
                  <w14:solidFill>
                    <w14:schemeClr w14:val="tx1"/>
                  </w14:solidFill>
                </w14:textFill>
              </w:rPr>
              <w:t>，不外排</w:t>
            </w:r>
            <w:r>
              <w:rPr>
                <w:bCs/>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本项目用水情况分析见表</w:t>
            </w:r>
            <w:r>
              <w:rPr>
                <w:rFonts w:hint="eastAsia"/>
                <w:color w:val="000000" w:themeColor="text1"/>
                <w:sz w:val="24"/>
                <w:highlight w:val="none"/>
                <w:lang w:val="en-US" w:eastAsia="zh-CN"/>
                <w14:textFill>
                  <w14:solidFill>
                    <w14:schemeClr w14:val="tx1"/>
                  </w14:solidFill>
                </w14:textFill>
              </w:rPr>
              <w:t>1-5</w:t>
            </w:r>
            <w:r>
              <w:rPr>
                <w:rFonts w:hint="eastAsia"/>
                <w:color w:val="000000" w:themeColor="text1"/>
                <w:sz w:val="24"/>
                <w:highlight w:val="none"/>
                <w14:textFill>
                  <w14:solidFill>
                    <w14:schemeClr w14:val="tx1"/>
                  </w14:solidFill>
                </w14:textFill>
              </w:rPr>
              <w:t>，水平衡图见图1</w:t>
            </w:r>
            <w:r>
              <w:rPr>
                <w:color w:val="000000" w:themeColor="text1"/>
                <w:sz w:val="24"/>
                <w:highlight w:val="none"/>
                <w14:textFill>
                  <w14:solidFill>
                    <w14:schemeClr w14:val="tx1"/>
                  </w14:solidFill>
                </w14:textFill>
              </w:rPr>
              <w:t>。</w:t>
            </w:r>
          </w:p>
          <w:p>
            <w:pPr>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1-5</w:t>
            </w:r>
            <w:r>
              <w:rPr>
                <w:rFonts w:hint="eastAsia"/>
                <w:b/>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项目用水情况分析</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60"/>
              <w:gridCol w:w="1129"/>
              <w:gridCol w:w="1053"/>
              <w:gridCol w:w="941"/>
              <w:gridCol w:w="962"/>
              <w:gridCol w:w="961"/>
              <w:gridCol w:w="933"/>
              <w:gridCol w:w="961"/>
              <w:gridCol w:w="67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04"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用水项目</w:t>
                  </w:r>
                </w:p>
              </w:tc>
              <w:tc>
                <w:tcPr>
                  <w:tcW w:w="622"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用水定额</w:t>
                  </w:r>
                </w:p>
              </w:tc>
              <w:tc>
                <w:tcPr>
                  <w:tcW w:w="580"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数量</w:t>
                  </w:r>
                </w:p>
              </w:tc>
              <w:tc>
                <w:tcPr>
                  <w:tcW w:w="518"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用水量</w:t>
                  </w:r>
                </w:p>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/d）</w:t>
                  </w:r>
                </w:p>
              </w:tc>
              <w:tc>
                <w:tcPr>
                  <w:tcW w:w="530"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年用水量</w:t>
                  </w:r>
                </w:p>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/a</w:t>
                  </w:r>
                </w:p>
              </w:tc>
              <w:tc>
                <w:tcPr>
                  <w:tcW w:w="529"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排放系数</w:t>
                  </w:r>
                </w:p>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c>
                <w:tcPr>
                  <w:tcW w:w="514"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排水量</w:t>
                  </w:r>
                </w:p>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/d）</w:t>
                  </w:r>
                </w:p>
              </w:tc>
              <w:tc>
                <w:tcPr>
                  <w:tcW w:w="529"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年排水量</w:t>
                  </w:r>
                </w:p>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/a</w:t>
                  </w:r>
                </w:p>
              </w:tc>
              <w:tc>
                <w:tcPr>
                  <w:tcW w:w="370" w:type="pct"/>
                  <w:vMerge w:val="restar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0" w:hRule="atLeast"/>
                <w:jc w:val="center"/>
              </w:trPr>
              <w:tc>
                <w:tcPr>
                  <w:tcW w:w="804"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622"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80"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18"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30"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29"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14"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29"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370" w:type="pct"/>
                  <w:vMerge w:val="continue"/>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80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汽车冲洗用水</w:t>
                  </w:r>
                </w:p>
              </w:tc>
              <w:tc>
                <w:tcPr>
                  <w:tcW w:w="622" w:type="pct"/>
                  <w:tcBorders>
                    <w:tl2br w:val="nil"/>
                    <w:tr2bl w:val="nil"/>
                  </w:tcBorders>
                  <w:vAlign w:val="center"/>
                </w:tcPr>
                <w:p>
                  <w:pPr>
                    <w:jc w:val="center"/>
                    <w:rPr>
                      <w:color w:val="000000" w:themeColor="text1"/>
                      <w:szCs w:val="21"/>
                      <w:highlight w:val="none"/>
                      <w14:textFill>
                        <w14:solidFill>
                          <w14:schemeClr w14:val="tx1"/>
                        </w14:solidFill>
                      </w14:textFill>
                    </w:rPr>
                  </w:pPr>
                  <w:r>
                    <w:rPr>
                      <w:snapToGrid w:val="0"/>
                      <w:color w:val="000000" w:themeColor="text1"/>
                      <w:szCs w:val="21"/>
                      <w:highlight w:val="none"/>
                      <w14:textFill>
                        <w14:solidFill>
                          <w14:schemeClr w14:val="tx1"/>
                        </w14:solidFill>
                      </w14:textFill>
                    </w:rPr>
                    <w:t>30L/辆•次</w:t>
                  </w:r>
                </w:p>
              </w:tc>
              <w:tc>
                <w:tcPr>
                  <w:tcW w:w="58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辆</w:t>
                  </w:r>
                </w:p>
              </w:tc>
              <w:tc>
                <w:tcPr>
                  <w:tcW w:w="518"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6</w:t>
                  </w:r>
                </w:p>
              </w:tc>
              <w:tc>
                <w:tcPr>
                  <w:tcW w:w="530"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180</w:t>
                  </w:r>
                </w:p>
              </w:tc>
              <w:tc>
                <w:tcPr>
                  <w:tcW w:w="529"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514" w:type="pct"/>
                  <w:tcBorders>
                    <w:tl2br w:val="nil"/>
                    <w:tr2bl w:val="nil"/>
                  </w:tcBorders>
                  <w:vAlign w:val="center"/>
                </w:tcPr>
                <w:p>
                  <w:pPr>
                    <w:spacing w:line="2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529" w:type="pct"/>
                  <w:tcBorders>
                    <w:tl2br w:val="nil"/>
                    <w:tr2bl w:val="nil"/>
                  </w:tcBorders>
                  <w:vAlign w:val="center"/>
                </w:tcPr>
                <w:p>
                  <w:pPr>
                    <w:spacing w:line="2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370"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300天</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职工生活用水</w:t>
                  </w:r>
                </w:p>
              </w:tc>
              <w:tc>
                <w:tcPr>
                  <w:tcW w:w="622"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60</w:t>
                  </w:r>
                  <w:r>
                    <w:rPr>
                      <w:color w:val="000000" w:themeColor="text1"/>
                      <w:szCs w:val="21"/>
                      <w:highlight w:val="none"/>
                      <w14:textFill>
                        <w14:solidFill>
                          <w14:schemeClr w14:val="tx1"/>
                        </w14:solidFill>
                      </w14:textFill>
                    </w:rPr>
                    <w:t>L/人·d</w:t>
                  </w:r>
                </w:p>
              </w:tc>
              <w:tc>
                <w:tcPr>
                  <w:tcW w:w="580"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人</w:t>
                  </w:r>
                </w:p>
              </w:tc>
              <w:tc>
                <w:tcPr>
                  <w:tcW w:w="518"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0.6</w:t>
                  </w:r>
                </w:p>
              </w:tc>
              <w:tc>
                <w:tcPr>
                  <w:tcW w:w="530"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180</w:t>
                  </w:r>
                </w:p>
              </w:tc>
              <w:tc>
                <w:tcPr>
                  <w:tcW w:w="529"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w:t>
                  </w:r>
                </w:p>
              </w:tc>
              <w:tc>
                <w:tcPr>
                  <w:tcW w:w="514"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0.48</w:t>
                  </w:r>
                </w:p>
              </w:tc>
              <w:tc>
                <w:tcPr>
                  <w:tcW w:w="529"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144</w:t>
                  </w:r>
                </w:p>
              </w:tc>
              <w:tc>
                <w:tcPr>
                  <w:tcW w:w="370"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300天</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绿化用水</w:t>
                  </w:r>
                </w:p>
              </w:tc>
              <w:tc>
                <w:tcPr>
                  <w:tcW w:w="622"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0.28m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2</w:t>
                  </w:r>
                  <w:r>
                    <w:rPr>
                      <w:color w:val="000000" w:themeColor="text1"/>
                      <w:szCs w:val="21"/>
                      <w:highlight w:val="none"/>
                      <w14:textFill>
                        <w14:solidFill>
                          <w14:schemeClr w14:val="tx1"/>
                        </w14:solidFill>
                      </w14:textFill>
                    </w:rPr>
                    <w:t>•a</w:t>
                  </w:r>
                </w:p>
              </w:tc>
              <w:tc>
                <w:tcPr>
                  <w:tcW w:w="580"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w:t>
                  </w:r>
                  <w:r>
                    <w:rPr>
                      <w:rFonts w:hint="eastAsia"/>
                      <w:color w:val="000000" w:themeColor="text1"/>
                      <w:szCs w:val="21"/>
                      <w:highlight w:val="none"/>
                      <w14:textFill>
                        <w14:solidFill>
                          <w14:schemeClr w14:val="tx1"/>
                        </w14:solidFill>
                      </w14:textFill>
                    </w:rPr>
                    <w:t>00</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2</w:t>
                  </w:r>
                </w:p>
              </w:tc>
              <w:tc>
                <w:tcPr>
                  <w:tcW w:w="518"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1.3</w:t>
                  </w:r>
                </w:p>
              </w:tc>
              <w:tc>
                <w:tcPr>
                  <w:tcW w:w="530"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280</w:t>
                  </w:r>
                </w:p>
              </w:tc>
              <w:tc>
                <w:tcPr>
                  <w:tcW w:w="529"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514"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529"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370"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210天</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2" w:hRule="atLeast"/>
                <w:jc w:val="center"/>
              </w:trPr>
              <w:tc>
                <w:tcPr>
                  <w:tcW w:w="804"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合计</w:t>
                  </w:r>
                </w:p>
              </w:tc>
              <w:tc>
                <w:tcPr>
                  <w:tcW w:w="622"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80" w:type="pct"/>
                  <w:tcBorders>
                    <w:tl2br w:val="nil"/>
                    <w:tr2bl w:val="nil"/>
                  </w:tcBorders>
                  <w:vAlign w:val="center"/>
                </w:tcPr>
                <w:p>
                  <w:pPr>
                    <w:adjustRightInd w:val="0"/>
                    <w:snapToGrid w:val="0"/>
                    <w:spacing w:line="260" w:lineRule="exact"/>
                    <w:jc w:val="center"/>
                    <w:rPr>
                      <w:color w:val="000000" w:themeColor="text1"/>
                      <w:szCs w:val="21"/>
                      <w:highlight w:val="none"/>
                      <w14:textFill>
                        <w14:solidFill>
                          <w14:schemeClr w14:val="tx1"/>
                        </w14:solidFill>
                      </w14:textFill>
                    </w:rPr>
                  </w:pPr>
                </w:p>
              </w:tc>
              <w:tc>
                <w:tcPr>
                  <w:tcW w:w="518"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w:t>
                  </w:r>
                </w:p>
              </w:tc>
              <w:tc>
                <w:tcPr>
                  <w:tcW w:w="530"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640</w:t>
                  </w:r>
                </w:p>
              </w:tc>
              <w:tc>
                <w:tcPr>
                  <w:tcW w:w="529" w:type="pct"/>
                  <w:tcBorders>
                    <w:tl2br w:val="nil"/>
                    <w:tr2bl w:val="nil"/>
                  </w:tcBorders>
                  <w:vAlign w:val="center"/>
                </w:tcPr>
                <w:p>
                  <w:pPr>
                    <w:spacing w:line="260" w:lineRule="exact"/>
                    <w:jc w:val="center"/>
                    <w:rPr>
                      <w:color w:val="000000" w:themeColor="text1"/>
                      <w:sz w:val="24"/>
                      <w:highlight w:val="none"/>
                      <w14:textFill>
                        <w14:solidFill>
                          <w14:schemeClr w14:val="tx1"/>
                        </w14:solidFill>
                      </w14:textFill>
                    </w:rPr>
                  </w:pPr>
                  <w:r>
                    <w:rPr>
                      <w:color w:val="000000" w:themeColor="text1"/>
                      <w:szCs w:val="21"/>
                      <w:highlight w:val="none"/>
                      <w14:textFill>
                        <w14:solidFill>
                          <w14:schemeClr w14:val="tx1"/>
                        </w14:solidFill>
                      </w14:textFill>
                    </w:rPr>
                    <w:t>/</w:t>
                  </w:r>
                </w:p>
              </w:tc>
              <w:tc>
                <w:tcPr>
                  <w:tcW w:w="514"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0.48</w:t>
                  </w:r>
                </w:p>
              </w:tc>
              <w:tc>
                <w:tcPr>
                  <w:tcW w:w="529" w:type="pct"/>
                  <w:tcBorders>
                    <w:tl2br w:val="nil"/>
                    <w:tr2bl w:val="nil"/>
                  </w:tcBorders>
                  <w:vAlign w:val="center"/>
                </w:tcPr>
                <w:p>
                  <w:pPr>
                    <w:spacing w:line="2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144</w:t>
                  </w:r>
                </w:p>
              </w:tc>
              <w:tc>
                <w:tcPr>
                  <w:tcW w:w="370" w:type="pct"/>
                  <w:tcBorders>
                    <w:tl2br w:val="nil"/>
                    <w:tr2bl w:val="nil"/>
                  </w:tcBorders>
                  <w:vAlign w:val="center"/>
                </w:tcPr>
                <w:p>
                  <w:pPr>
                    <w:spacing w:line="260" w:lineRule="exact"/>
                    <w:jc w:val="center"/>
                    <w:rPr>
                      <w:color w:val="000000" w:themeColor="text1"/>
                      <w:szCs w:val="21"/>
                      <w:highlight w:val="none"/>
                      <w14:textFill>
                        <w14:solidFill>
                          <w14:schemeClr w14:val="tx1"/>
                        </w14:solidFill>
                      </w14:textFill>
                    </w:rPr>
                  </w:pPr>
                </w:p>
              </w:tc>
            </w:tr>
          </w:tbl>
          <w:p>
            <w:pPr>
              <w:jc w:val="center"/>
              <w:rPr>
                <w:bCs/>
                <w:color w:val="000000" w:themeColor="text1"/>
                <w:sz w:val="24"/>
                <w:highlight w:val="none"/>
                <w14:textFill>
                  <w14:solidFill>
                    <w14:schemeClr w14:val="tx1"/>
                  </w14:solidFill>
                </w14:textFill>
              </w:rPr>
            </w:pPr>
            <w:r>
              <w:rPr>
                <w:rFonts w:eastAsia="黑体"/>
                <w:color w:val="000000" w:themeColor="text1"/>
                <w:sz w:val="28"/>
                <w:szCs w:val="28"/>
                <w:highlight w:val="none"/>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600075</wp:posOffset>
                      </wp:positionH>
                      <wp:positionV relativeFrom="paragraph">
                        <wp:posOffset>69215</wp:posOffset>
                      </wp:positionV>
                      <wp:extent cx="5048885" cy="1986280"/>
                      <wp:effectExtent l="0" t="0" r="18415" b="52070"/>
                      <wp:wrapNone/>
                      <wp:docPr id="42" name="组合 224"/>
                      <wp:cNvGraphicFramePr/>
                      <a:graphic xmlns:a="http://schemas.openxmlformats.org/drawingml/2006/main">
                        <a:graphicData uri="http://schemas.microsoft.com/office/word/2010/wordprocessingGroup">
                          <wpg:wgp>
                            <wpg:cNvGrpSpPr/>
                            <wpg:grpSpPr>
                              <a:xfrm>
                                <a:off x="0" y="0"/>
                                <a:ext cx="5048885" cy="1986280"/>
                                <a:chOff x="2164" y="9224"/>
                                <a:chExt cx="7951" cy="3128"/>
                              </a:xfrm>
                            </wpg:grpSpPr>
                            <wps:wsp>
                              <wps:cNvPr id="5" name="直线 17"/>
                              <wps:cNvCnPr/>
                              <wps:spPr>
                                <a:xfrm flipH="1">
                                  <a:off x="3267" y="9837"/>
                                  <a:ext cx="6" cy="1796"/>
                                </a:xfrm>
                                <a:prstGeom prst="line">
                                  <a:avLst/>
                                </a:prstGeom>
                                <a:ln w="6350" cap="flat" cmpd="sng">
                                  <a:solidFill>
                                    <a:srgbClr val="FF0000"/>
                                  </a:solidFill>
                                  <a:prstDash val="solid"/>
                                  <a:headEnd type="none" w="med" len="med"/>
                                  <a:tailEnd type="none" w="med" len="med"/>
                                </a:ln>
                              </wps:spPr>
                              <wps:bodyPr upright="1"/>
                            </wps:wsp>
                            <wps:wsp>
                              <wps:cNvPr id="6" name="直线 26"/>
                              <wps:cNvCnPr/>
                              <wps:spPr>
                                <a:xfrm flipV="1">
                                  <a:off x="2164" y="10753"/>
                                  <a:ext cx="1095" cy="14"/>
                                </a:xfrm>
                                <a:prstGeom prst="line">
                                  <a:avLst/>
                                </a:prstGeom>
                                <a:ln w="9525" cap="flat" cmpd="sng">
                                  <a:solidFill>
                                    <a:srgbClr val="FF0000"/>
                                  </a:solidFill>
                                  <a:prstDash val="solid"/>
                                  <a:headEnd type="none" w="med" len="med"/>
                                  <a:tailEnd type="triangle" w="med" len="med"/>
                                </a:ln>
                              </wps:spPr>
                              <wps:bodyPr upright="1"/>
                            </wps:wsp>
                            <wps:wsp>
                              <wps:cNvPr id="7" name="矩形 21"/>
                              <wps:cNvSpPr/>
                              <wps:spPr>
                                <a:xfrm>
                                  <a:off x="4386" y="9633"/>
                                  <a:ext cx="147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职工生活用水</w:t>
                                    </w:r>
                                  </w:p>
                                </w:txbxContent>
                              </wps:txbx>
                              <wps:bodyPr lIns="78214" tIns="39107" rIns="78214" bIns="39107" upright="1"/>
                            </wps:wsp>
                            <wps:wsp>
                              <wps:cNvPr id="12" name="矩形 11"/>
                              <wps:cNvSpPr/>
                              <wps:spPr>
                                <a:xfrm>
                                  <a:off x="6930" y="9502"/>
                                  <a:ext cx="628" cy="401"/>
                                </a:xfrm>
                                <a:prstGeom prst="rect">
                                  <a:avLst/>
                                </a:prstGeom>
                                <a:noFill/>
                                <a:ln>
                                  <a:noFill/>
                                </a:ln>
                              </wps:spPr>
                              <wps:txbx>
                                <w:txbxContent>
                                  <w:p>
                                    <w:pPr>
                                      <w:rPr>
                                        <w:rFonts w:hint="default" w:eastAsia="宋体"/>
                                        <w:lang w:val="en-US" w:eastAsia="zh-CN"/>
                                      </w:rPr>
                                    </w:pPr>
                                    <w:r>
                                      <w:rPr>
                                        <w:rFonts w:hint="eastAsia"/>
                                        <w:sz w:val="18"/>
                                        <w:lang w:val="en-US" w:eastAsia="zh-CN"/>
                                      </w:rPr>
                                      <w:t>0.36</w:t>
                                    </w:r>
                                  </w:p>
                                </w:txbxContent>
                              </wps:txbx>
                              <wps:bodyPr lIns="0" tIns="39107" rIns="0" bIns="39107" upright="1"/>
                            </wps:wsp>
                            <wps:wsp>
                              <wps:cNvPr id="13" name="直线 4"/>
                              <wps:cNvCnPr/>
                              <wps:spPr>
                                <a:xfrm>
                                  <a:off x="3281" y="9849"/>
                                  <a:ext cx="1090" cy="1"/>
                                </a:xfrm>
                                <a:prstGeom prst="line">
                                  <a:avLst/>
                                </a:prstGeom>
                                <a:ln w="9525" cap="flat" cmpd="sng">
                                  <a:solidFill>
                                    <a:srgbClr val="FF0000"/>
                                  </a:solidFill>
                                  <a:prstDash val="solid"/>
                                  <a:headEnd type="none" w="med" len="med"/>
                                  <a:tailEnd type="triangle" w="med" len="med"/>
                                </a:ln>
                              </wps:spPr>
                              <wps:bodyPr upright="1"/>
                            </wps:wsp>
                            <wps:wsp>
                              <wps:cNvPr id="14" name="任意多边形 14"/>
                              <wps:cNvSpPr/>
                              <wps:spPr>
                                <a:xfrm>
                                  <a:off x="4780" y="9360"/>
                                  <a:ext cx="449" cy="266"/>
                                </a:xfrm>
                                <a:custGeom>
                                  <a:avLst/>
                                  <a:gdLst/>
                                  <a:ahLst/>
                                  <a:cxnLst/>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s:wsp>
                              <wps:cNvPr id="16" name="矩形 15"/>
                              <wps:cNvSpPr/>
                              <wps:spPr>
                                <a:xfrm>
                                  <a:off x="3651" y="9538"/>
                                  <a:ext cx="628" cy="401"/>
                                </a:xfrm>
                                <a:prstGeom prst="rect">
                                  <a:avLst/>
                                </a:prstGeom>
                                <a:noFill/>
                                <a:ln>
                                  <a:noFill/>
                                </a:ln>
                              </wps:spPr>
                              <wps:txbx>
                                <w:txbxContent>
                                  <w:p>
                                    <w:pPr>
                                      <w:rPr>
                                        <w:rFonts w:hint="default" w:eastAsia="宋体"/>
                                        <w:lang w:val="en-US" w:eastAsia="zh-CN"/>
                                      </w:rPr>
                                    </w:pPr>
                                    <w:r>
                                      <w:rPr>
                                        <w:rFonts w:hint="eastAsia"/>
                                        <w:sz w:val="18"/>
                                        <w:lang w:val="en-US" w:eastAsia="zh-CN"/>
                                      </w:rPr>
                                      <w:t>0.6</w:t>
                                    </w:r>
                                  </w:p>
                                </w:txbxContent>
                              </wps:txbx>
                              <wps:bodyPr lIns="0" tIns="39107" rIns="0" bIns="39107" upright="1"/>
                            </wps:wsp>
                            <wps:wsp>
                              <wps:cNvPr id="17" name="矩形 28"/>
                              <wps:cNvSpPr/>
                              <wps:spPr>
                                <a:xfrm>
                                  <a:off x="8768" y="9703"/>
                                  <a:ext cx="1347" cy="487"/>
                                </a:xfrm>
                                <a:prstGeom prst="rect">
                                  <a:avLst/>
                                </a:prstGeom>
                                <a:solidFill>
                                  <a:srgbClr val="FFFFFF"/>
                                </a:solidFill>
                                <a:ln>
                                  <a:noFill/>
                                </a:ln>
                              </wps:spPr>
                              <wps:txbx>
                                <w:txbxContent>
                                  <w:p>
                                    <w:pPr>
                                      <w:jc w:val="center"/>
                                      <w:rPr>
                                        <w:sz w:val="18"/>
                                      </w:rPr>
                                    </w:pPr>
                                    <w:r>
                                      <w:rPr>
                                        <w:rFonts w:hint="eastAsia"/>
                                        <w:sz w:val="18"/>
                                      </w:rPr>
                                      <w:t>洒水抑尘</w:t>
                                    </w:r>
                                  </w:p>
                                </w:txbxContent>
                              </wps:txbx>
                              <wps:bodyPr lIns="78214" tIns="39107" rIns="78214" bIns="39107" upright="1"/>
                            </wps:wsp>
                            <wps:wsp>
                              <wps:cNvPr id="18" name="矩形 19"/>
                              <wps:cNvSpPr/>
                              <wps:spPr>
                                <a:xfrm>
                                  <a:off x="3505" y="10344"/>
                                  <a:ext cx="628" cy="400"/>
                                </a:xfrm>
                                <a:prstGeom prst="rect">
                                  <a:avLst/>
                                </a:prstGeom>
                                <a:solidFill>
                                  <a:srgbClr val="FFFFFF"/>
                                </a:solidFill>
                                <a:ln>
                                  <a:noFill/>
                                </a:ln>
                              </wps:spPr>
                              <wps:txbx>
                                <w:txbxContent>
                                  <w:p>
                                    <w:pPr>
                                      <w:rPr>
                                        <w:rFonts w:hint="default" w:eastAsia="宋体"/>
                                        <w:lang w:val="en-US" w:eastAsia="zh-CN"/>
                                      </w:rPr>
                                    </w:pPr>
                                    <w:r>
                                      <w:rPr>
                                        <w:rFonts w:hint="eastAsia"/>
                                        <w:sz w:val="18"/>
                                        <w:lang w:val="en-US" w:eastAsia="zh-CN"/>
                                      </w:rPr>
                                      <w:t>1.3</w:t>
                                    </w:r>
                                  </w:p>
                                </w:txbxContent>
                              </wps:txbx>
                              <wps:bodyPr lIns="0" tIns="39107" rIns="0" bIns="39107" upright="1"/>
                            </wps:wsp>
                            <wps:wsp>
                              <wps:cNvPr id="19" name="矩形 8"/>
                              <wps:cNvSpPr/>
                              <wps:spPr>
                                <a:xfrm>
                                  <a:off x="4308" y="10582"/>
                                  <a:ext cx="134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绿化用水</w:t>
                                    </w:r>
                                  </w:p>
                                </w:txbxContent>
                              </wps:txbx>
                              <wps:bodyPr lIns="78214" tIns="39107" rIns="78214" bIns="39107" upright="1"/>
                            </wps:wsp>
                            <wps:wsp>
                              <wps:cNvPr id="20" name="矩形 18"/>
                              <wps:cNvSpPr/>
                              <wps:spPr>
                                <a:xfrm>
                                  <a:off x="5529" y="10080"/>
                                  <a:ext cx="628" cy="402"/>
                                </a:xfrm>
                                <a:prstGeom prst="rect">
                                  <a:avLst/>
                                </a:prstGeom>
                                <a:noFill/>
                                <a:ln>
                                  <a:noFill/>
                                </a:ln>
                              </wps:spPr>
                              <wps:txbx>
                                <w:txbxContent>
                                  <w:p>
                                    <w:pPr>
                                      <w:rPr>
                                        <w:rFonts w:hint="default" w:eastAsia="宋体"/>
                                        <w:lang w:val="en-US" w:eastAsia="zh-CN"/>
                                      </w:rPr>
                                    </w:pPr>
                                    <w:r>
                                      <w:rPr>
                                        <w:rFonts w:hint="eastAsia"/>
                                        <w:lang w:val="en-US" w:eastAsia="zh-CN"/>
                                      </w:rPr>
                                      <w:t>1.3</w:t>
                                    </w:r>
                                  </w:p>
                                </w:txbxContent>
                              </wps:txbx>
                              <wps:bodyPr lIns="0" tIns="39107" rIns="0" bIns="39107" upright="1"/>
                            </wps:wsp>
                            <wps:wsp>
                              <wps:cNvPr id="21" name="任意多边形 20"/>
                              <wps:cNvSpPr/>
                              <wps:spPr>
                                <a:xfrm>
                                  <a:off x="5080" y="10336"/>
                                  <a:ext cx="449" cy="267"/>
                                </a:xfrm>
                                <a:custGeom>
                                  <a:avLst/>
                                  <a:gdLst/>
                                  <a:ahLst/>
                                  <a:cxnLst/>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s:wsp>
                              <wps:cNvPr id="22" name="自选图形 9"/>
                              <wps:cNvCnPr/>
                              <wps:spPr>
                                <a:xfrm>
                                  <a:off x="3274" y="10751"/>
                                  <a:ext cx="992" cy="1"/>
                                </a:xfrm>
                                <a:prstGeom prst="straightConnector1">
                                  <a:avLst/>
                                </a:prstGeom>
                                <a:ln w="6350" cap="flat" cmpd="sng">
                                  <a:solidFill>
                                    <a:srgbClr val="FF0000"/>
                                  </a:solidFill>
                                  <a:prstDash val="solid"/>
                                  <a:headEnd type="none" w="med" len="med"/>
                                  <a:tailEnd type="triangle" w="med" len="med"/>
                                </a:ln>
                              </wps:spPr>
                              <wps:bodyPr/>
                            </wps:wsp>
                            <wps:wsp>
                              <wps:cNvPr id="23" name="直线 6"/>
                              <wps:cNvCnPr/>
                              <wps:spPr>
                                <a:xfrm>
                                  <a:off x="5871" y="9863"/>
                                  <a:ext cx="2886" cy="11"/>
                                </a:xfrm>
                                <a:prstGeom prst="line">
                                  <a:avLst/>
                                </a:prstGeom>
                                <a:ln w="6350" cap="flat" cmpd="sng">
                                  <a:solidFill>
                                    <a:srgbClr val="0000FF"/>
                                  </a:solidFill>
                                  <a:prstDash val="dash"/>
                                  <a:headEnd type="none" w="med" len="med"/>
                                  <a:tailEnd type="triangle" w="med" len="med"/>
                                </a:ln>
                              </wps:spPr>
                              <wps:bodyPr upright="1"/>
                            </wps:wsp>
                            <wps:wsp>
                              <wps:cNvPr id="28" name="矩形 200"/>
                              <wps:cNvSpPr/>
                              <wps:spPr>
                                <a:xfrm>
                                  <a:off x="5250" y="9224"/>
                                  <a:ext cx="628" cy="402"/>
                                </a:xfrm>
                                <a:prstGeom prst="rect">
                                  <a:avLst/>
                                </a:prstGeom>
                                <a:noFill/>
                                <a:ln>
                                  <a:noFill/>
                                </a:ln>
                              </wps:spPr>
                              <wps:txbx>
                                <w:txbxContent>
                                  <w:p>
                                    <w:pPr>
                                      <w:jc w:val="center"/>
                                      <w:rPr>
                                        <w:sz w:val="18"/>
                                      </w:rPr>
                                    </w:pPr>
                                    <w:r>
                                      <w:rPr>
                                        <w:rFonts w:hint="eastAsia"/>
                                        <w:sz w:val="18"/>
                                      </w:rPr>
                                      <w:t>0.24</w:t>
                                    </w:r>
                                  </w:p>
                                </w:txbxContent>
                              </wps:txbx>
                              <wps:bodyPr lIns="0" tIns="39107" rIns="0" bIns="39107" upright="1"/>
                            </wps:wsp>
                            <wpg:grpSp>
                              <wpg:cNvPr id="39" name="组合 221"/>
                              <wpg:cNvGrpSpPr/>
                              <wpg:grpSpPr>
                                <a:xfrm>
                                  <a:off x="3260" y="11303"/>
                                  <a:ext cx="3677" cy="1049"/>
                                  <a:chOff x="3274" y="11150"/>
                                  <a:chExt cx="3677" cy="1049"/>
                                </a:xfrm>
                              </wpg:grpSpPr>
                              <wps:wsp>
                                <wps:cNvPr id="30" name="直线 47"/>
                                <wps:cNvCnPr/>
                                <wps:spPr>
                                  <a:xfrm flipH="1">
                                    <a:off x="5112" y="12197"/>
                                    <a:ext cx="1673" cy="0"/>
                                  </a:xfrm>
                                  <a:prstGeom prst="line">
                                    <a:avLst/>
                                  </a:prstGeom>
                                  <a:ln w="9525" cap="flat" cmpd="sng">
                                    <a:solidFill>
                                      <a:srgbClr val="000000"/>
                                    </a:solidFill>
                                    <a:prstDash val="solid"/>
                                    <a:headEnd type="none" w="med" len="med"/>
                                    <a:tailEnd type="triangle" w="med" len="med"/>
                                  </a:ln>
                                </wps:spPr>
                                <wps:bodyPr upright="1"/>
                              </wps:wsp>
                              <wpg:grpSp>
                                <wpg:cNvPr id="38" name="组合 220"/>
                                <wpg:cNvGrpSpPr/>
                                <wpg:grpSpPr>
                                  <a:xfrm>
                                    <a:off x="3274" y="11150"/>
                                    <a:ext cx="3677" cy="1049"/>
                                    <a:chOff x="3260" y="11134"/>
                                    <a:chExt cx="3677" cy="1049"/>
                                  </a:xfrm>
                                </wpg:grpSpPr>
                                <wps:wsp>
                                  <wps:cNvPr id="31" name="矩形 32"/>
                                  <wps:cNvSpPr/>
                                  <wps:spPr>
                                    <a:xfrm>
                                      <a:off x="4264" y="11294"/>
                                      <a:ext cx="1461"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车辆清洗用水</w:t>
                                        </w:r>
                                      </w:p>
                                    </w:txbxContent>
                                  </wps:txbx>
                                  <wps:bodyPr upright="1"/>
                                </wps:wsp>
                                <wps:wsp>
                                  <wps:cNvPr id="32" name="直线 40"/>
                                  <wps:cNvCnPr/>
                                  <wps:spPr>
                                    <a:xfrm flipV="1">
                                      <a:off x="5126" y="11740"/>
                                      <a:ext cx="0" cy="443"/>
                                    </a:xfrm>
                                    <a:prstGeom prst="line">
                                      <a:avLst/>
                                    </a:prstGeom>
                                    <a:ln w="9525" cap="flat" cmpd="sng">
                                      <a:solidFill>
                                        <a:srgbClr val="000000"/>
                                      </a:solidFill>
                                      <a:prstDash val="solid"/>
                                      <a:headEnd type="none" w="med" len="med"/>
                                      <a:tailEnd type="triangle" w="med" len="med"/>
                                    </a:ln>
                                  </wps:spPr>
                                  <wps:bodyPr upright="1"/>
                                </wps:wsp>
                                <wps:wsp>
                                  <wps:cNvPr id="33" name="矩形 35"/>
                                  <wps:cNvSpPr/>
                                  <wps:spPr>
                                    <a:xfrm>
                                      <a:off x="6034" y="11179"/>
                                      <a:ext cx="903" cy="468"/>
                                    </a:xfrm>
                                    <a:prstGeom prst="rect">
                                      <a:avLst/>
                                    </a:prstGeom>
                                    <a:noFill/>
                                    <a:ln>
                                      <a:noFill/>
                                    </a:ln>
                                  </wps:spPr>
                                  <wps:txbx>
                                    <w:txbxContent>
                                      <w:p>
                                        <w:pPr>
                                          <w:rPr>
                                            <w:rFonts w:hint="default" w:eastAsia="宋体"/>
                                            <w:lang w:val="en-US" w:eastAsia="zh-CN"/>
                                          </w:rPr>
                                        </w:pPr>
                                        <w:r>
                                          <w:rPr>
                                            <w:rFonts w:hint="eastAsia"/>
                                            <w:sz w:val="18"/>
                                            <w:szCs w:val="18"/>
                                            <w:lang w:val="en-US" w:eastAsia="zh-CN"/>
                                          </w:rPr>
                                          <w:t>0.48</w:t>
                                        </w:r>
                                      </w:p>
                                    </w:txbxContent>
                                  </wps:txbx>
                                  <wps:bodyPr upright="1"/>
                                </wps:wsp>
                                <wps:wsp>
                                  <wps:cNvPr id="34" name="直线 39"/>
                                  <wps:cNvCnPr/>
                                  <wps:spPr>
                                    <a:xfrm flipV="1">
                                      <a:off x="5732" y="11551"/>
                                      <a:ext cx="1053" cy="2"/>
                                    </a:xfrm>
                                    <a:prstGeom prst="line">
                                      <a:avLst/>
                                    </a:prstGeom>
                                    <a:ln w="9525" cap="flat" cmpd="sng">
                                      <a:solidFill>
                                        <a:srgbClr val="000000"/>
                                      </a:solidFill>
                                      <a:prstDash val="solid"/>
                                      <a:headEnd type="none" w="med" len="med"/>
                                      <a:tailEnd type="none" w="med" len="med"/>
                                    </a:ln>
                                  </wps:spPr>
                                  <wps:bodyPr upright="1"/>
                                </wps:wsp>
                                <wps:wsp>
                                  <wps:cNvPr id="35" name="自选图形 34"/>
                                  <wps:cNvCnPr/>
                                  <wps:spPr>
                                    <a:xfrm>
                                      <a:off x="3260" y="11456"/>
                                      <a:ext cx="930" cy="0"/>
                                    </a:xfrm>
                                    <a:prstGeom prst="straightConnector1">
                                      <a:avLst/>
                                    </a:prstGeom>
                                    <a:ln w="9525" cap="flat" cmpd="sng">
                                      <a:solidFill>
                                        <a:srgbClr val="FF0000"/>
                                      </a:solidFill>
                                      <a:prstDash val="solid"/>
                                      <a:headEnd type="none" w="med" len="med"/>
                                      <a:tailEnd type="triangle" w="med" len="med"/>
                                    </a:ln>
                                  </wps:spPr>
                                  <wps:bodyPr/>
                                </wps:wsp>
                                <wps:wsp>
                                  <wps:cNvPr id="36" name="矩形 29"/>
                                  <wps:cNvSpPr/>
                                  <wps:spPr>
                                    <a:xfrm>
                                      <a:off x="3620" y="11134"/>
                                      <a:ext cx="453" cy="400"/>
                                    </a:xfrm>
                                    <a:prstGeom prst="rect">
                                      <a:avLst/>
                                    </a:prstGeom>
                                    <a:noFill/>
                                    <a:ln>
                                      <a:noFill/>
                                    </a:ln>
                                  </wps:spPr>
                                  <wps:txbx>
                                    <w:txbxContent>
                                      <w:p>
                                        <w:pPr>
                                          <w:rPr>
                                            <w:rFonts w:hint="default" w:eastAsia="宋体"/>
                                            <w:lang w:val="en-US" w:eastAsia="zh-CN"/>
                                          </w:rPr>
                                        </w:pPr>
                                        <w:r>
                                          <w:rPr>
                                            <w:rFonts w:hint="eastAsia"/>
                                            <w:sz w:val="18"/>
                                            <w:lang w:val="en-US" w:eastAsia="zh-CN"/>
                                          </w:rPr>
                                          <w:t>0.12</w:t>
                                        </w:r>
                                      </w:p>
                                    </w:txbxContent>
                                  </wps:txbx>
                                  <wps:bodyPr lIns="0" tIns="39107" rIns="0" bIns="39107" upright="1"/>
                                </wps:wsp>
                                <wps:wsp>
                                  <wps:cNvPr id="37" name="自选图形 218"/>
                                  <wps:cNvCnPr/>
                                  <wps:spPr>
                                    <a:xfrm>
                                      <a:off x="6778" y="11558"/>
                                      <a:ext cx="0" cy="625"/>
                                    </a:xfrm>
                                    <a:prstGeom prst="straightConnector1">
                                      <a:avLst/>
                                    </a:prstGeom>
                                    <a:ln w="9525" cap="flat" cmpd="sng">
                                      <a:solidFill>
                                        <a:srgbClr val="000000"/>
                                      </a:solidFill>
                                      <a:prstDash val="solid"/>
                                      <a:headEnd type="none" w="med" len="med"/>
                                      <a:tailEnd type="none" w="med" len="med"/>
                                    </a:ln>
                                  </wps:spPr>
                                  <wps:bodyPr/>
                                </wps:wsp>
                              </wpg:grpSp>
                            </wpg:grpSp>
                            <wps:wsp>
                              <wps:cNvPr id="40" name="矩形 13"/>
                              <wps:cNvSpPr/>
                              <wps:spPr>
                                <a:xfrm>
                                  <a:off x="5257" y="11040"/>
                                  <a:ext cx="628" cy="402"/>
                                </a:xfrm>
                                <a:prstGeom prst="rect">
                                  <a:avLst/>
                                </a:prstGeom>
                                <a:noFill/>
                                <a:ln>
                                  <a:noFill/>
                                </a:ln>
                              </wps:spPr>
                              <wps:txbx>
                                <w:txbxContent>
                                  <w:p>
                                    <w:pPr>
                                      <w:jc w:val="center"/>
                                      <w:rPr>
                                        <w:rFonts w:hint="default" w:eastAsia="宋体"/>
                                        <w:sz w:val="18"/>
                                        <w:lang w:val="en-US" w:eastAsia="zh-CN"/>
                                      </w:rPr>
                                    </w:pPr>
                                    <w:r>
                                      <w:rPr>
                                        <w:rFonts w:hint="eastAsia"/>
                                        <w:sz w:val="18"/>
                                      </w:rPr>
                                      <w:t>0.</w:t>
                                    </w:r>
                                    <w:r>
                                      <w:rPr>
                                        <w:rFonts w:hint="eastAsia"/>
                                        <w:sz w:val="18"/>
                                        <w:lang w:val="en-US" w:eastAsia="zh-CN"/>
                                      </w:rPr>
                                      <w:t>12</w:t>
                                    </w:r>
                                  </w:p>
                                </w:txbxContent>
                              </wps:txbx>
                              <wps:bodyPr lIns="0" tIns="39107" rIns="0" bIns="39107" upright="1"/>
                            </wps:wsp>
                            <wps:wsp>
                              <wps:cNvPr id="41" name="任意多边形 223"/>
                              <wps:cNvSpPr/>
                              <wps:spPr>
                                <a:xfrm>
                                  <a:off x="4871" y="11176"/>
                                  <a:ext cx="449" cy="266"/>
                                </a:xfrm>
                                <a:custGeom>
                                  <a:avLst/>
                                  <a:gdLst/>
                                  <a:ahLst/>
                                  <a:cxnLst/>
                                  <a:pathLst>
                                    <a:path w="630" h="468">
                                      <a:moveTo>
                                        <a:pt x="0" y="468"/>
                                      </a:moveTo>
                                      <a:cubicBezTo>
                                        <a:pt x="78" y="338"/>
                                        <a:pt x="157" y="208"/>
                                        <a:pt x="210" y="156"/>
                                      </a:cubicBezTo>
                                      <a:cubicBezTo>
                                        <a:pt x="263" y="104"/>
                                        <a:pt x="298" y="130"/>
                                        <a:pt x="315" y="156"/>
                                      </a:cubicBezTo>
                                      <a:cubicBezTo>
                                        <a:pt x="332" y="182"/>
                                        <a:pt x="262" y="338"/>
                                        <a:pt x="315" y="312"/>
                                      </a:cubicBezTo>
                                      <a:cubicBezTo>
                                        <a:pt x="368" y="286"/>
                                        <a:pt x="577" y="52"/>
                                        <a:pt x="630" y="0"/>
                                      </a:cubicBez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id="组合 224" o:spid="_x0000_s1026" o:spt="203" style="position:absolute;left:0pt;margin-left:47.25pt;margin-top:5.45pt;height:156.4pt;width:397.55pt;z-index:251665408;mso-width-relative:page;mso-height-relative:page;" coordorigin="2164,9224" coordsize="7951,3128" o:gfxdata="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">
                      <o:lock v:ext="edit" aspectratio="f"/>
                      <v:line id="直线 17" o:spid="_x0000_s1026" o:spt="20" style="position:absolute;left:3267;top:9837;flip:x;height:1796;width:6;" filled="f" stroked="t" coordsize="21600,21600" o:gfxdata="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J7c+5AAAA2gAA&#10;AA8AAAAAAAAAAQAgAAAAIgAAAGRycy9kb3ducmV2LnhtbFBLAQIUABQAAAAIAIdO4kAzLwWeOwAA&#10;ADkAAAAQAAAAAAAAAAEAIAAAAAgBAABkcnMvc2hhcGV4bWwueG1sUEsFBgAAAAAGAAYAWwEAALID&#10;AAAAAA==&#10;">
                        <v:fill on="f" focussize="0,0"/>
                        <v:stroke weight="0.5pt" color="#FF0000" joinstyle="round"/>
                        <v:imagedata o:title=""/>
                        <o:lock v:ext="edit" aspectratio="f"/>
                      </v:line>
                      <v:line id="直线 26" o:spid="_x0000_s1026" o:spt="20" style="position:absolute;left:2164;top:10753;flip:y;height:14;width:1095;" filled="f" stroked="t" coordsize="21600,21600" o:gfxdata="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aSkMugAAANoA&#10;AAAPAAAAAAAAAAEAIAAAACIAAABkcnMvZG93bnJldi54bWxQSwECFAAUAAAACACHTuJAMy8FnjsA&#10;AAA5AAAAEAAAAAAAAAABACAAAAAJAQAAZHJzL3NoYXBleG1sLnhtbFBLBQYAAAAABgAGAFsBAACz&#10;AwAAAAA=&#10;">
                        <v:fill on="f" focussize="0,0"/>
                        <v:stroke color="#FF0000" joinstyle="round" endarrow="block"/>
                        <v:imagedata o:title=""/>
                        <o:lock v:ext="edit" aspectratio="f"/>
                      </v:line>
                      <v:rect id="矩形 21" o:spid="_x0000_s1026" o:spt="1" style="position:absolute;left:4386;top:9633;height:391;width:1477;" fillcolor="#FFFFFF" filled="t" stroked="t" coordsize="21600,21600" o:gfxdata="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CKQgi2AAAA2g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6.15858267716535pt,3.07929133858268pt,6.15858267716535pt,3.07929133858268pt">
                          <w:txbxContent>
                            <w:p>
                              <w:pPr>
                                <w:jc w:val="center"/>
                                <w:rPr>
                                  <w:sz w:val="18"/>
                                </w:rPr>
                              </w:pPr>
                              <w:r>
                                <w:rPr>
                                  <w:rFonts w:hint="eastAsia"/>
                                  <w:sz w:val="18"/>
                                </w:rPr>
                                <w:t>职工生活用水</w:t>
                              </w:r>
                            </w:p>
                          </w:txbxContent>
                        </v:textbox>
                      </v:rect>
                      <v:rect id="矩形 11" o:spid="_x0000_s1026" o:spt="1" style="position:absolute;left:6930;top:9502;height:401;width:628;" filled="f" stroked="f" coordsize="21600,21600" o:gfxdata="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grkrsAAADb&#10;AAAADwAAAAAAAAABACAAAAAiAAAAZHJzL2Rvd25yZXYueG1sUEsBAhQAFAAAAAgAh07iQDMvBZ47&#10;AAAAOQAAABAAAAAAAAAAAQAgAAAACgEAAGRycy9zaGFwZXhtbC54bWxQSwUGAAAAAAYABgBbAQAA&#10;tAMAAAAA&#10;">
                        <v:fill on="f" focussize="0,0"/>
                        <v:stroke on="f"/>
                        <v:imagedata o:title=""/>
                        <o:lock v:ext="edit" aspectratio="f"/>
                        <v:textbox inset="0mm,3.07929133858268pt,0mm,3.07929133858268pt">
                          <w:txbxContent>
                            <w:p>
                              <w:pPr>
                                <w:rPr>
                                  <w:rFonts w:hint="default" w:eastAsia="宋体"/>
                                  <w:lang w:val="en-US" w:eastAsia="zh-CN"/>
                                </w:rPr>
                              </w:pPr>
                              <w:r>
                                <w:rPr>
                                  <w:rFonts w:hint="eastAsia"/>
                                  <w:sz w:val="18"/>
                                  <w:lang w:val="en-US" w:eastAsia="zh-CN"/>
                                </w:rPr>
                                <w:t>0.36</w:t>
                              </w:r>
                            </w:p>
                          </w:txbxContent>
                        </v:textbox>
                      </v:rect>
                      <v:line id="直线 4" o:spid="_x0000_s1026" o:spt="20" style="position:absolute;left:3281;top:9849;height:1;width:1090;" filled="f" stroked="t" coordsize="21600,21600" o:gfxdata="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6JLsAAADb&#10;AAAADwAAAAAAAAABACAAAAAiAAAAZHJzL2Rvd25yZXYueG1sUEsBAhQAFAAAAAgAh07iQDMvBZ47&#10;AAAAOQAAABAAAAAAAAAAAQAgAAAACgEAAGRycy9zaGFwZXhtbC54bWxQSwUGAAAAAAYABgBbAQAA&#10;tAMAAAAA&#10;">
                        <v:fill on="f" focussize="0,0"/>
                        <v:stroke color="#FF0000" joinstyle="round" endarrow="block"/>
                        <v:imagedata o:title=""/>
                        <o:lock v:ext="edit" aspectratio="f"/>
                      </v:line>
                      <v:shape id="_x0000_s1026" o:spid="_x0000_s1026" o:spt="100" style="position:absolute;left:4780;top:9360;height:266;width:449;" filled="f" stroked="t" coordsize="630,468" o:gfxdata="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rvGvQAA&#10;ANsAAAAPAAAAAAAAAAEAIAAAACIAAABkcnMvZG93bnJldi54bWxQSwECFAAUAAAACACHTuJAMy8F&#10;njsAAAA5AAAAEAAAAAAAAAABACAAAAAMAQAAZHJzL3NoYXBleG1sLnhtbFBLBQYAAAAABgAGAFsB&#10;AAC2AwAAAAA=&#10;" path="m0,468c78,338,157,208,210,156c263,104,298,130,315,156c332,182,262,338,315,312c368,286,577,52,630,0e">
                        <v:fill on="f" focussize="0,0"/>
                        <v:stroke color="#000000" joinstyle="round" endarrow="block"/>
                        <v:imagedata o:title=""/>
                        <o:lock v:ext="edit" aspectratio="f"/>
                      </v:shape>
                      <v:rect id="矩形 15" o:spid="_x0000_s1026" o:spt="1" style="position:absolute;left:3651;top:9538;height:401;width:628;" filled="f" stroked="f" coordsize="21600,21600" o:gfxdata="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0y2RugAAANsA&#10;AAAPAAAAAAAAAAEAIAAAACIAAABkcnMvZG93bnJldi54bWxQSwECFAAUAAAACACHTuJAMy8FnjsA&#10;AAA5AAAAEAAAAAAAAAABACAAAAAJAQAAZHJzL3NoYXBleG1sLnhtbFBLBQYAAAAABgAGAFsBAACz&#10;AwAAAAA=&#10;">
                        <v:fill on="f" focussize="0,0"/>
                        <v:stroke on="f"/>
                        <v:imagedata o:title=""/>
                        <o:lock v:ext="edit" aspectratio="f"/>
                        <v:textbox inset="0mm,3.07929133858268pt,0mm,3.07929133858268pt">
                          <w:txbxContent>
                            <w:p>
                              <w:pPr>
                                <w:rPr>
                                  <w:rFonts w:hint="default" w:eastAsia="宋体"/>
                                  <w:lang w:val="en-US" w:eastAsia="zh-CN"/>
                                </w:rPr>
                              </w:pPr>
                              <w:r>
                                <w:rPr>
                                  <w:rFonts w:hint="eastAsia"/>
                                  <w:sz w:val="18"/>
                                  <w:lang w:val="en-US" w:eastAsia="zh-CN"/>
                                </w:rPr>
                                <w:t>0.6</w:t>
                              </w:r>
                            </w:p>
                          </w:txbxContent>
                        </v:textbox>
                      </v:rect>
                      <v:rect id="矩形 28" o:spid="_x0000_s1026" o:spt="1" style="position:absolute;left:8768;top:9703;height:487;width:1347;" fillcolor="#FFFFFF" filled="t" stroked="f" coordsize="21600,21600" o:gfxdata="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r5B2ugAAANsA&#10;AAAPAAAAAAAAAAEAIAAAACIAAABkcnMvZG93bnJldi54bWxQSwECFAAUAAAACACHTuJAMy8FnjsA&#10;AAA5AAAAEAAAAAAAAAABACAAAAAJAQAAZHJzL3NoYXBleG1sLnhtbFBLBQYAAAAABgAGAFsBAACz&#10;AwAAAAA=&#10;">
                        <v:fill on="t" focussize="0,0"/>
                        <v:stroke on="f"/>
                        <v:imagedata o:title=""/>
                        <o:lock v:ext="edit" aspectratio="f"/>
                        <v:textbox inset="6.15858267716535pt,3.07929133858268pt,6.15858267716535pt,3.07929133858268pt">
                          <w:txbxContent>
                            <w:p>
                              <w:pPr>
                                <w:jc w:val="center"/>
                                <w:rPr>
                                  <w:sz w:val="18"/>
                                </w:rPr>
                              </w:pPr>
                              <w:r>
                                <w:rPr>
                                  <w:rFonts w:hint="eastAsia"/>
                                  <w:sz w:val="18"/>
                                </w:rPr>
                                <w:t>洒水抑尘</w:t>
                              </w:r>
                            </w:p>
                          </w:txbxContent>
                        </v:textbox>
                      </v:rect>
                      <v:rect id="矩形 19" o:spid="_x0000_s1026" o:spt="1" style="position:absolute;left:3505;top:10344;height:400;width:628;" fillcolor="#FFFFFF" filled="t" stroked="f" coordsize="21600,21600" o:gfxdata="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cFb74A&#10;AADbAAAADwAAAAAAAAABACAAAAAiAAAAZHJzL2Rvd25yZXYueG1sUEsBAhQAFAAAAAgAh07iQDMv&#10;BZ47AAAAOQAAABAAAAAAAAAAAQAgAAAADQEAAGRycy9zaGFwZXhtbC54bWxQSwUGAAAAAAYABgBb&#10;AQAAtwMAAAAA&#10;">
                        <v:fill on="t" focussize="0,0"/>
                        <v:stroke on="f"/>
                        <v:imagedata o:title=""/>
                        <o:lock v:ext="edit" aspectratio="f"/>
                        <v:textbox inset="0mm,3.07929133858268pt,0mm,3.07929133858268pt">
                          <w:txbxContent>
                            <w:p>
                              <w:pPr>
                                <w:rPr>
                                  <w:rFonts w:hint="default" w:eastAsia="宋体"/>
                                  <w:lang w:val="en-US" w:eastAsia="zh-CN"/>
                                </w:rPr>
                              </w:pPr>
                              <w:r>
                                <w:rPr>
                                  <w:rFonts w:hint="eastAsia"/>
                                  <w:sz w:val="18"/>
                                  <w:lang w:val="en-US" w:eastAsia="zh-CN"/>
                                </w:rPr>
                                <w:t>1.3</w:t>
                              </w:r>
                            </w:p>
                          </w:txbxContent>
                        </v:textbox>
                      </v:rect>
                      <v:rect id="矩形 8" o:spid="_x0000_s1026" o:spt="1" style="position:absolute;left:4308;top:10582;height:391;width:1347;" fillcolor="#FFFFFF" filled="t" stroked="t" coordsize="21600,21600" o:gfxdata="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TnrvtAAAANsAAAAPAAAA&#10;AAAAAAEAIAAAACIAAABkcnMvZG93bnJldi54bWxQSwECFAAUAAAACACHTuJAMy8FnjsAAAA5AAAA&#10;EAAAAAAAAAABACAAAAADAQAAZHJzL3NoYXBleG1sLnhtbFBLBQYAAAAABgAGAFsBAACtAwAAAAA=&#10;">
                        <v:fill on="t" focussize="0,0"/>
                        <v:stroke color="#000000" joinstyle="miter"/>
                        <v:imagedata o:title=""/>
                        <o:lock v:ext="edit" aspectratio="f"/>
                        <v:textbox inset="6.15858267716535pt,3.07929133858268pt,6.15858267716535pt,3.07929133858268pt">
                          <w:txbxContent>
                            <w:p>
                              <w:pPr>
                                <w:jc w:val="center"/>
                                <w:rPr>
                                  <w:sz w:val="18"/>
                                </w:rPr>
                              </w:pPr>
                              <w:r>
                                <w:rPr>
                                  <w:rFonts w:hint="eastAsia"/>
                                  <w:sz w:val="18"/>
                                </w:rPr>
                                <w:t>绿化用水</w:t>
                              </w:r>
                            </w:p>
                          </w:txbxContent>
                        </v:textbox>
                      </v:rect>
                      <v:rect id="矩形 18" o:spid="_x0000_s1026" o:spt="1" style="position:absolute;left:5529;top:10080;height:402;width:628;" filled="f" stroked="f" coordsize="21600,21600" o:gfxdata="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0a2sO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pPr>
                                <w:rPr>
                                  <w:rFonts w:hint="default" w:eastAsia="宋体"/>
                                  <w:lang w:val="en-US" w:eastAsia="zh-CN"/>
                                </w:rPr>
                              </w:pPr>
                              <w:r>
                                <w:rPr>
                                  <w:rFonts w:hint="eastAsia"/>
                                  <w:lang w:val="en-US" w:eastAsia="zh-CN"/>
                                </w:rPr>
                                <w:t>1.3</w:t>
                              </w:r>
                            </w:p>
                          </w:txbxContent>
                        </v:textbox>
                      </v:rect>
                      <v:shape id="任意多边形 20" o:spid="_x0000_s1026" o:spt="100" style="position:absolute;left:5080;top:10336;height:267;width:449;" filled="f" stroked="t" coordsize="630,468" o:gfxdata="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HS474A&#10;AADbAAAADwAAAAAAAAABACAAAAAiAAAAZHJzL2Rvd25yZXYueG1sUEsBAhQAFAAAAAgAh07iQDMv&#10;BZ47AAAAOQAAABAAAAAAAAAAAQAgAAAADQEAAGRycy9zaGFwZXhtbC54bWxQSwUGAAAAAAYABgBb&#10;AQAAtwMAAAAA&#10;" path="m0,468c78,338,157,208,210,156c263,104,298,130,315,156c332,182,262,338,315,312c368,286,577,52,630,0e">
                        <v:fill on="f" focussize="0,0"/>
                        <v:stroke color="#000000" joinstyle="round" endarrow="block"/>
                        <v:imagedata o:title=""/>
                        <o:lock v:ext="edit" aspectratio="f"/>
                      </v:shape>
                      <v:shape id="自选图形 9" o:spid="_x0000_s1026" o:spt="32" type="#_x0000_t32" style="position:absolute;left:3274;top:10751;height:1;width:992;" filled="f" stroked="t" coordsize="21600,21600" o:gfxdata="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T4bq/&#10;AAAA2wAAAA8AAAAAAAAAAQAgAAAAIgAAAGRycy9kb3ducmV2LnhtbFBLAQIUABQAAAAIAIdO4kAz&#10;LwWeOwAAADkAAAAQAAAAAAAAAAEAIAAAAA4BAABkcnMvc2hhcGV4bWwueG1sUEsFBgAAAAAGAAYA&#10;WwEAALgDAAAAAA==&#10;">
                        <v:fill on="f" focussize="0,0"/>
                        <v:stroke weight="0.5pt" color="#FF0000" joinstyle="round" endarrow="block"/>
                        <v:imagedata o:title=""/>
                        <o:lock v:ext="edit" aspectratio="f"/>
                      </v:shape>
                      <v:line id="直线 6" o:spid="_x0000_s1026" o:spt="20" style="position:absolute;left:5871;top:9863;height:11;width:2886;" filled="f" stroked="t" coordsize="21600,21600" o:gfxdata="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xYqTvQAA&#10;ANsAAAAPAAAAAAAAAAEAIAAAACIAAABkcnMvZG93bnJldi54bWxQSwECFAAUAAAACACHTuJAMy8F&#10;njsAAAA5AAAAEAAAAAAAAAABACAAAAAMAQAAZHJzL3NoYXBleG1sLnhtbFBLBQYAAAAABgAGAFsB&#10;AAC2AwAAAAA=&#10;">
                        <v:fill on="f" focussize="0,0"/>
                        <v:stroke weight="0.5pt" color="#0000FF" joinstyle="round" dashstyle="dash" endarrow="block"/>
                        <v:imagedata o:title=""/>
                        <o:lock v:ext="edit" aspectratio="f"/>
                      </v:line>
                      <v:rect id="矩形 200" o:spid="_x0000_s1026" o:spt="1" style="position:absolute;left:5250;top:9224;height:402;width:628;" filled="f" stroked="f" coordsize="21600,21600" o:gfxdata="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s1sW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pPr>
                                <w:jc w:val="center"/>
                                <w:rPr>
                                  <w:sz w:val="18"/>
                                </w:rPr>
                              </w:pPr>
                              <w:r>
                                <w:rPr>
                                  <w:rFonts w:hint="eastAsia"/>
                                  <w:sz w:val="18"/>
                                </w:rPr>
                                <w:t>0.24</w:t>
                              </w:r>
                            </w:p>
                          </w:txbxContent>
                        </v:textbox>
                      </v:rect>
                      <v:group id="组合 221" o:spid="_x0000_s1026" o:spt="203" style="position:absolute;left:3260;top:11303;height:1049;width:3677;" coordorigin="3274,11150" coordsize="3677,1049"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直线 47" o:spid="_x0000_s1026" o:spt="20" style="position:absolute;left:5112;top:12197;flip:x;height:0;width:1673;"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id="组合 220" o:spid="_x0000_s1026" o:spt="203" style="position:absolute;left:3274;top:11150;height:1049;width:3677;" coordorigin="3260,11134" coordsize="3677,104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矩形 32" o:spid="_x0000_s1026" o:spt="1" style="position:absolute;left:4264;top:11294;height:453;width:1461;" fillcolor="#FFFFFF" filled="t" stroked="t" coordsize="21600,21600" o:gfxdata="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l52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18"/>
                                      <w:szCs w:val="18"/>
                                    </w:rPr>
                                  </w:pPr>
                                  <w:r>
                                    <w:rPr>
                                      <w:rFonts w:hint="eastAsia"/>
                                      <w:sz w:val="18"/>
                                      <w:szCs w:val="18"/>
                                    </w:rPr>
                                    <w:t>车辆清洗用水</w:t>
                                  </w:r>
                                </w:p>
                              </w:txbxContent>
                            </v:textbox>
                          </v:rect>
                          <v:line id="直线 40" o:spid="_x0000_s1026" o:spt="20" style="position:absolute;left:5126;top:11740;flip:y;height:443;width:0;" filled="f" stroked="t"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35" o:spid="_x0000_s1026" o:spt="1" style="position:absolute;left:6034;top:11179;height:468;width:903;"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default" w:eastAsia="宋体"/>
                                      <w:lang w:val="en-US" w:eastAsia="zh-CN"/>
                                    </w:rPr>
                                  </w:pPr>
                                  <w:r>
                                    <w:rPr>
                                      <w:rFonts w:hint="eastAsia"/>
                                      <w:sz w:val="18"/>
                                      <w:szCs w:val="18"/>
                                      <w:lang w:val="en-US" w:eastAsia="zh-CN"/>
                                    </w:rPr>
                                    <w:t>0.48</w:t>
                                  </w:r>
                                </w:p>
                              </w:txbxContent>
                            </v:textbox>
                          </v:rect>
                          <v:line id="直线 39" o:spid="_x0000_s1026" o:spt="20" style="position:absolute;left:5732;top:11551;flip:y;height:2;width:1053;"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34" o:spid="_x0000_s1026" o:spt="32" type="#_x0000_t32" style="position:absolute;left:3260;top:11456;height:0;width:930;" filled="f" stroked="t" coordsize="21600,21600" o:gfxdata="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rlqy/&#10;AAAA2wAAAA8AAAAAAAAAAQAgAAAAIgAAAGRycy9kb3ducmV2LnhtbFBLAQIUABQAAAAIAIdO4kAz&#10;LwWeOwAAADkAAAAQAAAAAAAAAAEAIAAAAA4BAABkcnMvc2hhcGV4bWwueG1sUEsFBgAAAAAGAAYA&#10;WwEAALgDAAAAAA==&#10;">
                            <v:fill on="f" focussize="0,0"/>
                            <v:stroke color="#FF0000" joinstyle="round" endarrow="block"/>
                            <v:imagedata o:title=""/>
                            <o:lock v:ext="edit" aspectratio="f"/>
                          </v:shape>
                          <v:rect id="矩形 29" o:spid="_x0000_s1026" o:spt="1" style="position:absolute;left:3620;top:11134;height:400;width:453;" filled="f" stroked="f" coordsize="21600,21600" o:gfxdata="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nHxvQAA&#10;ANsAAAAPAAAAAAAAAAEAIAAAACIAAABkcnMvZG93bnJldi54bWxQSwECFAAUAAAACACHTuJAMy8F&#10;njsAAAA5AAAAEAAAAAAAAAABACAAAAAMAQAAZHJzL3NoYXBleG1sLnhtbFBLBQYAAAAABgAGAFsB&#10;AAC2AwAAAAA=&#10;">
                            <v:fill on="f" focussize="0,0"/>
                            <v:stroke on="f"/>
                            <v:imagedata o:title=""/>
                            <o:lock v:ext="edit" aspectratio="f"/>
                            <v:textbox inset="0mm,3.07929133858268pt,0mm,3.07929133858268pt">
                              <w:txbxContent>
                                <w:p>
                                  <w:pPr>
                                    <w:rPr>
                                      <w:rFonts w:hint="default" w:eastAsia="宋体"/>
                                      <w:lang w:val="en-US" w:eastAsia="zh-CN"/>
                                    </w:rPr>
                                  </w:pPr>
                                  <w:r>
                                    <w:rPr>
                                      <w:rFonts w:hint="eastAsia"/>
                                      <w:sz w:val="18"/>
                                      <w:lang w:val="en-US" w:eastAsia="zh-CN"/>
                                    </w:rPr>
                                    <w:t>0.12</w:t>
                                  </w:r>
                                </w:p>
                              </w:txbxContent>
                            </v:textbox>
                          </v:rect>
                          <v:shape id="自选图形 218" o:spid="_x0000_s1026" o:spt="32" type="#_x0000_t32" style="position:absolute;left:6778;top:11558;height:625;width:0;"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v:rect id="矩形 13" o:spid="_x0000_s1026" o:spt="1" style="position:absolute;left:5257;top:11040;height:402;width:628;" filled="f" stroked="f" coordsize="21600,21600" o:gfxdata="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FP2O5AAAA2wAA&#10;AA8AAAAAAAAAAQAgAAAAIgAAAGRycy9kb3ducmV2LnhtbFBLAQIUABQAAAAIAIdO4kAzLwWeOwAA&#10;ADkAAAAQAAAAAAAAAAEAIAAAAAgBAABkcnMvc2hhcGV4bWwueG1sUEsFBgAAAAAGAAYAWwEAALID&#10;AAAAAA==&#10;">
                        <v:fill on="f" focussize="0,0"/>
                        <v:stroke on="f"/>
                        <v:imagedata o:title=""/>
                        <o:lock v:ext="edit" aspectratio="f"/>
                        <v:textbox inset="0mm,3.07929133858268pt,0mm,3.07929133858268pt">
                          <w:txbxContent>
                            <w:p>
                              <w:pPr>
                                <w:jc w:val="center"/>
                                <w:rPr>
                                  <w:rFonts w:hint="default" w:eastAsia="宋体"/>
                                  <w:sz w:val="18"/>
                                  <w:lang w:val="en-US" w:eastAsia="zh-CN"/>
                                </w:rPr>
                              </w:pPr>
                              <w:r>
                                <w:rPr>
                                  <w:rFonts w:hint="eastAsia"/>
                                  <w:sz w:val="18"/>
                                </w:rPr>
                                <w:t>0.</w:t>
                              </w:r>
                              <w:r>
                                <w:rPr>
                                  <w:rFonts w:hint="eastAsia"/>
                                  <w:sz w:val="18"/>
                                  <w:lang w:val="en-US" w:eastAsia="zh-CN"/>
                                </w:rPr>
                                <w:t>12</w:t>
                              </w:r>
                            </w:p>
                          </w:txbxContent>
                        </v:textbox>
                      </v:rect>
                      <v:shape id="任意多边形 223" o:spid="_x0000_s1026" o:spt="100" style="position:absolute;left:4871;top:11176;height:266;width:449;" filled="f" stroked="t" coordsize="630,468" o:gfxdata="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43Q74A&#10;AADbAAAADwAAAAAAAAABACAAAAAiAAAAZHJzL2Rvd25yZXYueG1sUEsBAhQAFAAAAAgAh07iQDMv&#10;BZ47AAAAOQAAABAAAAAAAAAAAQAgAAAADQEAAGRycy9zaGFwZXhtbC54bWxQSwUGAAAAAAYABgBb&#10;AQAAtwMAAAAA&#10;" path="m0,468c78,338,157,208,210,156c263,104,298,130,315,156c332,182,262,338,315,312c368,286,577,52,630,0e">
                        <v:fill on="f" focussize="0,0"/>
                        <v:stroke color="#000000" joinstyle="round" endarrow="block"/>
                        <v:imagedata o:title=""/>
                        <o:lock v:ext="edit" aspectratio="f"/>
                      </v:shape>
                    </v:group>
                  </w:pict>
                </mc:Fallback>
              </mc:AlternateContent>
            </w: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jc w:val="center"/>
              <w:rPr>
                <w:bCs/>
                <w:color w:val="000000" w:themeColor="text1"/>
                <w:sz w:val="24"/>
                <w:highlight w:val="none"/>
                <w14:textFill>
                  <w14:solidFill>
                    <w14:schemeClr w14:val="tx1"/>
                  </w14:solidFill>
                </w14:textFill>
              </w:rPr>
            </w:pPr>
          </w:p>
          <w:p>
            <w:pPr>
              <w:spacing w:line="480" w:lineRule="exact"/>
              <w:jc w:val="center"/>
              <w:rPr>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图</w:t>
            </w:r>
            <w:r>
              <w:rPr>
                <w:rFonts w:hint="eastAsia"/>
                <w:b/>
                <w:color w:val="000000" w:themeColor="text1"/>
                <w:sz w:val="24"/>
                <w:highlight w:val="none"/>
                <w:lang w:val="en-US" w:eastAsia="zh-CN"/>
                <w14:textFill>
                  <w14:solidFill>
                    <w14:schemeClr w14:val="tx1"/>
                  </w14:solidFill>
                </w14:textFill>
              </w:rPr>
              <w:t>1-</w:t>
            </w:r>
            <w:r>
              <w:rPr>
                <w:rFonts w:hint="eastAsia"/>
                <w:b/>
                <w:color w:val="000000" w:themeColor="text1"/>
                <w:sz w:val="24"/>
                <w:highlight w:val="none"/>
                <w14:textFill>
                  <w14:solidFill>
                    <w14:schemeClr w14:val="tx1"/>
                  </w14:solidFill>
                </w14:textFill>
              </w:rPr>
              <w:t>1</w:t>
            </w:r>
            <w:r>
              <w:rPr>
                <w:b/>
                <w:color w:val="000000" w:themeColor="text1"/>
                <w:sz w:val="24"/>
                <w:highlight w:val="none"/>
                <w14:textFill>
                  <w14:solidFill>
                    <w14:schemeClr w14:val="tx1"/>
                  </w14:solidFill>
                </w14:textFill>
              </w:rPr>
              <w:t xml:space="preserve">  项目水平衡分析（m</w:t>
            </w:r>
            <w:r>
              <w:rPr>
                <w:b/>
                <w:color w:val="000000" w:themeColor="text1"/>
                <w:sz w:val="24"/>
                <w:highlight w:val="none"/>
                <w:vertAlign w:val="superscript"/>
                <w14:textFill>
                  <w14:solidFill>
                    <w14:schemeClr w14:val="tx1"/>
                  </w14:solidFill>
                </w14:textFill>
              </w:rPr>
              <w:t>3</w:t>
            </w:r>
            <w:r>
              <w:rPr>
                <w:b/>
                <w:color w:val="000000" w:themeColor="text1"/>
                <w:sz w:val="24"/>
                <w:highlight w:val="none"/>
                <w14:textFill>
                  <w14:solidFill>
                    <w14:schemeClr w14:val="tx1"/>
                  </w14:solidFill>
                </w14:textFill>
              </w:rPr>
              <w:t>/d）</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5.2</w:t>
            </w:r>
            <w:r>
              <w:rPr>
                <w:rFonts w:eastAsia="黑体"/>
                <w:color w:val="000000" w:themeColor="text1"/>
                <w:sz w:val="24"/>
                <w:highlight w:val="none"/>
                <w14:textFill>
                  <w14:solidFill>
                    <w14:schemeClr w14:val="tx1"/>
                  </w14:solidFill>
                </w14:textFill>
              </w:rPr>
              <w:t>供热</w:t>
            </w:r>
          </w:p>
          <w:p>
            <w:pPr>
              <w:spacing w:line="480" w:lineRule="exact"/>
              <w:ind w:firstLine="480" w:firstLineChars="200"/>
              <w:rPr>
                <w:color w:val="000000" w:themeColor="text1"/>
                <w:sz w:val="24"/>
                <w:szCs w:val="28"/>
                <w:highlight w:val="none"/>
                <w14:textFill>
                  <w14:solidFill>
                    <w14:schemeClr w14:val="tx1"/>
                  </w14:solidFill>
                </w14:textFill>
              </w:rPr>
            </w:pPr>
            <w:r>
              <w:rPr>
                <w:rFonts w:hint="eastAsia"/>
                <w:color w:val="000000" w:themeColor="text1"/>
                <w:sz w:val="24"/>
                <w:szCs w:val="28"/>
                <w:highlight w:val="none"/>
                <w14:textFill>
                  <w14:solidFill>
                    <w14:schemeClr w14:val="tx1"/>
                  </w14:solidFill>
                </w14:textFill>
              </w:rPr>
              <w:t>本项目冬季办公区采暖使用电采暖，生产区不供暖。</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5.3</w:t>
            </w:r>
            <w:r>
              <w:rPr>
                <w:rFonts w:eastAsia="黑体"/>
                <w:color w:val="000000" w:themeColor="text1"/>
                <w:sz w:val="24"/>
                <w:highlight w:val="none"/>
                <w14:textFill>
                  <w14:solidFill>
                    <w14:schemeClr w14:val="tx1"/>
                  </w14:solidFill>
                </w14:textFill>
              </w:rPr>
              <w:t>供电</w:t>
            </w:r>
          </w:p>
          <w:p>
            <w:pPr>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本项目</w:t>
            </w:r>
            <w:r>
              <w:rPr>
                <w:bCs/>
                <w:color w:val="000000" w:themeColor="text1"/>
                <w:sz w:val="24"/>
                <w:highlight w:val="none"/>
                <w14:textFill>
                  <w14:solidFill>
                    <w14:schemeClr w14:val="tx1"/>
                  </w14:solidFill>
                </w14:textFill>
              </w:rPr>
              <w:t>电源引</w:t>
            </w:r>
            <w:r>
              <w:rPr>
                <w:rFonts w:hint="eastAsia"/>
                <w:bCs/>
                <w:color w:val="000000" w:themeColor="text1"/>
                <w:sz w:val="24"/>
                <w:highlight w:val="none"/>
                <w14:textFill>
                  <w14:solidFill>
                    <w14:schemeClr w14:val="tx1"/>
                  </w14:solidFill>
                </w14:textFill>
              </w:rPr>
              <w:t>自</w:t>
            </w:r>
            <w:r>
              <w:rPr>
                <w:rFonts w:hint="eastAsia"/>
                <w:bCs/>
                <w:color w:val="000000" w:themeColor="text1"/>
                <w:sz w:val="24"/>
                <w:highlight w:val="none"/>
                <w:lang w:eastAsia="zh-CN"/>
                <w14:textFill>
                  <w14:solidFill>
                    <w14:schemeClr w14:val="tx1"/>
                  </w14:solidFill>
                </w14:textFill>
              </w:rPr>
              <w:t>周家堡</w:t>
            </w:r>
            <w:r>
              <w:rPr>
                <w:rFonts w:hint="eastAsia"/>
                <w:bCs/>
                <w:color w:val="000000" w:themeColor="text1"/>
                <w:sz w:val="24"/>
                <w:highlight w:val="none"/>
                <w14:textFill>
                  <w14:solidFill>
                    <w14:schemeClr w14:val="tx1"/>
                  </w14:solidFill>
                </w14:textFill>
              </w:rPr>
              <w:t>村变电站</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厂区安装250KVA变压器一台，可满足本工程需要</w:t>
            </w:r>
            <w:r>
              <w:rPr>
                <w:bCs/>
                <w:color w:val="000000" w:themeColor="text1"/>
                <w:sz w:val="24"/>
                <w:highlight w:val="none"/>
                <w14:textFill>
                  <w14:solidFill>
                    <w14:schemeClr w14:val="tx1"/>
                  </w14:solidFill>
                </w14:textFill>
              </w:rPr>
              <w:t>。</w:t>
            </w:r>
          </w:p>
          <w:p>
            <w:pPr>
              <w:spacing w:line="480" w:lineRule="exact"/>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6</w:t>
            </w:r>
            <w:r>
              <w:rPr>
                <w:rFonts w:eastAsia="黑体"/>
                <w:color w:val="000000" w:themeColor="text1"/>
                <w:sz w:val="24"/>
                <w:highlight w:val="none"/>
                <w14:textFill>
                  <w14:solidFill>
                    <w14:schemeClr w14:val="tx1"/>
                  </w14:solidFill>
                </w14:textFill>
              </w:rPr>
              <w:t>、工程投资</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工程总投资</w:t>
            </w:r>
            <w:r>
              <w:rPr>
                <w:rFonts w:hint="eastAsia"/>
                <w:bCs/>
                <w:color w:val="000000" w:themeColor="text1"/>
                <w:sz w:val="24"/>
                <w:highlight w:val="none"/>
                <w:lang w:val="en-US" w:eastAsia="zh-CN"/>
                <w14:textFill>
                  <w14:solidFill>
                    <w14:schemeClr w14:val="tx1"/>
                  </w14:solidFill>
                </w14:textFill>
              </w:rPr>
              <w:t>420</w:t>
            </w:r>
            <w:r>
              <w:rPr>
                <w:bCs/>
                <w:color w:val="000000" w:themeColor="text1"/>
                <w:sz w:val="24"/>
                <w:highlight w:val="none"/>
                <w14:textFill>
                  <w14:solidFill>
                    <w14:schemeClr w14:val="tx1"/>
                  </w14:solidFill>
                </w14:textFill>
              </w:rPr>
              <w:t>万元，其中环保投资</w:t>
            </w:r>
            <w:r>
              <w:rPr>
                <w:rFonts w:hint="eastAsia"/>
                <w:bCs/>
                <w:color w:val="000000" w:themeColor="text1"/>
                <w:sz w:val="24"/>
                <w:highlight w:val="none"/>
                <w:lang w:val="en-US" w:eastAsia="zh-CN"/>
                <w14:textFill>
                  <w14:solidFill>
                    <w14:schemeClr w14:val="tx1"/>
                  </w14:solidFill>
                </w14:textFill>
              </w:rPr>
              <w:t>50</w:t>
            </w:r>
            <w:r>
              <w:rPr>
                <w:rFonts w:hint="eastAsia"/>
                <w:bCs/>
                <w:color w:val="000000" w:themeColor="text1"/>
                <w:sz w:val="24"/>
                <w:highlight w:val="none"/>
                <w:lang w:eastAsia="zh-CN"/>
                <w14:textFill>
                  <w14:solidFill>
                    <w14:schemeClr w14:val="tx1"/>
                  </w14:solidFill>
                </w14:textFill>
              </w:rPr>
              <w:t>万</w:t>
            </w:r>
            <w:r>
              <w:rPr>
                <w:rFonts w:hint="eastAsia"/>
                <w:bCs/>
                <w:color w:val="000000" w:themeColor="text1"/>
                <w:sz w:val="24"/>
                <w:highlight w:val="none"/>
                <w14:textFill>
                  <w14:solidFill>
                    <w14:schemeClr w14:val="tx1"/>
                  </w14:solidFill>
                </w14:textFill>
              </w:rPr>
              <w:t>元，</w:t>
            </w:r>
            <w:r>
              <w:rPr>
                <w:bCs/>
                <w:color w:val="000000" w:themeColor="text1"/>
                <w:sz w:val="24"/>
                <w:highlight w:val="none"/>
                <w14:textFill>
                  <w14:solidFill>
                    <w14:schemeClr w14:val="tx1"/>
                  </w14:solidFill>
                </w14:textFill>
              </w:rPr>
              <w:t>占总投资比例为</w:t>
            </w:r>
            <w:r>
              <w:rPr>
                <w:rFonts w:hint="eastAsia"/>
                <w:bCs/>
                <w:color w:val="000000" w:themeColor="text1"/>
                <w:sz w:val="24"/>
                <w:highlight w:val="none"/>
                <w:lang w:val="en-US" w:eastAsia="zh-CN"/>
                <w14:textFill>
                  <w14:solidFill>
                    <w14:schemeClr w14:val="tx1"/>
                  </w14:solidFill>
                </w14:textFill>
              </w:rPr>
              <w:t>11.90</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。环保投资见表</w:t>
            </w:r>
            <w:r>
              <w:rPr>
                <w:rFonts w:hint="eastAsia"/>
                <w:bCs/>
                <w:color w:val="000000" w:themeColor="text1"/>
                <w:sz w:val="24"/>
                <w:highlight w:val="none"/>
                <w:lang w:val="en-US" w:eastAsia="zh-CN"/>
                <w14:textFill>
                  <w14:solidFill>
                    <w14:schemeClr w14:val="tx1"/>
                  </w14:solidFill>
                </w14:textFill>
              </w:rPr>
              <w:t>1-6</w:t>
            </w:r>
            <w:r>
              <w:rPr>
                <w:rFonts w:hint="eastAsia"/>
                <w:bCs/>
                <w:color w:val="000000" w:themeColor="text1"/>
                <w:sz w:val="24"/>
                <w:highlight w:val="none"/>
                <w14:textFill>
                  <w14:solidFill>
                    <w14:schemeClr w14:val="tx1"/>
                  </w14:solidFill>
                </w14:textFill>
              </w:rPr>
              <w:t>。</w:t>
            </w:r>
          </w:p>
          <w:p>
            <w:pPr>
              <w:spacing w:line="44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1-6</w:t>
            </w:r>
            <w:r>
              <w:rPr>
                <w:b/>
                <w:color w:val="000000" w:themeColor="text1"/>
                <w:sz w:val="24"/>
                <w:highlight w:val="none"/>
                <w14:textFill>
                  <w14:solidFill>
                    <w14:schemeClr w14:val="tx1"/>
                  </w14:solidFill>
                </w14:textFill>
              </w:rPr>
              <w:t xml:space="preserve"> 环保投资一览表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817"/>
              <w:gridCol w:w="1145"/>
              <w:gridCol w:w="1047"/>
              <w:gridCol w:w="4497"/>
              <w:gridCol w:w="1076"/>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l2br w:val="nil"/>
                    <w:tr2bl w:val="nil"/>
                  </w:tcBorders>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序号</w:t>
                  </w:r>
                </w:p>
              </w:tc>
              <w:tc>
                <w:tcPr>
                  <w:tcW w:w="450"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污染类别</w:t>
                  </w:r>
                </w:p>
              </w:tc>
              <w:tc>
                <w:tcPr>
                  <w:tcW w:w="631"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污染源</w:t>
                  </w:r>
                </w:p>
              </w:tc>
              <w:tc>
                <w:tcPr>
                  <w:tcW w:w="577"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污染物名称</w:t>
                  </w:r>
                </w:p>
              </w:tc>
              <w:tc>
                <w:tcPr>
                  <w:tcW w:w="2477" w:type="pct"/>
                  <w:tcBorders>
                    <w:tl2br w:val="nil"/>
                    <w:tr2bl w:val="nil"/>
                  </w:tcBorders>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环保措施</w:t>
                  </w:r>
                </w:p>
              </w:tc>
              <w:tc>
                <w:tcPr>
                  <w:tcW w:w="593" w:type="pct"/>
                  <w:tcBorders>
                    <w:tl2br w:val="nil"/>
                    <w:tr2bl w:val="nil"/>
                  </w:tcBorders>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投资金额（万元）</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p>
              </w:tc>
              <w:tc>
                <w:tcPr>
                  <w:tcW w:w="450"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废气</w:t>
                  </w:r>
                </w:p>
              </w:tc>
              <w:tc>
                <w:tcPr>
                  <w:tcW w:w="631" w:type="pct"/>
                  <w:tcBorders>
                    <w:tl2br w:val="nil"/>
                    <w:tr2bl w:val="nil"/>
                  </w:tcBorders>
                  <w:vAlign w:val="center"/>
                </w:tcPr>
                <w:p>
                  <w:pPr>
                    <w:pStyle w:val="43"/>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综合厂房</w:t>
                  </w:r>
                </w:p>
              </w:tc>
              <w:tc>
                <w:tcPr>
                  <w:tcW w:w="577" w:type="pct"/>
                  <w:tcBorders>
                    <w:tl2br w:val="nil"/>
                    <w:tr2bl w:val="nil"/>
                  </w:tcBorders>
                  <w:vAlign w:val="center"/>
                </w:tcPr>
                <w:p>
                  <w:pPr>
                    <w:pStyle w:val="43"/>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粉尘</w:t>
                  </w:r>
                </w:p>
              </w:tc>
              <w:tc>
                <w:tcPr>
                  <w:tcW w:w="2477" w:type="pct"/>
                  <w:tcBorders>
                    <w:tl2br w:val="nil"/>
                    <w:tr2bl w:val="nil"/>
                  </w:tcBorders>
                  <w:vAlign w:val="center"/>
                </w:tcPr>
                <w:p>
                  <w:pPr>
                    <w:pStyle w:val="43"/>
                    <w:jc w:val="center"/>
                    <w:rPr>
                      <w:rFonts w:hint="eastAsia" w:eastAsia="宋体"/>
                      <w:color w:val="000000" w:themeColor="text1"/>
                      <w:highlight w:val="none"/>
                      <w:lang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地面硬化，</w:t>
                  </w:r>
                  <w:r>
                    <w:rPr>
                      <w:rFonts w:hint="eastAsia"/>
                      <w:bCs/>
                      <w:color w:val="000000" w:themeColor="text1"/>
                      <w:szCs w:val="21"/>
                      <w:highlight w:val="none"/>
                      <w:lang w:eastAsia="zh-CN"/>
                      <w14:textFill>
                        <w14:solidFill>
                          <w14:schemeClr w14:val="tx1"/>
                        </w14:solidFill>
                      </w14:textFill>
                    </w:rPr>
                    <w:t>车间全封闭</w:t>
                  </w:r>
                </w:p>
              </w:tc>
              <w:tc>
                <w:tcPr>
                  <w:tcW w:w="59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45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631" w:type="pct"/>
                  <w:tcBorders>
                    <w:tl2br w:val="nil"/>
                    <w:tr2bl w:val="nil"/>
                  </w:tcBorders>
                  <w:vAlign w:val="center"/>
                </w:tcPr>
                <w:p>
                  <w:pPr>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转运系统</w:t>
                  </w:r>
                </w:p>
              </w:tc>
              <w:tc>
                <w:tcPr>
                  <w:tcW w:w="577" w:type="pct"/>
                  <w:tcBorders>
                    <w:tl2br w:val="nil"/>
                    <w:tr2bl w:val="nil"/>
                  </w:tcBorders>
                  <w:vAlign w:val="center"/>
                </w:tcPr>
                <w:p>
                  <w:pPr>
                    <w:pStyle w:val="4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粉尘</w:t>
                  </w:r>
                </w:p>
              </w:tc>
              <w:tc>
                <w:tcPr>
                  <w:tcW w:w="2477" w:type="pct"/>
                  <w:tcBorders>
                    <w:tl2br w:val="nil"/>
                    <w:tr2bl w:val="nil"/>
                  </w:tcBorders>
                  <w:vAlign w:val="center"/>
                </w:tcPr>
                <w:p>
                  <w:pPr>
                    <w:ind w:firstLine="420"/>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全封闭皮带走廊</w:t>
                  </w:r>
                </w:p>
              </w:tc>
              <w:tc>
                <w:tcPr>
                  <w:tcW w:w="59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45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631"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破碎工序</w:t>
                  </w:r>
                </w:p>
              </w:tc>
              <w:tc>
                <w:tcPr>
                  <w:tcW w:w="577" w:type="pct"/>
                  <w:tcBorders>
                    <w:tl2br w:val="nil"/>
                    <w:tr2bl w:val="nil"/>
                  </w:tcBorders>
                  <w:vAlign w:val="center"/>
                </w:tcPr>
                <w:p>
                  <w:pPr>
                    <w:pStyle w:val="43"/>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w:t>
                  </w:r>
                </w:p>
              </w:tc>
              <w:tc>
                <w:tcPr>
                  <w:tcW w:w="2477" w:type="pct"/>
                  <w:tcBorders>
                    <w:tl2br w:val="nil"/>
                    <w:tr2bl w:val="nil"/>
                  </w:tcBorders>
                  <w:vAlign w:val="center"/>
                </w:tcPr>
                <w:p>
                  <w:pPr>
                    <w:pStyle w:val="43"/>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在破碎机</w:t>
                  </w:r>
                  <w:r>
                    <w:rPr>
                      <w:rFonts w:hint="eastAsia"/>
                      <w:bCs/>
                      <w:color w:val="000000" w:themeColor="text1"/>
                      <w:szCs w:val="21"/>
                      <w:highlight w:val="none"/>
                      <w:lang w:eastAsia="zh-CN"/>
                      <w14:textFill>
                        <w14:solidFill>
                          <w14:schemeClr w14:val="tx1"/>
                        </w14:solidFill>
                      </w14:textFill>
                    </w:rPr>
                    <w:t>进料口和出料口均设伞式</w:t>
                  </w:r>
                  <w:r>
                    <w:rPr>
                      <w:rFonts w:hint="eastAsia"/>
                      <w:bCs/>
                      <w:color w:val="000000" w:themeColor="text1"/>
                      <w:szCs w:val="21"/>
                      <w:highlight w:val="none"/>
                      <w14:textFill>
                        <w14:solidFill>
                          <w14:schemeClr w14:val="tx1"/>
                        </w14:solidFill>
                      </w14:textFill>
                    </w:rPr>
                    <w:t>集气罩（共</w:t>
                  </w:r>
                  <w:r>
                    <w:rPr>
                      <w:rFonts w:hint="eastAsia"/>
                      <w:bCs/>
                      <w:color w:val="000000" w:themeColor="text1"/>
                      <w:szCs w:val="21"/>
                      <w:highlight w:val="none"/>
                      <w:lang w:val="en-US" w:eastAsia="zh-CN"/>
                      <w14:textFill>
                        <w14:solidFill>
                          <w14:schemeClr w14:val="tx1"/>
                        </w14:solidFill>
                      </w14:textFill>
                    </w:rPr>
                    <w:t>2台破碎机，4个集气罩</w:t>
                  </w:r>
                  <w:r>
                    <w:rPr>
                      <w:rFonts w:hint="eastAsia"/>
                      <w:bCs/>
                      <w:color w:val="000000" w:themeColor="text1"/>
                      <w:szCs w:val="21"/>
                      <w:highlight w:val="none"/>
                      <w14:textFill>
                        <w14:solidFill>
                          <w14:schemeClr w14:val="tx1"/>
                        </w14:solidFill>
                      </w14:textFill>
                    </w:rPr>
                    <w:t>），</w:t>
                  </w:r>
                  <w:r>
                    <w:rPr>
                      <w:rFonts w:hint="eastAsia"/>
                      <w:bCs/>
                      <w:color w:val="000000" w:themeColor="text1"/>
                      <w:szCs w:val="21"/>
                      <w:highlight w:val="none"/>
                      <w:lang w:eastAsia="zh-CN"/>
                      <w14:textFill>
                        <w14:solidFill>
                          <w14:schemeClr w14:val="tx1"/>
                        </w14:solidFill>
                      </w14:textFill>
                    </w:rPr>
                    <w:t>在配煤机入料口和出料口设伞式集气罩（共</w:t>
                  </w:r>
                  <w:r>
                    <w:rPr>
                      <w:rFonts w:hint="eastAsia"/>
                      <w:bCs/>
                      <w:color w:val="000000" w:themeColor="text1"/>
                      <w:szCs w:val="21"/>
                      <w:highlight w:val="none"/>
                      <w:lang w:val="en-US" w:eastAsia="zh-CN"/>
                      <w14:textFill>
                        <w14:solidFill>
                          <w14:schemeClr w14:val="tx1"/>
                        </w14:solidFill>
                      </w14:textFill>
                    </w:rPr>
                    <w:t>2个集气罩</w:t>
                  </w:r>
                  <w:r>
                    <w:rPr>
                      <w:rFonts w:hint="eastAsia"/>
                      <w:bCs/>
                      <w:color w:val="000000" w:themeColor="text1"/>
                      <w:szCs w:val="21"/>
                      <w:highlight w:val="none"/>
                      <w:lang w:eastAsia="zh-CN"/>
                      <w14:textFill>
                        <w14:solidFill>
                          <w14:schemeClr w14:val="tx1"/>
                        </w14:solidFill>
                      </w14:textFill>
                    </w:rPr>
                    <w:t>）</w:t>
                  </w:r>
                  <w:r>
                    <w:rPr>
                      <w:rFonts w:hint="eastAsia"/>
                      <w:bCs/>
                      <w:color w:val="000000" w:themeColor="text1"/>
                      <w:szCs w:val="21"/>
                      <w:highlight w:val="none"/>
                      <w14:textFill>
                        <w14:solidFill>
                          <w14:schemeClr w14:val="tx1"/>
                        </w14:solidFill>
                      </w14:textFill>
                    </w:rPr>
                    <w:t>粉尘集中收集后送入1台高效布袋除尘器，</w:t>
                  </w:r>
                  <w:r>
                    <w:rPr>
                      <w:bCs/>
                      <w:color w:val="000000" w:themeColor="text1"/>
                      <w:szCs w:val="21"/>
                      <w:highlight w:val="none"/>
                      <w14:textFill>
                        <w14:solidFill>
                          <w14:schemeClr w14:val="tx1"/>
                        </w14:solidFill>
                      </w14:textFill>
                    </w:rPr>
                    <w:t>经袋式除尘器处理后，废气通过</w:t>
                  </w:r>
                  <w:r>
                    <w:rPr>
                      <w:rFonts w:hint="eastAsia"/>
                      <w:bCs/>
                      <w:color w:val="000000" w:themeColor="text1"/>
                      <w:szCs w:val="21"/>
                      <w:highlight w:val="none"/>
                      <w14:textFill>
                        <w14:solidFill>
                          <w14:schemeClr w14:val="tx1"/>
                        </w14:solidFill>
                      </w14:textFill>
                    </w:rPr>
                    <w:t>15</w:t>
                  </w:r>
                  <w:r>
                    <w:rPr>
                      <w:bCs/>
                      <w:color w:val="000000" w:themeColor="text1"/>
                      <w:szCs w:val="21"/>
                      <w:highlight w:val="none"/>
                      <w14:textFill>
                        <w14:solidFill>
                          <w14:schemeClr w14:val="tx1"/>
                        </w14:solidFill>
                      </w14:textFill>
                    </w:rPr>
                    <w:t>m高的排气筒外排</w:t>
                  </w:r>
                </w:p>
              </w:tc>
              <w:tc>
                <w:tcPr>
                  <w:tcW w:w="593"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p>
              </w:tc>
              <w:tc>
                <w:tcPr>
                  <w:tcW w:w="450"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废水</w:t>
                  </w:r>
                </w:p>
              </w:tc>
              <w:tc>
                <w:tcPr>
                  <w:tcW w:w="631"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生活污水</w:t>
                  </w:r>
                </w:p>
              </w:tc>
              <w:tc>
                <w:tcPr>
                  <w:tcW w:w="57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生活污水</w:t>
                  </w:r>
                </w:p>
              </w:tc>
              <w:tc>
                <w:tcPr>
                  <w:tcW w:w="2477"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生活污水产生量小、水质简单，用于厂区洒水抑尘</w:t>
                  </w:r>
                </w:p>
              </w:tc>
              <w:tc>
                <w:tcPr>
                  <w:tcW w:w="59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45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631"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洗车废水</w:t>
                  </w:r>
                </w:p>
              </w:tc>
              <w:tc>
                <w:tcPr>
                  <w:tcW w:w="577" w:type="pct"/>
                  <w:tcBorders>
                    <w:tl2br w:val="nil"/>
                    <w:tr2bl w:val="nil"/>
                  </w:tcBorders>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生产废水</w:t>
                  </w:r>
                </w:p>
              </w:tc>
              <w:tc>
                <w:tcPr>
                  <w:tcW w:w="2477"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bCs/>
                      <w:color w:val="000000" w:themeColor="text1"/>
                      <w:highlight w:val="none"/>
                      <w14:textFill>
                        <w14:solidFill>
                          <w14:schemeClr w14:val="tx1"/>
                        </w14:solidFill>
                      </w14:textFill>
                    </w:rPr>
                    <w:t>厂区设运输车辆清洗平台，</w:t>
                  </w:r>
                  <w:r>
                    <w:rPr>
                      <w:bCs/>
                      <w:color w:val="000000" w:themeColor="text1"/>
                      <w:highlight w:val="none"/>
                      <w14:textFill>
                        <w14:solidFill>
                          <w14:schemeClr w14:val="tx1"/>
                        </w14:solidFill>
                      </w14:textFill>
                    </w:rPr>
                    <w:t>经过</w:t>
                  </w:r>
                  <w:r>
                    <w:rPr>
                      <w:color w:val="000000" w:themeColor="text1"/>
                      <w:highlight w:val="none"/>
                      <w14:textFill>
                        <w14:solidFill>
                          <w14:schemeClr w14:val="tx1"/>
                        </w14:solidFill>
                      </w14:textFill>
                    </w:rPr>
                    <w:t>沉淀</w:t>
                  </w:r>
                  <w:r>
                    <w:rPr>
                      <w:bCs/>
                      <w:color w:val="000000" w:themeColor="text1"/>
                      <w:highlight w:val="none"/>
                      <w14:textFill>
                        <w14:solidFill>
                          <w14:schemeClr w14:val="tx1"/>
                        </w14:solidFill>
                      </w14:textFill>
                    </w:rPr>
                    <w:t>处理</w:t>
                  </w:r>
                  <w:r>
                    <w:rPr>
                      <w:color w:val="000000" w:themeColor="text1"/>
                      <w:highlight w:val="none"/>
                      <w14:textFill>
                        <w14:solidFill>
                          <w14:schemeClr w14:val="tx1"/>
                        </w14:solidFill>
                      </w14:textFill>
                    </w:rPr>
                    <w:t>后用于道路洒水抑尘</w:t>
                  </w:r>
                </w:p>
              </w:tc>
              <w:tc>
                <w:tcPr>
                  <w:tcW w:w="593" w:type="pct"/>
                  <w:tcBorders>
                    <w:tl2br w:val="nil"/>
                    <w:tr2bl w:val="nil"/>
                  </w:tcBorders>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45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631" w:type="pct"/>
                  <w:tcBorders>
                    <w:tl2br w:val="nil"/>
                    <w:tr2bl w:val="nil"/>
                  </w:tcBorders>
                  <w:vAlign w:val="center"/>
                </w:tcPr>
                <w:p>
                  <w:pPr>
                    <w:spacing w:line="340" w:lineRule="exact"/>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初期雨水</w:t>
                  </w:r>
                </w:p>
              </w:tc>
              <w:tc>
                <w:tcPr>
                  <w:tcW w:w="57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初期雨水</w:t>
                  </w:r>
                </w:p>
              </w:tc>
              <w:tc>
                <w:tcPr>
                  <w:tcW w:w="2477" w:type="pct"/>
                  <w:tcBorders>
                    <w:tl2br w:val="nil"/>
                    <w:tr2bl w:val="nil"/>
                  </w:tcBorders>
                  <w:vAlign w:val="center"/>
                </w:tcPr>
                <w:p>
                  <w:pPr>
                    <w:spacing w:line="340" w:lineRule="exact"/>
                    <w:jc w:val="center"/>
                    <w:rPr>
                      <w:bCs/>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设一座</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00</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初期雨水收集池</w:t>
                  </w:r>
                  <w:r>
                    <w:rPr>
                      <w:rFonts w:hint="eastAsia"/>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经雨水收集池沉淀后用于厂区降尘洒水</w:t>
                  </w:r>
                </w:p>
              </w:tc>
              <w:tc>
                <w:tcPr>
                  <w:tcW w:w="593" w:type="pct"/>
                  <w:tcBorders>
                    <w:tl2br w:val="nil"/>
                    <w:tr2bl w:val="nil"/>
                  </w:tcBorders>
                  <w:vAlign w:val="center"/>
                </w:tcPr>
                <w:p>
                  <w:pPr>
                    <w:widowControl/>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w:t>
                  </w:r>
                </w:p>
              </w:tc>
              <w:tc>
                <w:tcPr>
                  <w:tcW w:w="45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噪声</w:t>
                  </w:r>
                </w:p>
              </w:tc>
              <w:tc>
                <w:tcPr>
                  <w:tcW w:w="63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生产设备</w:t>
                  </w:r>
                </w:p>
              </w:tc>
              <w:tc>
                <w:tcPr>
                  <w:tcW w:w="57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设备噪声</w:t>
                  </w:r>
                </w:p>
              </w:tc>
              <w:tc>
                <w:tcPr>
                  <w:tcW w:w="247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设备采取隔声、消声、基础减震</w:t>
                  </w:r>
                </w:p>
              </w:tc>
              <w:tc>
                <w:tcPr>
                  <w:tcW w:w="593"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450" w:type="pct"/>
                  <w:vMerge w:val="restar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固废</w:t>
                  </w:r>
                </w:p>
              </w:tc>
              <w:tc>
                <w:tcPr>
                  <w:tcW w:w="631"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除尘灰</w:t>
                  </w:r>
                </w:p>
              </w:tc>
              <w:tc>
                <w:tcPr>
                  <w:tcW w:w="577" w:type="pct"/>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2477"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可作为原料回用于生产</w:t>
                  </w:r>
                </w:p>
              </w:tc>
              <w:tc>
                <w:tcPr>
                  <w:tcW w:w="59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vMerge w:val="continue"/>
                  <w:tcBorders>
                    <w:tl2br w:val="nil"/>
                    <w:tr2bl w:val="nil"/>
                  </w:tcBorders>
                  <w:vAlign w:val="center"/>
                </w:tcPr>
                <w:p>
                  <w:pPr>
                    <w:jc w:val="center"/>
                    <w:rPr>
                      <w:color w:val="000000" w:themeColor="text1"/>
                      <w:szCs w:val="21"/>
                      <w:highlight w:val="none"/>
                      <w14:textFill>
                        <w14:solidFill>
                          <w14:schemeClr w14:val="tx1"/>
                        </w14:solidFill>
                      </w14:textFill>
                    </w:rPr>
                  </w:pPr>
                </w:p>
              </w:tc>
              <w:tc>
                <w:tcPr>
                  <w:tcW w:w="450" w:type="pct"/>
                  <w:vMerge w:val="continue"/>
                  <w:tcBorders>
                    <w:tl2br w:val="nil"/>
                    <w:tr2bl w:val="nil"/>
                  </w:tcBorders>
                  <w:vAlign w:val="center"/>
                </w:tcPr>
                <w:p>
                  <w:pPr>
                    <w:pStyle w:val="43"/>
                    <w:jc w:val="center"/>
                    <w:rPr>
                      <w:color w:val="000000" w:themeColor="text1"/>
                      <w:highlight w:val="none"/>
                      <w14:textFill>
                        <w14:solidFill>
                          <w14:schemeClr w14:val="tx1"/>
                        </w14:solidFill>
                      </w14:textFill>
                    </w:rPr>
                  </w:pPr>
                </w:p>
              </w:tc>
              <w:tc>
                <w:tcPr>
                  <w:tcW w:w="631" w:type="pct"/>
                  <w:tcBorders>
                    <w:tl2br w:val="nil"/>
                    <w:tr2bl w:val="nil"/>
                  </w:tcBorders>
                  <w:vAlign w:val="center"/>
                </w:tcPr>
                <w:p>
                  <w:pPr>
                    <w:pStyle w:val="4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职工生活垃圾</w:t>
                  </w:r>
                </w:p>
              </w:tc>
              <w:tc>
                <w:tcPr>
                  <w:tcW w:w="577" w:type="pct"/>
                  <w:tcBorders>
                    <w:tl2br w:val="nil"/>
                    <w:tr2bl w:val="nil"/>
                  </w:tcBorders>
                  <w:vAlign w:val="center"/>
                </w:tcPr>
                <w:p>
                  <w:pPr>
                    <w:spacing w:line="240" w:lineRule="atLeas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生活垃圾</w:t>
                  </w:r>
                </w:p>
              </w:tc>
              <w:tc>
                <w:tcPr>
                  <w:tcW w:w="2477" w:type="pct"/>
                  <w:tcBorders>
                    <w:tl2br w:val="nil"/>
                    <w:tr2bl w:val="nil"/>
                  </w:tcBorders>
                  <w:vAlign w:val="center"/>
                </w:tcPr>
                <w:p>
                  <w:pPr>
                    <w:pStyle w:val="43"/>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厂区内设置垃圾桶，定期</w:t>
                  </w:r>
                  <w:r>
                    <w:rPr>
                      <w:rFonts w:hint="eastAsia"/>
                      <w:color w:val="000000" w:themeColor="text1"/>
                      <w:spacing w:val="6"/>
                      <w:szCs w:val="21"/>
                      <w:highlight w:val="none"/>
                      <w14:textFill>
                        <w14:solidFill>
                          <w14:schemeClr w14:val="tx1"/>
                        </w14:solidFill>
                      </w14:textFill>
                    </w:rPr>
                    <w:t>送当地垃圾填埋场进行填埋处置</w:t>
                  </w:r>
                </w:p>
              </w:tc>
              <w:tc>
                <w:tcPr>
                  <w:tcW w:w="593"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p>
              </w:tc>
              <w:tc>
                <w:tcPr>
                  <w:tcW w:w="45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生态</w:t>
                  </w:r>
                </w:p>
              </w:tc>
              <w:tc>
                <w:tcPr>
                  <w:tcW w:w="3686" w:type="pct"/>
                  <w:gridSpan w:val="3"/>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厂区绿化，绿化面积为</w:t>
                  </w:r>
                  <w:r>
                    <w:rPr>
                      <w:rFonts w:hint="eastAsia"/>
                      <w:color w:val="000000" w:themeColor="text1"/>
                      <w:szCs w:val="21"/>
                      <w:highlight w:val="none"/>
                      <w:lang w:val="en-US" w:eastAsia="zh-CN"/>
                      <w14:textFill>
                        <w14:solidFill>
                          <w14:schemeClr w14:val="tx1"/>
                        </w14:solidFill>
                      </w14:textFill>
                    </w:rPr>
                    <w:t>10</w:t>
                  </w:r>
                  <w:r>
                    <w:rPr>
                      <w:rFonts w:hint="eastAsia"/>
                      <w:color w:val="000000" w:themeColor="text1"/>
                      <w:szCs w:val="21"/>
                      <w:highlight w:val="none"/>
                      <w14:textFill>
                        <w14:solidFill>
                          <w14:schemeClr w14:val="tx1"/>
                        </w14:solidFill>
                      </w14:textFill>
                    </w:rPr>
                    <w:t>00m</w:t>
                  </w:r>
                  <w:r>
                    <w:rPr>
                      <w:rFonts w:hint="eastAsia"/>
                      <w:color w:val="000000" w:themeColor="text1"/>
                      <w:szCs w:val="21"/>
                      <w:highlight w:val="none"/>
                      <w:vertAlign w:val="superscript"/>
                      <w14:textFill>
                        <w14:solidFill>
                          <w14:schemeClr w14:val="tx1"/>
                        </w14:solidFill>
                      </w14:textFill>
                    </w:rPr>
                    <w:t>2</w:t>
                  </w:r>
                </w:p>
              </w:tc>
              <w:tc>
                <w:tcPr>
                  <w:tcW w:w="593"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06" w:type="pct"/>
                  <w:gridSpan w:val="5"/>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合计</w:t>
                  </w:r>
                </w:p>
              </w:tc>
              <w:tc>
                <w:tcPr>
                  <w:tcW w:w="593"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50</w:t>
                  </w:r>
                </w:p>
              </w:tc>
            </w:tr>
          </w:tbl>
          <w:p>
            <w:pPr>
              <w:spacing w:line="480" w:lineRule="exact"/>
              <w:rPr>
                <w:rFonts w:hint="eastAsia" w:ascii="Times New Roman" w:hAnsi="Times New Roman" w:eastAsia="黑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黑体" w:cs="Times New Roman"/>
                <w:color w:val="000000" w:themeColor="text1"/>
                <w:sz w:val="24"/>
                <w:highlight w:val="none"/>
                <w:lang w:val="en-US" w:eastAsia="zh-CN"/>
                <w14:textFill>
                  <w14:solidFill>
                    <w14:schemeClr w14:val="tx1"/>
                  </w14:solidFill>
                </w14:textFill>
              </w:rPr>
              <w:t>7、主要经济技术指标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工程主要技术经济指标见表</w:t>
            </w:r>
            <w:r>
              <w:rPr>
                <w:rFonts w:hint="eastAsia"/>
                <w:sz w:val="24"/>
                <w:lang w:val="en-US" w:eastAsia="zh-CN"/>
              </w:rPr>
              <w:t>1-7</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1446" w:firstLineChars="600"/>
              <w:jc w:val="center"/>
              <w:textAlignment w:val="auto"/>
              <w:rPr>
                <w:rFonts w:hint="default" w:hAnsi="宋体"/>
                <w:b/>
                <w:bCs/>
                <w:sz w:val="24"/>
                <w:lang w:val="en-US" w:eastAsia="zh-CN"/>
              </w:rPr>
            </w:pPr>
            <w:r>
              <w:rPr>
                <w:rFonts w:hint="default" w:hAnsi="宋体"/>
                <w:b/>
                <w:bCs/>
                <w:sz w:val="24"/>
                <w:lang w:val="en-US" w:eastAsia="zh-CN"/>
              </w:rPr>
              <w:t>表</w:t>
            </w:r>
            <w:r>
              <w:rPr>
                <w:rFonts w:hint="eastAsia" w:hAnsi="宋体"/>
                <w:b/>
                <w:bCs/>
                <w:sz w:val="24"/>
                <w:lang w:val="en-US" w:eastAsia="zh-CN"/>
              </w:rPr>
              <w:t>1-7</w:t>
            </w:r>
            <w:r>
              <w:rPr>
                <w:rFonts w:hint="default" w:hAnsi="宋体"/>
                <w:b/>
                <w:bCs/>
                <w:sz w:val="24"/>
                <w:lang w:val="en-US" w:eastAsia="zh-CN"/>
              </w:rPr>
              <w:t xml:space="preserve"> 本项目主要经济技术指标</w:t>
            </w:r>
          </w:p>
          <w:tbl>
            <w:tblPr>
              <w:tblStyle w:val="31"/>
              <w:tblW w:w="8861" w:type="dxa"/>
              <w:tblInd w:w="11" w:type="dxa"/>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1761"/>
              <w:gridCol w:w="1761"/>
              <w:gridCol w:w="2098"/>
              <w:gridCol w:w="1818"/>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序号</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指标名称</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单位</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数量</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w:t>
                  </w:r>
                </w:p>
              </w:tc>
              <w:tc>
                <w:tcPr>
                  <w:tcW w:w="176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产品规模及方案</w:t>
                  </w:r>
                </w:p>
              </w:tc>
              <w:tc>
                <w:tcPr>
                  <w:tcW w:w="176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配煤</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t/a</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100000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原辅材料消耗量</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2.1</w:t>
                  </w:r>
                </w:p>
              </w:tc>
              <w:tc>
                <w:tcPr>
                  <w:tcW w:w="3522" w:type="dxa"/>
                  <w:gridSpan w:val="2"/>
                  <w:tcBorders>
                    <w:tl2br w:val="nil"/>
                    <w:tr2bl w:val="nil"/>
                  </w:tcBorders>
                  <w:noWrap w:val="0"/>
                  <w:vAlign w:val="center"/>
                </w:tcPr>
                <w:p>
                  <w:pPr>
                    <w:spacing w:line="280" w:lineRule="exact"/>
                    <w:jc w:val="center"/>
                    <w:rPr>
                      <w:rFonts w:hint="eastAsia" w:ascii="Times New Roman" w:hAnsi="Times New Roman" w:eastAsia="宋体" w:cs="Times New Roman"/>
                      <w:color w:val="000000"/>
                      <w:sz w:val="21"/>
                      <w:szCs w:val="21"/>
                      <w:highlight w:val="none"/>
                      <w:lang w:eastAsia="zh-CN"/>
                    </w:rPr>
                  </w:pPr>
                  <w:r>
                    <w:rPr>
                      <w:rFonts w:hint="eastAsia"/>
                      <w:color w:val="000000" w:themeColor="text1"/>
                      <w:szCs w:val="21"/>
                      <w:highlight w:val="none"/>
                      <w14:textFill>
                        <w14:solidFill>
                          <w14:schemeClr w14:val="tx1"/>
                        </w14:solidFill>
                      </w14:textFill>
                    </w:rPr>
                    <w:t>煤泥</w:t>
                  </w:r>
                </w:p>
              </w:tc>
              <w:tc>
                <w:tcPr>
                  <w:tcW w:w="20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t/a</w:t>
                  </w:r>
                </w:p>
              </w:tc>
              <w:tc>
                <w:tcPr>
                  <w:tcW w:w="1818"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0000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2.2</w:t>
                  </w:r>
                </w:p>
              </w:tc>
              <w:tc>
                <w:tcPr>
                  <w:tcW w:w="3522" w:type="dxa"/>
                  <w:gridSpan w:val="2"/>
                  <w:tcBorders>
                    <w:tl2br w:val="nil"/>
                    <w:tr2bl w:val="nil"/>
                  </w:tcBorders>
                  <w:noWrap w:val="0"/>
                  <w:vAlign w:val="center"/>
                </w:tcPr>
                <w:p>
                  <w:pPr>
                    <w:spacing w:line="280" w:lineRule="exact"/>
                    <w:jc w:val="center"/>
                    <w:rPr>
                      <w:rFonts w:hint="eastAsia" w:ascii="Times New Roman" w:hAnsi="Times New Roman" w:eastAsia="宋体" w:cs="Times New Roman"/>
                      <w:color w:val="000000"/>
                      <w:sz w:val="21"/>
                      <w:szCs w:val="21"/>
                      <w:highlight w:val="none"/>
                      <w:lang w:eastAsia="zh-CN"/>
                    </w:rPr>
                  </w:pPr>
                  <w:r>
                    <w:rPr>
                      <w:rFonts w:hint="eastAsia"/>
                      <w:bCs/>
                      <w:color w:val="000000" w:themeColor="text1"/>
                      <w:szCs w:val="21"/>
                      <w:highlight w:val="none"/>
                      <w:lang w:eastAsia="zh-CN"/>
                      <w14:textFill>
                        <w14:solidFill>
                          <w14:schemeClr w14:val="tx1"/>
                        </w14:solidFill>
                      </w14:textFill>
                    </w:rPr>
                    <w:t>煤矸石</w:t>
                  </w:r>
                </w:p>
              </w:tc>
              <w:tc>
                <w:tcPr>
                  <w:tcW w:w="20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t/a</w:t>
                  </w:r>
                </w:p>
              </w:tc>
              <w:tc>
                <w:tcPr>
                  <w:tcW w:w="1818"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0000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2.3</w:t>
                  </w:r>
                </w:p>
              </w:tc>
              <w:tc>
                <w:tcPr>
                  <w:tcW w:w="3522" w:type="dxa"/>
                  <w:gridSpan w:val="2"/>
                  <w:tcBorders>
                    <w:tl2br w:val="nil"/>
                    <w:tr2bl w:val="nil"/>
                  </w:tcBorders>
                  <w:noWrap w:val="0"/>
                  <w:vAlign w:val="center"/>
                </w:tcPr>
                <w:p>
                  <w:pPr>
                    <w:spacing w:line="280" w:lineRule="exact"/>
                    <w:jc w:val="center"/>
                    <w:rPr>
                      <w:rFonts w:hint="eastAsia" w:ascii="Times New Roman" w:hAnsi="Times New Roman" w:eastAsia="宋体" w:cs="Times New Roman"/>
                      <w:color w:val="000000"/>
                      <w:sz w:val="21"/>
                      <w:szCs w:val="21"/>
                      <w:highlight w:val="none"/>
                      <w:lang w:eastAsia="zh-CN"/>
                    </w:rPr>
                  </w:pPr>
                  <w:r>
                    <w:rPr>
                      <w:rFonts w:hint="eastAsia"/>
                      <w:color w:val="000000" w:themeColor="text1"/>
                      <w:szCs w:val="21"/>
                      <w:highlight w:val="none"/>
                      <w:lang w:eastAsia="zh-CN"/>
                      <w14:textFill>
                        <w14:solidFill>
                          <w14:schemeClr w14:val="tx1"/>
                        </w14:solidFill>
                      </w14:textFill>
                    </w:rPr>
                    <w:t>渣石</w:t>
                  </w:r>
                </w:p>
              </w:tc>
              <w:tc>
                <w:tcPr>
                  <w:tcW w:w="20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t/a</w:t>
                  </w:r>
                </w:p>
              </w:tc>
              <w:tc>
                <w:tcPr>
                  <w:tcW w:w="1818"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color w:val="000000" w:themeColor="text1"/>
                      <w:szCs w:val="21"/>
                      <w:highlight w:val="none"/>
                      <w:lang w:val="en-US" w:eastAsia="zh-CN"/>
                      <w14:textFill>
                        <w14:solidFill>
                          <w14:schemeClr w14:val="tx1"/>
                        </w14:solidFill>
                      </w14:textFill>
                    </w:rPr>
                    <w:t>300</w:t>
                  </w:r>
                  <w:r>
                    <w:rPr>
                      <w:rFonts w:hint="eastAsia"/>
                      <w:color w:val="000000" w:themeColor="text1"/>
                      <w:szCs w:val="21"/>
                      <w:highlight w:val="none"/>
                      <w14:textFill>
                        <w14:solidFill>
                          <w14:schemeClr w14:val="tx1"/>
                        </w14:solidFill>
                      </w14:textFill>
                    </w:rPr>
                    <w:t>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动力消耗</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3.1</w:t>
                  </w:r>
                </w:p>
              </w:tc>
              <w:tc>
                <w:tcPr>
                  <w:tcW w:w="352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电</w:t>
                  </w:r>
                </w:p>
              </w:tc>
              <w:tc>
                <w:tcPr>
                  <w:tcW w:w="20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万Wh/a</w:t>
                  </w:r>
                </w:p>
              </w:tc>
              <w:tc>
                <w:tcPr>
                  <w:tcW w:w="1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20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3.2</w:t>
                  </w:r>
                </w:p>
              </w:tc>
              <w:tc>
                <w:tcPr>
                  <w:tcW w:w="352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水</w:t>
                  </w:r>
                </w:p>
              </w:tc>
              <w:tc>
                <w:tcPr>
                  <w:tcW w:w="20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m</w:t>
                  </w:r>
                  <w:r>
                    <w:rPr>
                      <w:rFonts w:hint="default" w:ascii="Times New Roman" w:hAnsi="Times New Roman" w:eastAsia="宋体" w:cs="Times New Roman"/>
                      <w:color w:val="000000"/>
                      <w:sz w:val="21"/>
                      <w:szCs w:val="21"/>
                      <w:highlight w:val="none"/>
                      <w:vertAlign w:val="superscript"/>
                    </w:rPr>
                    <w:t>3</w:t>
                  </w:r>
                  <w:r>
                    <w:rPr>
                      <w:rFonts w:hint="default" w:ascii="Times New Roman" w:hAnsi="Times New Roman" w:eastAsia="宋体" w:cs="Times New Roman"/>
                      <w:color w:val="000000"/>
                      <w:sz w:val="21"/>
                      <w:szCs w:val="21"/>
                      <w:highlight w:val="none"/>
                    </w:rPr>
                    <w:t>/a</w:t>
                  </w:r>
                </w:p>
              </w:tc>
              <w:tc>
                <w:tcPr>
                  <w:tcW w:w="1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lang w:val="en-US" w:eastAsia="zh-CN"/>
                    </w:rPr>
                  </w:pPr>
                  <w:r>
                    <w:rPr>
                      <w:rFonts w:hint="eastAsia"/>
                      <w:lang w:val="en-US" w:eastAsia="zh-CN"/>
                    </w:rPr>
                    <w:t>606</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总图布置</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4.1</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总占地面积</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m</w:t>
                  </w:r>
                  <w:r>
                    <w:rPr>
                      <w:rFonts w:hint="default" w:ascii="Times New Roman" w:hAnsi="Times New Roman" w:eastAsia="宋体" w:cs="Times New Roman"/>
                      <w:color w:val="000000"/>
                      <w:sz w:val="21"/>
                      <w:szCs w:val="21"/>
                      <w:highlight w:val="none"/>
                      <w:vertAlign w:val="superscript"/>
                    </w:rPr>
                    <w:t>2</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19980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4.2</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绿化面积</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m</w:t>
                  </w:r>
                  <w:r>
                    <w:rPr>
                      <w:rFonts w:hint="default" w:ascii="Times New Roman" w:hAnsi="Times New Roman" w:eastAsia="宋体" w:cs="Times New Roman"/>
                      <w:color w:val="000000"/>
                      <w:sz w:val="21"/>
                      <w:szCs w:val="21"/>
                      <w:highlight w:val="none"/>
                      <w:vertAlign w:val="superscript"/>
                    </w:rPr>
                    <w:t>2</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1000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劳动定员</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人</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10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5.1</w:t>
                  </w:r>
                </w:p>
              </w:tc>
              <w:tc>
                <w:tcPr>
                  <w:tcW w:w="3522" w:type="dxa"/>
                  <w:gridSpan w:val="2"/>
                  <w:tcBorders>
                    <w:tl2br w:val="nil"/>
                    <w:tr2bl w:val="nil"/>
                  </w:tcBorders>
                  <w:noWrap w:val="0"/>
                  <w:vAlign w:val="top"/>
                </w:tcPr>
                <w:p>
                  <w:pPr>
                    <w:keepNext w:val="0"/>
                    <w:keepLines w:val="0"/>
                    <w:pageBreakBefore w:val="0"/>
                    <w:tabs>
                      <w:tab w:val="left" w:pos="4395"/>
                    </w:tabs>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管理人员</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人</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2</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5.</w:t>
                  </w:r>
                  <w:r>
                    <w:rPr>
                      <w:rFonts w:hint="default" w:ascii="Times New Roman" w:hAnsi="Times New Roman" w:eastAsia="宋体" w:cs="Times New Roman"/>
                      <w:color w:val="000000"/>
                      <w:sz w:val="21"/>
                      <w:szCs w:val="21"/>
                      <w:highlight w:val="none"/>
                      <w:lang w:val="en-US" w:eastAsia="zh-CN"/>
                    </w:rPr>
                    <w:t>2</w:t>
                  </w:r>
                </w:p>
              </w:tc>
              <w:tc>
                <w:tcPr>
                  <w:tcW w:w="3522" w:type="dxa"/>
                  <w:gridSpan w:val="2"/>
                  <w:tcBorders>
                    <w:tl2br w:val="nil"/>
                    <w:tr2bl w:val="nil"/>
                  </w:tcBorders>
                  <w:noWrap w:val="0"/>
                  <w:vAlign w:val="top"/>
                </w:tcPr>
                <w:p>
                  <w:pPr>
                    <w:keepNext w:val="0"/>
                    <w:keepLines w:val="0"/>
                    <w:pageBreakBefore w:val="0"/>
                    <w:tabs>
                      <w:tab w:val="left" w:pos="4395"/>
                    </w:tabs>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生产工人</w:t>
                  </w:r>
                </w:p>
              </w:tc>
              <w:tc>
                <w:tcPr>
                  <w:tcW w:w="2098" w:type="dxa"/>
                  <w:tcBorders>
                    <w:tl2br w:val="nil"/>
                    <w:tr2bl w:val="nil"/>
                  </w:tcBorders>
                  <w:noWrap w:val="0"/>
                  <w:vAlign w:val="center"/>
                </w:tcPr>
                <w:p>
                  <w:pPr>
                    <w:keepNext w:val="0"/>
                    <w:keepLines w:val="0"/>
                    <w:pageBreakBefore w:val="0"/>
                    <w:tabs>
                      <w:tab w:val="left" w:pos="4395"/>
                    </w:tabs>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人</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8</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6</w:t>
                  </w:r>
                </w:p>
              </w:tc>
              <w:tc>
                <w:tcPr>
                  <w:tcW w:w="3522" w:type="dxa"/>
                  <w:gridSpan w:val="2"/>
                  <w:tcBorders>
                    <w:tl2br w:val="nil"/>
                    <w:tr2bl w:val="nil"/>
                  </w:tcBorders>
                  <w:noWrap w:val="0"/>
                  <w:vAlign w:val="top"/>
                </w:tcPr>
                <w:p>
                  <w:pPr>
                    <w:keepNext w:val="0"/>
                    <w:keepLines w:val="0"/>
                    <w:pageBreakBefore w:val="0"/>
                    <w:tabs>
                      <w:tab w:val="left" w:pos="4395"/>
                    </w:tabs>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年生产天数</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天</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300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7</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项目总投资</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万元</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420</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8</w:t>
                  </w:r>
                </w:p>
              </w:tc>
              <w:tc>
                <w:tcPr>
                  <w:tcW w:w="35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环保投资</w:t>
                  </w:r>
                </w:p>
              </w:tc>
              <w:tc>
                <w:tcPr>
                  <w:tcW w:w="20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万元</w:t>
                  </w:r>
                </w:p>
              </w:tc>
              <w:tc>
                <w:tcPr>
                  <w:tcW w:w="181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cs="Times New Roman"/>
                      <w:color w:val="000000"/>
                      <w:sz w:val="21"/>
                      <w:szCs w:val="21"/>
                      <w:highlight w:val="none"/>
                      <w:lang w:val="en-US" w:eastAsia="zh-CN"/>
                    </w:rPr>
                  </w:pPr>
                  <w:r>
                    <w:rPr>
                      <w:rFonts w:hint="eastAsia" w:cs="Times New Roman"/>
                      <w:color w:val="000000"/>
                      <w:sz w:val="21"/>
                      <w:szCs w:val="21"/>
                      <w:highlight w:val="none"/>
                      <w:lang w:val="en-US" w:eastAsia="zh-CN"/>
                    </w:rPr>
                    <w:t>50</w:t>
                  </w:r>
                </w:p>
              </w:tc>
            </w:tr>
          </w:tbl>
          <w:p>
            <w:pPr>
              <w:spacing w:beforeLines="50" w:line="440" w:lineRule="exact"/>
              <w:jc w:val="center"/>
              <w:rPr>
                <w:color w:val="000000" w:themeColor="text1"/>
                <w:sz w:val="28"/>
                <w:szCs w:val="28"/>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13" w:type="dxa"/>
            <w:bottom w:w="0" w:type="dxa"/>
            <w:right w:w="113" w:type="dxa"/>
          </w:tblCellMar>
        </w:tblPrEx>
        <w:trPr>
          <w:trHeight w:val="1197" w:hRule="atLeast"/>
        </w:trPr>
        <w:tc>
          <w:tcPr>
            <w:tcW w:w="5000" w:type="pct"/>
            <w:gridSpan w:val="11"/>
            <w:tcBorders>
              <w:top w:val="single" w:color="auto" w:sz="18" w:space="0"/>
              <w:left w:val="single" w:color="auto" w:sz="12" w:space="0"/>
              <w:bottom w:val="single" w:color="auto" w:sz="12" w:space="0"/>
              <w:right w:val="single" w:color="auto" w:sz="12" w:space="0"/>
            </w:tcBorders>
          </w:tcPr>
          <w:p>
            <w:pPr>
              <w:spacing w:line="360" w:lineRule="auto"/>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与本项目有关的原有污染情况及主要环境问题：</w:t>
            </w:r>
          </w:p>
          <w:p>
            <w:pPr>
              <w:tabs>
                <w:tab w:val="left" w:pos="2660"/>
              </w:tabs>
              <w:snapToGrid w:val="0"/>
              <w:spacing w:line="48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本项目为新建项目，位于山西省忻州市宁武县</w:t>
            </w:r>
            <w:r>
              <w:rPr>
                <w:rFonts w:hint="eastAsia"/>
                <w:color w:val="000000" w:themeColor="text1"/>
                <w:sz w:val="24"/>
                <w:highlight w:val="none"/>
                <w:lang w:eastAsia="zh-CN"/>
                <w14:textFill>
                  <w14:solidFill>
                    <w14:schemeClr w14:val="tx1"/>
                  </w14:solidFill>
                </w14:textFill>
              </w:rPr>
              <w:t>周家堡</w:t>
            </w:r>
            <w:r>
              <w:rPr>
                <w:rFonts w:hint="eastAsia"/>
                <w:color w:val="000000" w:themeColor="text1"/>
                <w:sz w:val="24"/>
                <w:highlight w:val="none"/>
                <w14:textFill>
                  <w14:solidFill>
                    <w14:schemeClr w14:val="tx1"/>
                  </w14:solidFill>
                </w14:textFill>
              </w:rPr>
              <w:t>村</w:t>
            </w:r>
            <w:r>
              <w:rPr>
                <w:rFonts w:hint="eastAsia"/>
                <w:color w:val="000000" w:themeColor="text1"/>
                <w:sz w:val="24"/>
                <w:highlight w:val="none"/>
                <w:lang w:eastAsia="zh-CN"/>
                <w14:textFill>
                  <w14:solidFill>
                    <w14:schemeClr w14:val="tx1"/>
                  </w14:solidFill>
                </w14:textFill>
              </w:rPr>
              <w:t>东北</w:t>
            </w:r>
            <w:r>
              <w:rPr>
                <w:rFonts w:hint="eastAsia"/>
                <w:color w:val="000000" w:themeColor="text1"/>
                <w:sz w:val="24"/>
                <w:highlight w:val="none"/>
                <w14:textFill>
                  <w14:solidFill>
                    <w14:schemeClr w14:val="tx1"/>
                  </w14:solidFill>
                </w14:textFill>
              </w:rPr>
              <w:t>侧</w:t>
            </w:r>
            <w:r>
              <w:rPr>
                <w:rFonts w:hint="eastAsia"/>
                <w:color w:val="000000" w:themeColor="text1"/>
                <w:sz w:val="24"/>
                <w:highlight w:val="none"/>
                <w:lang w:val="en-US" w:eastAsia="zh-CN"/>
                <w14:textFill>
                  <w14:solidFill>
                    <w14:schemeClr w14:val="tx1"/>
                  </w14:solidFill>
                </w14:textFill>
              </w:rPr>
              <w:t>700m</w:t>
            </w:r>
            <w:r>
              <w:rPr>
                <w:rFonts w:hint="eastAsia"/>
                <w:color w:val="000000" w:themeColor="text1"/>
                <w:sz w:val="24"/>
                <w:highlight w:val="none"/>
                <w14:textFill>
                  <w14:solidFill>
                    <w14:schemeClr w14:val="tx1"/>
                  </w14:solidFill>
                </w14:textFill>
              </w:rPr>
              <w:t>处，</w:t>
            </w:r>
            <w:r>
              <w:rPr>
                <w:rFonts w:hint="eastAsia"/>
                <w:color w:val="000000" w:themeColor="text1"/>
                <w:sz w:val="24"/>
                <w:highlight w:val="none"/>
                <w:lang w:eastAsia="zh-CN"/>
                <w14:textFill>
                  <w14:solidFill>
                    <w14:schemeClr w14:val="tx1"/>
                  </w14:solidFill>
                </w14:textFill>
              </w:rPr>
              <w:t>厂址原为养殖场地，</w:t>
            </w:r>
            <w:r>
              <w:rPr>
                <w:rFonts w:hint="eastAsia"/>
                <w:color w:val="000000" w:themeColor="text1"/>
                <w:sz w:val="24"/>
                <w:highlight w:val="none"/>
                <w14:textFill>
                  <w14:solidFill>
                    <w14:schemeClr w14:val="tx1"/>
                  </w14:solidFill>
                </w14:textFill>
              </w:rPr>
              <w:t>无与本项目有关的原有污染情况及主要环境问题</w:t>
            </w:r>
            <w:r>
              <w:rPr>
                <w:rFonts w:hint="eastAsia"/>
                <w:color w:val="000000" w:themeColor="text1"/>
                <w:sz w:val="24"/>
                <w:highlight w:val="none"/>
                <w:lang w:eastAsia="zh-CN"/>
                <w14:textFill>
                  <w14:solidFill>
                    <w14:schemeClr w14:val="tx1"/>
                  </w14:solidFill>
                </w14:textFill>
              </w:rPr>
              <w:t>；本项目进行厂区平整硬化，利用现有办公室，其余均为新建</w:t>
            </w:r>
            <w:r>
              <w:rPr>
                <w:rFonts w:hint="eastAsia"/>
                <w:color w:val="000000" w:themeColor="text1"/>
                <w:sz w:val="24"/>
                <w:highlight w:val="none"/>
                <w14:textFill>
                  <w14:solidFill>
                    <w14:schemeClr w14:val="tx1"/>
                  </w14:solidFill>
                </w14:textFill>
              </w:rPr>
              <w:t>。</w:t>
            </w:r>
          </w:p>
          <w:p>
            <w:pPr>
              <w:tabs>
                <w:tab w:val="left" w:pos="2660"/>
              </w:tabs>
              <w:snapToGrid w:val="0"/>
              <w:spacing w:line="480" w:lineRule="exact"/>
              <w:ind w:firstLine="480"/>
              <w:rPr>
                <w:color w:val="000000" w:themeColor="text1"/>
                <w:sz w:val="24"/>
                <w:highlight w:val="none"/>
                <w14:textFill>
                  <w14:solidFill>
                    <w14:schemeClr w14:val="tx1"/>
                  </w14:solidFill>
                </w14:textFill>
              </w:rPr>
            </w:pPr>
          </w:p>
          <w:p>
            <w:pPr>
              <w:tabs>
                <w:tab w:val="left" w:pos="2660"/>
              </w:tabs>
              <w:snapToGrid w:val="0"/>
              <w:spacing w:line="480" w:lineRule="exact"/>
              <w:ind w:firstLine="480"/>
              <w:rPr>
                <w:color w:val="000000" w:themeColor="text1"/>
                <w:sz w:val="24"/>
                <w:highlight w:val="none"/>
                <w14:textFill>
                  <w14:solidFill>
                    <w14:schemeClr w14:val="tx1"/>
                  </w14:solidFill>
                </w14:textFill>
              </w:rPr>
            </w:pPr>
          </w:p>
          <w:p>
            <w:pPr>
              <w:tabs>
                <w:tab w:val="left" w:pos="2660"/>
              </w:tabs>
              <w:snapToGrid w:val="0"/>
              <w:spacing w:line="480" w:lineRule="exact"/>
              <w:rPr>
                <w:rFonts w:hint="eastAsia" w:eastAsia="宋体"/>
                <w:color w:val="000000" w:themeColor="text1"/>
                <w:sz w:val="24"/>
                <w:highlight w:val="none"/>
                <w:lang w:val="en-US" w:eastAsia="zh-CN"/>
                <w14:textFill>
                  <w14:solidFill>
                    <w14:schemeClr w14:val="tx1"/>
                  </w14:solidFill>
                </w14:textFill>
              </w:rPr>
            </w:pPr>
          </w:p>
        </w:tc>
      </w:tr>
    </w:tbl>
    <w:p>
      <w:pPr>
        <w:spacing w:line="360" w:lineRule="auto"/>
        <w:ind w:left="-126" w:leftChars="-60"/>
        <w:rPr>
          <w:rFonts w:eastAsia="黑体"/>
          <w:color w:val="000000" w:themeColor="text1"/>
          <w:sz w:val="30"/>
          <w:szCs w:val="30"/>
          <w:highlight w:val="none"/>
          <w14:textFill>
            <w14:solidFill>
              <w14:schemeClr w14:val="tx1"/>
            </w14:solidFill>
          </w14:textFill>
        </w:rPr>
        <w:sectPr>
          <w:footerReference r:id="rId6" w:type="default"/>
          <w:pgSz w:w="11906" w:h="16838"/>
          <w:pgMar w:top="1418" w:right="1440" w:bottom="1418"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126" w:leftChars="-60"/>
        <w:textAlignment w:val="auto"/>
        <w:outlineLvl w:val="0"/>
        <w:rPr>
          <w:rFonts w:eastAsia="黑体"/>
          <w:color w:val="000000" w:themeColor="text1"/>
          <w:sz w:val="30"/>
          <w:szCs w:val="30"/>
          <w:highlight w:val="none"/>
          <w14:textFill>
            <w14:solidFill>
              <w14:schemeClr w14:val="tx1"/>
            </w14:solidFill>
          </w14:textFill>
        </w:rPr>
      </w:pPr>
      <w:r>
        <w:rPr>
          <w:rFonts w:eastAsia="黑体"/>
          <w:color w:val="000000" w:themeColor="text1"/>
          <w:sz w:val="30"/>
          <w:szCs w:val="30"/>
          <w:highlight w:val="none"/>
          <w14:textFill>
            <w14:solidFill>
              <w14:schemeClr w14:val="tx1"/>
            </w14:solidFill>
          </w14:textFill>
        </w:rPr>
        <w:t>建设项目所在地自然环境</w:t>
      </w:r>
      <w:r>
        <w:rPr>
          <w:rFonts w:hint="eastAsia" w:eastAsia="黑体"/>
          <w:color w:val="000000" w:themeColor="text1"/>
          <w:sz w:val="30"/>
          <w:szCs w:val="30"/>
          <w:highlight w:val="none"/>
          <w14:textFill>
            <w14:solidFill>
              <w14:schemeClr w14:val="tx1"/>
            </w14:solidFill>
          </w14:textFill>
        </w:rPr>
        <w:t>概况</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3" w:hRule="atLeast"/>
          <w:jc w:val="center"/>
        </w:trPr>
        <w:tc>
          <w:tcPr>
            <w:tcW w:w="9175" w:type="dxa"/>
          </w:tcPr>
          <w:p>
            <w:pPr>
              <w:pStyle w:val="44"/>
              <w:spacing w:line="520" w:lineRule="exact"/>
              <w:rPr>
                <w:rFonts w:eastAsia="黑体"/>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自然环境简况（地形、地貌、地质、气候、水文、植被、生物多样性等）：</w:t>
            </w:r>
          </w:p>
          <w:p>
            <w:pPr>
              <w:spacing w:line="480" w:lineRule="exact"/>
              <w:rPr>
                <w:rFonts w:hAnsi="黑体" w:eastAsia="黑体"/>
                <w:color w:val="000000" w:themeColor="text1"/>
                <w:sz w:val="24"/>
                <w:highlight w:val="none"/>
                <w14:textFill>
                  <w14:solidFill>
                    <w14:schemeClr w14:val="tx1"/>
                  </w14:solidFill>
                </w14:textFill>
              </w:rPr>
            </w:pPr>
            <w:bookmarkStart w:id="0" w:name="_Toc225576653"/>
            <w:bookmarkStart w:id="1" w:name="_Toc225153261"/>
            <w:bookmarkStart w:id="2" w:name="_Toc187656470"/>
            <w:bookmarkStart w:id="3" w:name="_Toc225153457"/>
            <w:r>
              <w:rPr>
                <w:rFonts w:hint="eastAsia" w:hAnsi="黑体" w:eastAsia="黑体"/>
                <w:color w:val="000000" w:themeColor="text1"/>
                <w:sz w:val="24"/>
                <w:highlight w:val="none"/>
                <w14:textFill>
                  <w14:solidFill>
                    <w14:schemeClr w14:val="tx1"/>
                  </w14:solidFill>
                </w14:textFill>
              </w:rPr>
              <w:t>2.1地理位置</w:t>
            </w:r>
          </w:p>
          <w:p>
            <w:pPr>
              <w:autoSpaceDE w:val="0"/>
              <w:autoSpaceDN w:val="0"/>
              <w:adjustRightInd w:val="0"/>
              <w:snapToGrid w:val="0"/>
              <w:spacing w:line="480" w:lineRule="exact"/>
              <w:ind w:firstLine="472" w:firstLineChars="200"/>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宁武县位于山西省北中部，东经111°50′至120°40′，北纬38°31′至39°8′之间，县北境以内长城为边，与朔州相邻；西北以黄花岭为界，与神池接壤；西南以荷叶坪山、芦芽山为屏，与五寨、苛岚隔山相望；南部与静乐相衔，东南以云中山与忻州分界；而东部与原平相通。县境南北长105公里，东西平均宽45公里，总面积1987.7平方公里。</w:t>
            </w:r>
          </w:p>
          <w:p>
            <w:pPr>
              <w:autoSpaceDE w:val="0"/>
              <w:autoSpaceDN w:val="0"/>
              <w:adjustRightInd w:val="0"/>
              <w:snapToGrid w:val="0"/>
              <w:spacing w:line="480" w:lineRule="exact"/>
              <w:ind w:firstLine="480" w:firstLineChars="200"/>
              <w:rPr>
                <w:color w:val="000000" w:themeColor="text1"/>
                <w:kern w:val="0"/>
                <w:sz w:val="24"/>
                <w:highlight w:val="none"/>
                <w14:textFill>
                  <w14:solidFill>
                    <w14:schemeClr w14:val="tx1"/>
                  </w14:solidFill>
                </w14:textFill>
              </w:rPr>
            </w:pPr>
            <w:r>
              <w:rPr>
                <w:rFonts w:hint="eastAsia"/>
                <w:bCs/>
                <w:color w:val="000000" w:themeColor="text1"/>
                <w:sz w:val="24"/>
                <w:highlight w:val="none"/>
                <w:lang w:eastAsia="zh-CN"/>
                <w14:textFill>
                  <w14:solidFill>
                    <w14:schemeClr w14:val="tx1"/>
                  </w14:solidFill>
                </w14:textFill>
              </w:rPr>
              <w:t>宁武县腾胜煤炭经销有限公司废旧煤泥、煤矸石、渣石综合回收加工利用项目</w:t>
            </w:r>
            <w:r>
              <w:rPr>
                <w:rFonts w:hint="eastAsia"/>
                <w:color w:val="000000" w:themeColor="text1"/>
                <w:kern w:val="0"/>
                <w:sz w:val="24"/>
                <w:highlight w:val="none"/>
                <w14:textFill>
                  <w14:solidFill>
                    <w14:schemeClr w14:val="tx1"/>
                  </w14:solidFill>
                </w14:textFill>
              </w:rPr>
              <w:t>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700m处</w:t>
            </w:r>
            <w:r>
              <w:rPr>
                <w:rFonts w:hint="eastAsia"/>
                <w:color w:val="000000" w:themeColor="text1"/>
                <w:kern w:val="0"/>
                <w:sz w:val="24"/>
                <w:highlight w:val="none"/>
                <w14:textFill>
                  <w14:solidFill>
                    <w14:schemeClr w14:val="tx1"/>
                  </w14:solidFill>
                </w14:textFill>
              </w:rPr>
              <w:t>，地理坐标为东经：112</w:t>
            </w:r>
            <w:r>
              <w:rPr>
                <w:rFonts w:hint="eastAsia"/>
                <w:color w:val="000000" w:themeColor="text1"/>
                <w:kern w:val="0"/>
                <w:sz w:val="24"/>
                <w:highlight w:val="none"/>
                <w:lang w:val="en-US" w:eastAsia="zh-CN"/>
                <w14:textFill>
                  <w14:solidFill>
                    <w14:schemeClr w14:val="tx1"/>
                  </w14:solidFill>
                </w14:textFill>
              </w:rPr>
              <w:t>.153143</w:t>
            </w:r>
            <w:r>
              <w:rPr>
                <w:rFonts w:hint="eastAsia"/>
                <w:color w:val="000000" w:themeColor="text1"/>
                <w:kern w:val="0"/>
                <w:sz w:val="24"/>
                <w:highlight w:val="none"/>
                <w14:textFill>
                  <w14:solidFill>
                    <w14:schemeClr w14:val="tx1"/>
                  </w14:solidFill>
                </w14:textFill>
              </w:rPr>
              <w:t>°，北纬：39</w:t>
            </w:r>
            <w:r>
              <w:rPr>
                <w:rFonts w:hint="eastAsia"/>
                <w:color w:val="000000" w:themeColor="text1"/>
                <w:kern w:val="0"/>
                <w:sz w:val="24"/>
                <w:highlight w:val="none"/>
                <w:lang w:val="en-US" w:eastAsia="zh-CN"/>
                <w14:textFill>
                  <w14:solidFill>
                    <w14:schemeClr w14:val="tx1"/>
                  </w14:solidFill>
                </w14:textFill>
              </w:rPr>
              <w:t>.590070</w:t>
            </w:r>
            <w:r>
              <w:rPr>
                <w:rFonts w:hint="eastAsia"/>
                <w:color w:val="000000" w:themeColor="text1"/>
                <w:kern w:val="0"/>
                <w:sz w:val="24"/>
                <w:highlight w:val="none"/>
                <w14:textFill>
                  <w14:solidFill>
                    <w14:schemeClr w14:val="tx1"/>
                  </w14:solidFill>
                </w14:textFill>
              </w:rPr>
              <w:t>°。具体位置见附图1。</w:t>
            </w:r>
          </w:p>
          <w:bookmarkEnd w:id="0"/>
          <w:bookmarkEnd w:id="1"/>
          <w:bookmarkEnd w:id="2"/>
          <w:bookmarkEnd w:id="3"/>
          <w:p>
            <w:pPr>
              <w:autoSpaceDE w:val="0"/>
              <w:autoSpaceDN w:val="0"/>
              <w:adjustRightInd w:val="0"/>
              <w:snapToGrid w:val="0"/>
              <w:spacing w:line="480" w:lineRule="exact"/>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2.</w:t>
            </w:r>
            <w:r>
              <w:rPr>
                <w:rFonts w:hint="eastAsia"/>
                <w:b/>
                <w:color w:val="000000" w:themeColor="text1"/>
                <w:kern w:val="0"/>
                <w:sz w:val="24"/>
                <w:highlight w:val="none"/>
                <w14:textFill>
                  <w14:solidFill>
                    <w14:schemeClr w14:val="tx1"/>
                  </w14:solidFill>
                </w14:textFill>
              </w:rPr>
              <w:t>2</w:t>
            </w:r>
            <w:r>
              <w:rPr>
                <w:b/>
                <w:color w:val="000000" w:themeColor="text1"/>
                <w:kern w:val="0"/>
                <w:sz w:val="24"/>
                <w:highlight w:val="none"/>
                <w14:textFill>
                  <w14:solidFill>
                    <w14:schemeClr w14:val="tx1"/>
                  </w14:solidFill>
                </w14:textFill>
              </w:rPr>
              <w:t>地形地貌</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宁武地处晋西北黄土高原东部边沿，境内山峰高耸，群山林立，平均海拔1800～2000米，西部有管涔山，主峰芦芽山海拔2736米，东部云中山，海拔2654米，主要山脉呈东北、西南走向。中部以分水岭为界，向西南为汾河流域。向东北为恢河流域。</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本区位于云中山脉北端与恒山山脉西南端的交汇部分，为典型的黄土、基岩切割型中低山区地形地貌。井田位于云中山脉北端与恒山山脉西南端的交汇处，为典型的黄土、 基岩切割型中山～丘陵地形地貎，井田内沟谷山梁发育，按其形态类型分 为侵蚀地形及堆积型地形，前者占绝对优势。</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侵蚀地形表现为强烈切割的梁、塬、峁状黄土基岩中低山地或山丘， 冲沟形态多呈“V”形，与梁、塬、峁相间分布，井田沟谷两侧常见陡崖等 微地貎景观，一般沟两侧或阳坡黄土覆盖较厚，植被较多。</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2.3气候特征</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区地处晋北黄土、基岩切割的中低山区，属大陆性中温带季风气候，为干旱地区。气温变化昼夜悬殊，四季分明。降雨量较小，多呈干旱状态，冬春两季多西北风少雪雨，而夏季雨量集中，有时出现洪水灾害。各项气象要素特征如下：</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气压：11月最高，平均为891．1mb，7月份最低，为877．6mb，全年平均值885．3mb。</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气温：年平均气温～6.2℃，1月份最低，平均为～9.9℃，极值为～28.O℃；7月份最高，平均为20℃，极值为30℃，平均温差29.9℃。一般降至O℃时间在10月中旬，回升至O℃的时间在翌年4月中旬。</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降水量及蒸发量：平均年降水量为470.9mm，各季降水占全年降水量的百分比为：春季13%，夏季65%，秋季20%，冬季2%，在历年记录中，降水年际变化十分明显。最多年降水量710.5mm（1959），最少为226.1,mm(1965年)，一日最大降水量100mm。蒸发量年平均值为1902.3m，蒸发量大于降雨量，气候特别干燥。</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风向及风速：风向多为西北及西风，风速历年平均3.1m／s，最大月(3—5月)平均4.3m／s，最小月(8月)平均2.2m／s。</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霜期、雪期及冻土期：初霜期在10月上旬，终霜期在翌年3月底，平均无霜期194天。初雪期平均为11月下旬，终雪期为翌年3月底，一次最大积雪厚度为0.3m。最早冻结在11月中旬，最晚解冻为翌年4月1日，矿田内最大冻土深度1.50m。</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2.4河流水系</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宁武县境内河流分属汾河、桑干河两大水系。汾河主流发源于县境东寨附近；桑干河上游恢河发源于管涔山之天池，向北流经大同盆地。全县水资源总量为0.799亿m3，其中地面水0.4592亿m3，地下水0.39亿m3。</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项目所在区域地表河流主要为宁武第三大河——恢河，属海河流域桑干河水系，源于余庄乡分水岭脚下。县境内长32km，流域面积301km2，平均纵坡1%。平均清水流量0.1m3/s。夏秋河水较大，枯水期常呈断流。1959年于阳方口桥处实测，河宽180m，平均水深0.81m，洪峰流量500 m3/s。恢河常年流水，经宁武县往北流入朔州市朔城区后汇入桑干河。其他河流（七里河、元子河等）除雨季外，均常年干涸。</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距离本项目最近的地表水体为</w:t>
            </w:r>
            <w:r>
              <w:rPr>
                <w:rFonts w:hint="eastAsia"/>
                <w:color w:val="000000" w:themeColor="text1"/>
                <w:spacing w:val="-2"/>
                <w:sz w:val="24"/>
                <w:highlight w:val="none"/>
                <w:lang w:eastAsia="zh-CN"/>
                <w14:textFill>
                  <w14:solidFill>
                    <w14:schemeClr w14:val="tx1"/>
                  </w14:solidFill>
                </w14:textFill>
              </w:rPr>
              <w:t>场地东南</w:t>
            </w:r>
            <w:r>
              <w:rPr>
                <w:rFonts w:hint="eastAsia"/>
                <w:color w:val="000000" w:themeColor="text1"/>
                <w:spacing w:val="-2"/>
                <w:sz w:val="24"/>
                <w:highlight w:val="none"/>
                <w14:textFill>
                  <w14:solidFill>
                    <w14:schemeClr w14:val="tx1"/>
                  </w14:solidFill>
                </w14:textFill>
              </w:rPr>
              <w:t>侧</w:t>
            </w:r>
            <w:r>
              <w:rPr>
                <w:rFonts w:hint="eastAsia"/>
                <w:color w:val="000000" w:themeColor="text1"/>
                <w:spacing w:val="-2"/>
                <w:sz w:val="24"/>
                <w:highlight w:val="none"/>
                <w:lang w:val="en-US" w:eastAsia="zh-CN"/>
                <w14:textFill>
                  <w14:solidFill>
                    <w14:schemeClr w14:val="tx1"/>
                  </w14:solidFill>
                </w14:textFill>
              </w:rPr>
              <w:t>1645m处</w:t>
            </w:r>
            <w:r>
              <w:rPr>
                <w:rFonts w:hint="eastAsia"/>
                <w:color w:val="000000" w:themeColor="text1"/>
                <w:spacing w:val="-2"/>
                <w:sz w:val="24"/>
                <w:highlight w:val="none"/>
                <w14:textFill>
                  <w14:solidFill>
                    <w14:schemeClr w14:val="tx1"/>
                  </w14:solidFill>
                </w14:textFill>
              </w:rPr>
              <w:t>的</w:t>
            </w:r>
            <w:r>
              <w:rPr>
                <w:rFonts w:hint="eastAsia"/>
                <w:color w:val="000000" w:themeColor="text1"/>
                <w:spacing w:val="-2"/>
                <w:sz w:val="24"/>
                <w:highlight w:val="none"/>
                <w:lang w:eastAsia="zh-CN"/>
                <w14:textFill>
                  <w14:solidFill>
                    <w14:schemeClr w14:val="tx1"/>
                  </w14:solidFill>
                </w14:textFill>
              </w:rPr>
              <w:t>恢河</w:t>
            </w:r>
            <w:r>
              <w:rPr>
                <w:rFonts w:hint="eastAsia"/>
                <w:color w:val="000000" w:themeColor="text1"/>
                <w:spacing w:val="-2"/>
                <w:sz w:val="24"/>
                <w:highlight w:val="none"/>
                <w14:textFill>
                  <w14:solidFill>
                    <w14:schemeClr w14:val="tx1"/>
                  </w14:solidFill>
                </w14:textFill>
              </w:rPr>
              <w:t>。区域地表水系见附图4。</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2.5水文地质</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①汾河流域</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东寨以北地层属寒武奥陶纪，仅在大小石洞与汾河间夹有一小块太古代地层。寒武奥陶纪岩层以石灰岩为主，石灰岩下部常夹有粘板岩层，极小地区的下部略见沙岩。太古代岩层中以花岗岩、片麻岩为主，夹有伟晶花岗岩及石英岩，顶端有结晶片岩。东寨以南，有一条起于东北石嘴头，止于西南静乐县境内的石炭二迭纪地层，其余则为三迭二迭纪地层。圪廖沟掌以上沿分水岭向南，有一块侏罗纪地层。芦芽山一带有一条太古代岩层。石炭二迭纪岩层中以沙岩、页岩为主，多呈互层。一般沙岩岩层较厚，页岩较薄。侏罗纪岩层中以红色沙岩为主，常夹有薄层页岩，有时夹有不厚的煤层，多形成不透水层。因此在本区东庄乡一带，形成高山湖泊。</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区境内地下水的主要补给来源为地面降水。东寨以西各沟道中，石灰岩堆积物较多，森林茂密，降水部一部分变为地表水径流泄走外，其余大部分从岩石缝隙中渗入地下，形成地下水。有的成为泉水出露，汾源即属此类。汾源以上及其附近地下水埋藏很深，水量甚微。如春景洼乡麻地沟村，人畜饮用冰雪雨水。1978年县钻井队打井探测，进深102米，应水量小而报废。1979年又在东寨镇寺耳沟大队钻探，进深195米，提出水量够人畜饮用。综观汾河干流、洪河干流两岸及其较大支流，为地下水富集地带，其余为贫乏地带。根据大气降水渗入法计算，其入渗量每年为1.3亿立方米。</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②恢河流域</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从分水岭到阳方口左侧绝大部分为三迭二迭纪地层。从小木场到岭沟附近，属石灰二迭纪，其余大部分为侏罗纪。石炭二迭纪岩层中以石灰岩和页岩为主，石灰岩多为薄层状，与页岩间往往夹有煤层或其他矿物。侏罗纪岩层中以红色沙岩为主，并夹有薄层页岩，间或夹有不厚的煤层。此种地层往往是较好的不透水层。该区域绝大部分降水变为地表径流，入渗很少，每年渗入量为2.8万立方米。</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③</w:t>
            </w:r>
            <w:r>
              <w:rPr>
                <w:rFonts w:hint="eastAsia"/>
                <w:color w:val="000000" w:themeColor="text1"/>
                <w:spacing w:val="-2"/>
                <w:sz w:val="24"/>
                <w:highlight w:val="none"/>
                <w14:textFill>
                  <w14:solidFill>
                    <w14:schemeClr w14:val="tx1"/>
                  </w14:solidFill>
                </w14:textFill>
              </w:rPr>
              <w:t>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1）第四系松散岩类孔隙含水层组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松散岩类含水层岩性主要为第四系残坡积物及亚砂土，广泛分布于井田内大部分沟谷、坡梁之上，地下水赋存于砂砾石孔隙中，主要接受大气降水和地表水入渗补给，一般雨季含水，平时含水极弱，径流条件好、富水性弱、径流途径短，排泄于河谷中，部分消耗于人工开发。由于地下水埋藏浅，该含水层在本区不发育。</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2）二叠系碎屑岩类裂隙含水层组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主要岩性为含砾粗砂岩、中粗、中细粒砂岩，为主要含水层，因含水层夹在泥岩、砂质泥岩等隔水层中，补给条件差，只靠裂隙、大气降水和第四系松散层潜水的渗透补给，故含水性弱。</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 山西组碎屑岩裂隙含水层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组含水层为2号煤层的主要充水水源，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 下石盒子组碎屑岩裂隙含水层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下石盒子组地层在本区发育不完整，其下段上部地层因风化剥蚀而缺失，在井田中南部较多出露，可接受部分大气降水补给，同时还接受第四系松散层潜水的渗透补给，富水性弱。</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3）石炭系碎屑岩类夹碳酸盐岩含水层组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含水层组由石炭系中统本溪组和上统太原组砂岩及薄层灰岩组成，与页岩、砂质页岩隔水层相间沉积，构成多层承压含水层组。含水层厚度薄，出露面积小，补给条件差，主要接受大气降水补给，局部接受地表水补给。无构造沟通时，各含水层无水力联系，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4）碳酸盐岩类岩溶裂隙含水岩组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本组由奥陶系中统上马家沟组的石灰岩、白云质灰岩、角砾状、豹皮状灰岩、泥质灰岩等组成。井田西北部、北部出露。地下水位大都在区域侵蚀基准面之下，属深埋强富水区。</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w:t>
            </w:r>
            <w:r>
              <w:rPr>
                <w:rFonts w:hint="eastAsia"/>
                <w:color w:val="000000" w:themeColor="text1"/>
                <w:spacing w:val="-2"/>
                <w:sz w:val="24"/>
                <w:highlight w:val="none"/>
                <w:lang w:eastAsia="zh-CN"/>
                <w14:textFill>
                  <w14:solidFill>
                    <w14:schemeClr w14:val="tx1"/>
                  </w14:solidFill>
                </w14:textFill>
              </w:rPr>
              <w:t>项目</w:t>
            </w:r>
            <w:r>
              <w:rPr>
                <w:rFonts w:hint="eastAsia"/>
                <w:color w:val="000000" w:themeColor="text1"/>
                <w:spacing w:val="-2"/>
                <w:sz w:val="24"/>
                <w:highlight w:val="none"/>
                <w14:textFill>
                  <w14:solidFill>
                    <w14:schemeClr w14:val="tx1"/>
                  </w14:solidFill>
                </w14:textFill>
              </w:rPr>
              <w:t>属神头泉岩溶区域，奥灰水流向北东，</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④</w:t>
            </w:r>
            <w:r>
              <w:rPr>
                <w:rFonts w:hint="eastAsia"/>
                <w:color w:val="000000" w:themeColor="text1"/>
                <w:spacing w:val="-2"/>
                <w:sz w:val="24"/>
                <w:highlight w:val="none"/>
                <w14:textFill>
                  <w14:solidFill>
                    <w14:schemeClr w14:val="tx1"/>
                  </w14:solidFill>
                </w14:textFill>
              </w:rPr>
              <w:t>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1）本溪组隔水层：主要为泥岩、砂质泥岩、铝土岩、铁铝岩，是奥陶系岩溶水与上覆煤层之间良好的隔水层。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2）石炭～二叠系隔水层：主要为泥岩、砂质泥岩、粉砂质泥岩，致密，不透水，构造裂隙不发育，构成各含水层间良好的隔水层。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⑤</w:t>
            </w:r>
            <w:r>
              <w:rPr>
                <w:rFonts w:hint="eastAsia"/>
                <w:color w:val="000000" w:themeColor="text1"/>
                <w:spacing w:val="-2"/>
                <w:sz w:val="24"/>
                <w:highlight w:val="none"/>
                <w14:textFill>
                  <w14:solidFill>
                    <w14:schemeClr w14:val="tx1"/>
                  </w14:solidFill>
                </w14:textFill>
              </w:rPr>
              <w:t>地下水的补给，径流和排泄条件</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奥陶系中统的石灰岩在井田北部出露，岩溶发育，直接受降水补给，同时也受河水和冲积层潜水补给，富水性强。一般由补给区向北西方向运移，受神头泉泉域控制，最终汇入桑干河流域一带，以泉水形式排泄。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碎屑岩类裂隙水的补给主要来自于大气降水，垂直入渗为主，一般沿地层倾斜方向运移，部分在径流过程中，沿切割较深的沟谷处以泉的形式排泄。</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松散岩类孔隙含水层的地下水，由大气降水直接补给，径流方向与地表水的径流方向一致，主要以垂直入渗为主，下渗补给碎屑岩裂隙岩组地层。</w:t>
            </w:r>
          </w:p>
          <w:p>
            <w:pPr>
              <w:spacing w:line="480" w:lineRule="exact"/>
              <w:rPr>
                <w:rFonts w:hint="default" w:hAnsi="黑体" w:eastAsia="黑体"/>
                <w:color w:val="000000" w:themeColor="text1"/>
                <w:sz w:val="24"/>
                <w:highlight w:val="none"/>
                <w:lang w:val="en-US" w:eastAsia="zh-CN"/>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2.6</w:t>
            </w:r>
            <w:r>
              <w:rPr>
                <w:rFonts w:hint="eastAsia" w:hAnsi="黑体" w:eastAsia="黑体"/>
                <w:color w:val="000000" w:themeColor="text1"/>
                <w:sz w:val="24"/>
                <w:highlight w:val="none"/>
                <w:lang w:eastAsia="zh-CN"/>
                <w14:textFill>
                  <w14:solidFill>
                    <w14:schemeClr w14:val="tx1"/>
                  </w14:solidFill>
                </w14:textFill>
              </w:rPr>
              <w:t>神头泉域</w:t>
            </w:r>
          </w:p>
          <w:p>
            <w:pPr>
              <w:snapToGrid w:val="0"/>
              <w:spacing w:line="480" w:lineRule="exact"/>
              <w:ind w:firstLine="482"/>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①泉域概况：神头泉域位于朔州市盆地区北部神头、司马泊、新磨一带，泉群沿源子河河道及两岸出露，分布面约5 km2,主要由神头泉组、司马泊泉组、河道泉组三个泉组组成，出露标高1044-1053，为一构造上升泉，，是海河流域永定河水系主流桑干河清水之源。神头泉多年平均流量6.74m3/s（1956～2003年）。水质类型为HCO3-Ca·Mg型，矿化度285～360mg/L，总硬度232～277mg/L，水温13℃～15℃，岩溶水水质总体良好,局部受浅层、中层地下水影响，已不同程度地受到污染，泉域三北、西、南三面环册，决定了岩溶水由西北、南向盆地迳流汇集，在神头源子河谷一带岩溶水受阻于盆地第四系松散层较薄地段涌出地表成泉，属山前断裂非全排型溢流泉。</w:t>
            </w:r>
          </w:p>
          <w:p>
            <w:pPr>
              <w:snapToGrid w:val="0"/>
              <w:spacing w:line="480" w:lineRule="exact"/>
              <w:ind w:firstLine="482"/>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②泉域范围：东部边界：南段：受马邑断层控制，断层呈阶梯状，埋深依次加大，断层以东埋深达800-1000米，上覆新生界地层主要由砂质粘土和粘土组成，隔水性良好，构成了阻水边界，自北向南为朔肥的大夫庄-福善庄-神武村-保全庄。北段：自北向南为马道头—偏岭—甘庄—大羊村—大夫庄一线。北部边界：在小京庄—平鲁城—杨家窑一线，自西向东为杨家坪—平鲁城—义井镇—麻黄头村—何家庄—高家堡—元堡子—小京庄。西部边界：北段：以断层及黑驼山地表分水岭为界。自北向南由杨家窑—刘家窑—下水头—暖崖东。南段：由暖崖东—大严备—义井镇—油梁沟，与天桥泉为界。南部边界：西段以神池县南部两条北东东向断层及近南北向摩天岭断屋与雷鸣寺泉为界，自西向东由五寨大东沟—刘新峁疙旦—春景洼，东南段K以宁开向斜轴结合地表水分水岭的联线为界。自西向东由榆庄—冯家谚—汪铁沟—神堂沟—薛家窳—盘道梁。</w:t>
            </w:r>
          </w:p>
          <w:p>
            <w:pPr>
              <w:snapToGrid w:val="0"/>
              <w:spacing w:line="480" w:lineRule="exact"/>
              <w:ind w:firstLine="482"/>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泉域总面积为4756km2泉域裸露可溶岩面积约2990km2,重点保护区面积为50km2，包括神头泉域群、神头电厂水源地，耿庄水源地，神头电厂。</w:t>
            </w:r>
          </w:p>
          <w:p>
            <w:pPr>
              <w:snapToGrid w:val="0"/>
              <w:spacing w:line="480" w:lineRule="exact"/>
              <w:ind w:firstLine="482"/>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本工程不在泉域的重点保护区，泉域与本工程的位置关系见图</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5。</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w:t>
            </w:r>
            <w:r>
              <w:rPr>
                <w:rFonts w:hint="eastAsia" w:hAnsi="黑体" w:eastAsia="黑体"/>
                <w:color w:val="000000" w:themeColor="text1"/>
                <w:sz w:val="24"/>
                <w:highlight w:val="none"/>
                <w:lang w:val="en-US" w:eastAsia="zh-CN"/>
                <w14:textFill>
                  <w14:solidFill>
                    <w14:schemeClr w14:val="tx1"/>
                  </w14:solidFill>
                </w14:textFill>
              </w:rPr>
              <w:t>7</w:t>
            </w:r>
            <w:r>
              <w:rPr>
                <w:rFonts w:hint="eastAsia" w:hAnsi="黑体" w:eastAsia="黑体"/>
                <w:color w:val="000000" w:themeColor="text1"/>
                <w:sz w:val="24"/>
                <w:highlight w:val="none"/>
                <w14:textFill>
                  <w14:solidFill>
                    <w14:schemeClr w14:val="tx1"/>
                  </w14:solidFill>
                </w14:textFill>
              </w:rPr>
              <w:t>县城水源地</w:t>
            </w:r>
          </w:p>
          <w:p>
            <w:pPr>
              <w:snapToGrid w:val="0"/>
              <w:spacing w:line="480" w:lineRule="exact"/>
              <w:ind w:firstLine="48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距离项目最近的城镇饮用水水源地是宁武县后备水源地，该水源地位于项目西侧4.25km。根据《宁武县饮用水水源地保护区划分技术报告》，该水源地含有2口水井，只划定一级保护区，不划定二级保护区，一级保护区半径取200m，保护区范围0.3km</w:t>
            </w:r>
            <w:r>
              <w:rPr>
                <w:rFonts w:hint="eastAsia"/>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w:t>
            </w:r>
          </w:p>
          <w:p>
            <w:pPr>
              <w:snapToGrid w:val="0"/>
              <w:spacing w:line="48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距离项目最近的乡镇饮用水水源地是</w:t>
            </w:r>
            <w:r>
              <w:rPr>
                <w:rFonts w:hint="eastAsia"/>
                <w:color w:val="000000" w:themeColor="text1"/>
                <w:sz w:val="24"/>
                <w:highlight w:val="none"/>
                <w:lang w:eastAsia="zh-CN"/>
                <w14:textFill>
                  <w14:solidFill>
                    <w14:schemeClr w14:val="tx1"/>
                  </w14:solidFill>
                </w14:textFill>
              </w:rPr>
              <w:t>阳方口镇集中供水水源地</w:t>
            </w:r>
            <w:r>
              <w:rPr>
                <w:rFonts w:hint="eastAsia"/>
                <w:color w:val="000000" w:themeColor="text1"/>
                <w:sz w:val="24"/>
                <w:highlight w:val="none"/>
                <w14:textFill>
                  <w14:solidFill>
                    <w14:schemeClr w14:val="tx1"/>
                  </w14:solidFill>
                </w14:textFill>
              </w:rPr>
              <w:t>，该水源地位于项目</w:t>
            </w:r>
            <w:r>
              <w:rPr>
                <w:rFonts w:hint="eastAsia"/>
                <w:color w:val="000000" w:themeColor="text1"/>
                <w:sz w:val="24"/>
                <w:highlight w:val="none"/>
                <w:lang w:eastAsia="zh-CN"/>
                <w14:textFill>
                  <w14:solidFill>
                    <w14:schemeClr w14:val="tx1"/>
                  </w14:solidFill>
                </w14:textFill>
              </w:rPr>
              <w:t>东</w:t>
            </w:r>
            <w:r>
              <w:rPr>
                <w:rFonts w:hint="eastAsia"/>
                <w:color w:val="000000" w:themeColor="text1"/>
                <w:sz w:val="24"/>
                <w:highlight w:val="none"/>
                <w14:textFill>
                  <w14:solidFill>
                    <w14:schemeClr w14:val="tx1"/>
                  </w14:solidFill>
                </w14:textFill>
              </w:rPr>
              <w:t>北侧约</w:t>
            </w:r>
            <w:r>
              <w:rPr>
                <w:rFonts w:hint="eastAsia"/>
                <w:color w:val="000000" w:themeColor="text1"/>
                <w:sz w:val="24"/>
                <w:highlight w:val="none"/>
                <w:lang w:val="en-US" w:eastAsia="zh-CN"/>
                <w14:textFill>
                  <w14:solidFill>
                    <w14:schemeClr w14:val="tx1"/>
                  </w14:solidFill>
                </w14:textFill>
              </w:rPr>
              <w:t>14</w:t>
            </w:r>
            <w:r>
              <w:rPr>
                <w:rFonts w:hint="eastAsia"/>
                <w:color w:val="000000" w:themeColor="text1"/>
                <w:sz w:val="24"/>
                <w:highlight w:val="none"/>
                <w14:textFill>
                  <w14:solidFill>
                    <w14:schemeClr w14:val="tx1"/>
                  </w14:solidFill>
                </w14:textFill>
              </w:rPr>
              <w:t>km处。泉水只设一级保护区，一级保护区半径60m。</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本项目不在上述水源地范围内</w:t>
            </w:r>
            <w:r>
              <w:rPr>
                <w:rFonts w:hint="eastAsia"/>
                <w:color w:val="000000" w:themeColor="text1"/>
                <w:spacing w:val="-2"/>
                <w:sz w:val="24"/>
                <w:highlight w:val="none"/>
                <w14:textFill>
                  <w14:solidFill>
                    <w14:schemeClr w14:val="tx1"/>
                  </w14:solidFill>
                </w14:textFill>
              </w:rPr>
              <w:t>。</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w:t>
            </w:r>
            <w:r>
              <w:rPr>
                <w:rFonts w:hint="eastAsia" w:hAnsi="黑体" w:eastAsia="黑体"/>
                <w:color w:val="000000" w:themeColor="text1"/>
                <w:sz w:val="24"/>
                <w:highlight w:val="none"/>
                <w:lang w:val="en-US" w:eastAsia="zh-CN"/>
                <w14:textFill>
                  <w14:solidFill>
                    <w14:schemeClr w14:val="tx1"/>
                  </w14:solidFill>
                </w14:textFill>
              </w:rPr>
              <w:t>8</w:t>
            </w:r>
            <w:r>
              <w:rPr>
                <w:rFonts w:hint="eastAsia" w:hAnsi="黑体" w:eastAsia="黑体"/>
                <w:color w:val="000000" w:themeColor="text1"/>
                <w:sz w:val="24"/>
                <w:highlight w:val="none"/>
                <w14:textFill>
                  <w14:solidFill>
                    <w14:schemeClr w14:val="tx1"/>
                  </w14:solidFill>
                </w14:textFill>
              </w:rPr>
              <w:t>土壤</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全县耕地面积47399.6公顷，占全县总面积的24.49%，本地区土壤主要为黑毡土、潮棕土、褐土、灰褐土五个分类，不饱和黑毡土、不饱和潮棕土、山地棕壤、山地生草棕壤、棕壤性土、淋溶褐土等十五个亚类。</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本地区以淡栗钙土性土为主，土质偏砂，植物残留体不多，土体干旱，通风良好，有机质分解快而积累少，碳酸盐含量较大。区内土壤总体表现为水力肥力差，土地生产力低的特点。</w:t>
            </w:r>
          </w:p>
          <w:p>
            <w:pPr>
              <w:spacing w:line="480" w:lineRule="exact"/>
              <w:rPr>
                <w:rFonts w:hAnsi="黑体" w:eastAsia="黑体"/>
                <w:color w:val="000000" w:themeColor="text1"/>
                <w:sz w:val="24"/>
                <w:highlight w:val="none"/>
                <w14:textFill>
                  <w14:solidFill>
                    <w14:schemeClr w14:val="tx1"/>
                  </w14:solidFill>
                </w14:textFill>
              </w:rPr>
            </w:pPr>
            <w:r>
              <w:rPr>
                <w:rFonts w:hint="eastAsia" w:hAnsi="黑体" w:eastAsia="黑体"/>
                <w:color w:val="000000" w:themeColor="text1"/>
                <w:sz w:val="24"/>
                <w:highlight w:val="none"/>
                <w14:textFill>
                  <w14:solidFill>
                    <w14:schemeClr w14:val="tx1"/>
                  </w14:solidFill>
                </w14:textFill>
              </w:rPr>
              <w:t>2.</w:t>
            </w:r>
            <w:r>
              <w:rPr>
                <w:rFonts w:hint="eastAsia" w:hAnsi="黑体" w:eastAsia="黑体"/>
                <w:color w:val="000000" w:themeColor="text1"/>
                <w:sz w:val="24"/>
                <w:highlight w:val="none"/>
                <w:lang w:val="en-US" w:eastAsia="zh-CN"/>
                <w14:textFill>
                  <w14:solidFill>
                    <w14:schemeClr w14:val="tx1"/>
                  </w14:solidFill>
                </w14:textFill>
              </w:rPr>
              <w:t>9</w:t>
            </w:r>
            <w:r>
              <w:rPr>
                <w:rFonts w:hint="eastAsia" w:hAnsi="黑体" w:eastAsia="黑体"/>
                <w:color w:val="000000" w:themeColor="text1"/>
                <w:sz w:val="24"/>
                <w:highlight w:val="none"/>
                <w14:textFill>
                  <w14:solidFill>
                    <w14:schemeClr w14:val="tx1"/>
                  </w14:solidFill>
                </w14:textFill>
              </w:rPr>
              <w:t>植被</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宁武多林，素有华北落叶松故乡之称。以宁武为中心的管涔山临朐的天然次生林林相为华北之最，地处我国三北防护林体系中段，也是山西省著名水源涵养用材林基地。</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县内共有乔木15种，华北落叶松、云杉、小叶云杉、油松、侧柏、山杨、黄榆、山柳、栎、白桦、赤桦、杜梨、山槐、山胡桃、杜松。常见灌木有40余种，境内藤木仅有两种，即山常山和草籐，草本约500~1000种，多产中草药。</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县内农作物以高寒作物为主。莜麦、山药、豌豆、胡麻为宁武的四大作物。</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森林以华北落叶松和云杉为主，是我省最好的天然次生林和森林林相最好的林相之一。全县现在森林面积69.82万亩，森林覆盖率为27.8%，森林蓄积量为477.4万m</w:t>
            </w:r>
            <w:r>
              <w:rPr>
                <w:rFonts w:hint="eastAsia"/>
                <w:color w:val="000000" w:themeColor="text1"/>
                <w:spacing w:val="-2"/>
                <w:sz w:val="24"/>
                <w:highlight w:val="none"/>
                <w:vertAlign w:val="superscript"/>
                <w14:textFill>
                  <w14:solidFill>
                    <w14:schemeClr w14:val="tx1"/>
                  </w14:solidFill>
                </w14:textFill>
              </w:rPr>
              <w:t>3</w:t>
            </w:r>
            <w:r>
              <w:rPr>
                <w:rFonts w:hint="eastAsia"/>
                <w:color w:val="000000" w:themeColor="text1"/>
                <w:spacing w:val="-2"/>
                <w:sz w:val="24"/>
                <w:highlight w:val="none"/>
                <w14:textFill>
                  <w14:solidFill>
                    <w14:schemeClr w14:val="tx1"/>
                  </w14:solidFill>
                </w14:textFill>
              </w:rPr>
              <w:t>，年采伐量为2万m</w:t>
            </w:r>
            <w:r>
              <w:rPr>
                <w:rFonts w:hint="eastAsia"/>
                <w:color w:val="000000" w:themeColor="text1"/>
                <w:spacing w:val="-2"/>
                <w:sz w:val="24"/>
                <w:highlight w:val="none"/>
                <w:vertAlign w:val="superscript"/>
                <w14:textFill>
                  <w14:solidFill>
                    <w14:schemeClr w14:val="tx1"/>
                  </w14:solidFill>
                </w14:textFill>
              </w:rPr>
              <w:t>3</w:t>
            </w:r>
            <w:r>
              <w:rPr>
                <w:rFonts w:hint="eastAsia"/>
                <w:color w:val="000000" w:themeColor="text1"/>
                <w:spacing w:val="-2"/>
                <w:sz w:val="24"/>
                <w:highlight w:val="none"/>
                <w14:textFill>
                  <w14:solidFill>
                    <w14:schemeClr w14:val="tx1"/>
                  </w14:solidFill>
                </w14:textFill>
              </w:rPr>
              <w:t>。</w:t>
            </w:r>
          </w:p>
          <w:p>
            <w:pPr>
              <w:snapToGrid w:val="0"/>
              <w:spacing w:line="480" w:lineRule="exact"/>
              <w:ind w:firstLine="430"/>
              <w:jc w:val="left"/>
              <w:rPr>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本项目评价区内未发现重点保护濒危植物物种。</w:t>
            </w:r>
          </w:p>
          <w:p>
            <w:pPr>
              <w:spacing w:line="480" w:lineRule="exact"/>
              <w:rPr>
                <w:rFonts w:hint="eastAsia" w:hAnsi="黑体" w:eastAsia="黑体"/>
                <w:color w:val="000000" w:themeColor="text1"/>
                <w:sz w:val="24"/>
                <w:highlight w:val="none"/>
                <w:lang w:val="en-US" w:eastAsia="zh-CN"/>
                <w14:textFill>
                  <w14:solidFill>
                    <w14:schemeClr w14:val="tx1"/>
                  </w14:solidFill>
                </w14:textFill>
              </w:rPr>
            </w:pPr>
            <w:r>
              <w:rPr>
                <w:rFonts w:hint="eastAsia" w:hAnsi="黑体" w:eastAsia="黑体"/>
                <w:color w:val="000000" w:themeColor="text1"/>
                <w:sz w:val="24"/>
                <w:highlight w:val="none"/>
                <w:lang w:val="en-US" w:eastAsia="zh-CN"/>
                <w14:textFill>
                  <w14:solidFill>
                    <w14:schemeClr w14:val="tx1"/>
                  </w14:solidFill>
                </w14:textFill>
              </w:rPr>
              <w:t>2.10宁武县两区区划</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val="en-US" w:eastAsia="zh-CN"/>
                <w14:textFill>
                  <w14:solidFill>
                    <w14:schemeClr w14:val="tx1"/>
                  </w14:solidFill>
                </w14:textFill>
              </w:rPr>
              <w:t>（1）</w:t>
            </w:r>
            <w:r>
              <w:rPr>
                <w:rFonts w:hint="eastAsia"/>
                <w:color w:val="000000" w:themeColor="text1"/>
                <w:spacing w:val="-2"/>
                <w:sz w:val="24"/>
                <w:highlight w:val="none"/>
                <w14:textFill>
                  <w14:solidFill>
                    <w14:schemeClr w14:val="tx1"/>
                  </w14:solidFill>
                </w14:textFill>
              </w:rPr>
              <w:t>宁武县生态功能区划</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根据《宁武县生态功能区划》，宁武县生态功能区划共分为7个生态功能亚区、13 个生态功能小区。本项目位于Ⅱ宁武县恢河流域营养物质与水土保持生态功能小区。</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小区主要发展方向：①对于水土流失相对较重的区域，实施小流域治理和植树造林等生态恢复工程，提高制备覆盖率，恢复和营造良好的区域生态系统；②河岸两侧的耕地尽快实施测土配方施肥、施药工程，合理实施话费和农药；③加大对城市环保基础设施建设的投入，集中财力物力，尽快完成集中供气供热工程并发挥效益，改善城区大气环境质量；④加快区内排污管网和垃圾无害化处置场的建设，为污水处理厂正常运行和垃圾有序堆存提供条件；⑤依据水源地环境保护规划和保护区划分等级对水源地进行严格保护；⑥采矿业要实行严格的生态恢复和治理措施。节能和洁净化生产并举，提高煤炭综合利用和附加值，发展循环经济，减轻环境污染；对未开采的矿区，要引进先进的开采技术和管理经验，实施绿色开采和积极开展矿山的生态恢复；⑦发展沼气、太阳能等清洁能源产业。</w:t>
            </w:r>
          </w:p>
          <w:p>
            <w:pPr>
              <w:snapToGrid w:val="0"/>
              <w:spacing w:line="480" w:lineRule="exact"/>
              <w:ind w:firstLine="430"/>
              <w:jc w:val="left"/>
              <w:rPr>
                <w:rFonts w:hint="default"/>
                <w:lang w:val="en-US" w:eastAsia="zh-CN"/>
              </w:rPr>
            </w:pPr>
            <w:r>
              <w:rPr>
                <w:rFonts w:hint="eastAsia"/>
                <w:color w:val="000000" w:themeColor="text1"/>
                <w:spacing w:val="-2"/>
                <w:sz w:val="24"/>
                <w14:textFill>
                  <w14:solidFill>
                    <w14:schemeClr w14:val="tx1"/>
                  </w14:solidFill>
                </w14:textFill>
              </w:rPr>
              <w:t>本项目为配煤、煤炭仓储建设项目，</w:t>
            </w:r>
            <w:r>
              <w:rPr>
                <w:rFonts w:hint="eastAsia"/>
                <w:color w:val="000000" w:themeColor="text1"/>
                <w:spacing w:val="-2"/>
                <w:sz w:val="24"/>
                <w:lang w:eastAsia="zh-CN"/>
                <w14:textFill>
                  <w14:solidFill>
                    <w14:schemeClr w14:val="tx1"/>
                  </w14:solidFill>
                </w14:textFill>
              </w:rPr>
              <w:t>要求企业厂区周边进行绿化，保证生态功能不退化，</w:t>
            </w:r>
            <w:r>
              <w:rPr>
                <w:rFonts w:hint="eastAsia"/>
                <w:color w:val="000000" w:themeColor="text1"/>
                <w:spacing w:val="-2"/>
                <w:sz w:val="24"/>
                <w14:textFill>
                  <w14:solidFill>
                    <w14:schemeClr w14:val="tx1"/>
                  </w14:solidFill>
                </w14:textFill>
              </w:rPr>
              <w:t>不</w:t>
            </w:r>
            <w:r>
              <w:rPr>
                <w:rFonts w:hint="eastAsia"/>
                <w:color w:val="000000" w:themeColor="text1"/>
                <w:spacing w:val="-2"/>
                <w:sz w:val="24"/>
                <w:lang w:eastAsia="zh-CN"/>
                <w14:textFill>
                  <w14:solidFill>
                    <w14:schemeClr w14:val="tx1"/>
                  </w14:solidFill>
                </w14:textFill>
              </w:rPr>
              <w:t>违背</w:t>
            </w:r>
            <w:r>
              <w:rPr>
                <w:rFonts w:hint="eastAsia"/>
                <w:color w:val="000000" w:themeColor="text1"/>
                <w:spacing w:val="-2"/>
                <w:sz w:val="24"/>
                <w14:textFill>
                  <w14:solidFill>
                    <w14:schemeClr w14:val="tx1"/>
                  </w14:solidFill>
                </w14:textFill>
              </w:rPr>
              <w:t>区域</w:t>
            </w:r>
            <w:r>
              <w:rPr>
                <w:rFonts w:hint="eastAsia"/>
                <w:color w:val="000000" w:themeColor="text1"/>
                <w:spacing w:val="-2"/>
                <w:sz w:val="24"/>
                <w:lang w:eastAsia="zh-CN"/>
                <w14:textFill>
                  <w14:solidFill>
                    <w14:schemeClr w14:val="tx1"/>
                  </w14:solidFill>
                </w14:textFill>
              </w:rPr>
              <w:t>发展方向及要求，</w:t>
            </w:r>
            <w:r>
              <w:rPr>
                <w:rFonts w:hint="eastAsia"/>
                <w:color w:val="000000" w:themeColor="text1"/>
                <w:spacing w:val="-2"/>
                <w:sz w:val="24"/>
                <w14:textFill>
                  <w14:solidFill>
                    <w14:schemeClr w14:val="tx1"/>
                  </w14:solidFill>
                </w14:textFill>
              </w:rPr>
              <w:t>符合生态</w:t>
            </w:r>
            <w:r>
              <w:rPr>
                <w:rFonts w:hint="eastAsia"/>
                <w:color w:val="000000" w:themeColor="text1"/>
                <w:spacing w:val="-2"/>
                <w:sz w:val="24"/>
                <w:lang w:eastAsia="zh-CN"/>
                <w14:textFill>
                  <w14:solidFill>
                    <w14:schemeClr w14:val="tx1"/>
                  </w14:solidFill>
                </w14:textFill>
              </w:rPr>
              <w:t>功能</w:t>
            </w:r>
            <w:r>
              <w:rPr>
                <w:rFonts w:hint="eastAsia"/>
                <w:color w:val="000000" w:themeColor="text1"/>
                <w:spacing w:val="-2"/>
                <w:sz w:val="24"/>
                <w14:textFill>
                  <w14:solidFill>
                    <w14:schemeClr w14:val="tx1"/>
                  </w14:solidFill>
                </w14:textFill>
              </w:rPr>
              <w:t>区划要求。</w:t>
            </w:r>
          </w:p>
          <w:p>
            <w:pPr>
              <w:numPr>
                <w:ilvl w:val="0"/>
                <w:numId w:val="2"/>
              </w:num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宁武县生态功能</w:t>
            </w:r>
            <w:r>
              <w:rPr>
                <w:rFonts w:hint="eastAsia"/>
                <w:color w:val="000000" w:themeColor="text1"/>
                <w:spacing w:val="-2"/>
                <w:sz w:val="24"/>
                <w:highlight w:val="none"/>
                <w:lang w:eastAsia="zh-CN"/>
                <w14:textFill>
                  <w14:solidFill>
                    <w14:schemeClr w14:val="tx1"/>
                  </w14:solidFill>
                </w14:textFill>
              </w:rPr>
              <w:t>经济</w:t>
            </w:r>
            <w:r>
              <w:rPr>
                <w:rFonts w:hint="eastAsia"/>
                <w:color w:val="000000" w:themeColor="text1"/>
                <w:spacing w:val="-2"/>
                <w:sz w:val="24"/>
                <w:highlight w:val="none"/>
                <w14:textFill>
                  <w14:solidFill>
                    <w14:schemeClr w14:val="tx1"/>
                  </w14:solidFill>
                </w14:textFill>
              </w:rPr>
              <w:t>区划</w:t>
            </w:r>
          </w:p>
          <w:p>
            <w:pPr>
              <w:snapToGrid w:val="0"/>
              <w:spacing w:line="480" w:lineRule="exact"/>
              <w:ind w:firstLine="430"/>
              <w:jc w:val="left"/>
              <w:rPr>
                <w:rFonts w:hint="eastAsia"/>
                <w:color w:val="000000" w:themeColor="text1"/>
                <w:spacing w:val="-2"/>
                <w:sz w:val="24"/>
                <w:highlight w:val="none"/>
                <w:lang w:eastAsia="zh-CN"/>
                <w14:textFill>
                  <w14:solidFill>
                    <w14:schemeClr w14:val="tx1"/>
                  </w14:solidFill>
                </w14:textFill>
              </w:rPr>
            </w:pPr>
            <w:r>
              <w:rPr>
                <w:rFonts w:hint="eastAsia"/>
                <w:color w:val="000000" w:themeColor="text1"/>
                <w:spacing w:val="-2"/>
                <w:sz w:val="24"/>
                <w:highlight w:val="none"/>
                <w14:textFill>
                  <w14:solidFill>
                    <w14:schemeClr w14:val="tx1"/>
                  </w14:solidFill>
                </w14:textFill>
              </w:rPr>
              <w:t>根据《宁武县生态经济区划报告》，本项目所在位置属于Ⅲ3宁武县薛家洼乡生态农牧业经济区，为宁武县重点开发区，该区的生态经济功能为城镇商业经济发展与社会服务功能。主要发展为鼓励发展商业、文化、旅游服务为主导的第三产业，建成黄河沿岸生态环境优美的城镇，鼓励发展高新技术及无污染的各类加工工业，发展以小杂粮和蔬菜种植与加工为主要的生态农业经济。限制任何有污染隐患的工业项目在该区内建设。本项目为</w:t>
            </w:r>
            <w:r>
              <w:rPr>
                <w:rFonts w:hint="eastAsia"/>
                <w:color w:val="000000" w:themeColor="text1"/>
                <w:spacing w:val="-2"/>
                <w:sz w:val="24"/>
                <w:highlight w:val="none"/>
                <w:lang w:eastAsia="zh-CN"/>
                <w14:textFill>
                  <w14:solidFill>
                    <w14:schemeClr w14:val="tx1"/>
                  </w14:solidFill>
                </w14:textFill>
              </w:rPr>
              <w:t>配煤、煤炭仓储</w:t>
            </w:r>
            <w:r>
              <w:rPr>
                <w:rFonts w:hint="eastAsia"/>
                <w:color w:val="000000" w:themeColor="text1"/>
                <w:spacing w:val="-2"/>
                <w:sz w:val="24"/>
                <w:highlight w:val="none"/>
                <w14:textFill>
                  <w14:solidFill>
                    <w14:schemeClr w14:val="tx1"/>
                  </w14:solidFill>
                </w14:textFill>
              </w:rPr>
              <w:t>建设项目，不属于本区域内的限制项目，项目所在地位置不在宁武县禁止开发区和限制开发区，符合生态经济区划要求。</w:t>
            </w:r>
          </w:p>
          <w:p>
            <w:pPr>
              <w:tabs>
                <w:tab w:val="left" w:pos="6300"/>
              </w:tabs>
              <w:snapToGrid w:val="0"/>
              <w:spacing w:line="480" w:lineRule="exact"/>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pStyle w:val="13"/>
              <w:rPr>
                <w:color w:val="000000" w:themeColor="text1"/>
                <w:spacing w:val="4"/>
                <w:sz w:val="24"/>
                <w:highlight w:val="none"/>
                <w14:textFill>
                  <w14:solidFill>
                    <w14:schemeClr w14:val="tx1"/>
                  </w14:solidFill>
                </w14:textFill>
              </w:rPr>
            </w:pPr>
          </w:p>
          <w:p>
            <w:pPr>
              <w:tabs>
                <w:tab w:val="left" w:pos="6300"/>
              </w:tabs>
              <w:snapToGrid w:val="0"/>
              <w:spacing w:line="480" w:lineRule="exact"/>
              <w:rPr>
                <w:color w:val="000000" w:themeColor="text1"/>
                <w:spacing w:val="4"/>
                <w:sz w:val="24"/>
                <w:highlight w:val="none"/>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color w:val="000000" w:themeColor="text1"/>
                <w:spacing w:val="4"/>
                <w:sz w:val="24"/>
                <w:highlight w:val="none"/>
                <w:lang w:val="en-US" w:eastAsia="zh-CN"/>
                <w14:textFill>
                  <w14:solidFill>
                    <w14:schemeClr w14:val="tx1"/>
                  </w14:solidFill>
                </w14:textFill>
              </w:rPr>
            </w:pPr>
          </w:p>
          <w:p>
            <w:pPr>
              <w:tabs>
                <w:tab w:val="left" w:pos="6300"/>
              </w:tabs>
              <w:snapToGrid w:val="0"/>
              <w:spacing w:line="480" w:lineRule="exact"/>
              <w:rPr>
                <w:rFonts w:hint="eastAsia" w:eastAsia="宋体"/>
                <w:color w:val="000000" w:themeColor="text1"/>
                <w:spacing w:val="4"/>
                <w:sz w:val="24"/>
                <w:highlight w:val="none"/>
                <w:lang w:val="en-US" w:eastAsia="zh-CN"/>
                <w14:textFill>
                  <w14:solidFill>
                    <w14:schemeClr w14:val="tx1"/>
                  </w14:solidFill>
                </w14:textFill>
              </w:rPr>
            </w:pPr>
          </w:p>
        </w:tc>
      </w:tr>
    </w:tbl>
    <w:p>
      <w:pPr>
        <w:spacing w:before="50" w:line="480" w:lineRule="exact"/>
        <w:rPr>
          <w:rFonts w:eastAsia="黑体"/>
          <w:bCs/>
          <w:color w:val="000000" w:themeColor="text1"/>
          <w:sz w:val="32"/>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50" w:line="480" w:lineRule="exact"/>
        <w:textAlignment w:val="auto"/>
        <w:outlineLvl w:val="0"/>
        <w:rPr>
          <w:rFonts w:eastAsia="黑体"/>
          <w:bCs/>
          <w:color w:val="000000" w:themeColor="text1"/>
          <w:sz w:val="32"/>
          <w:highlight w:val="none"/>
          <w14:textFill>
            <w14:solidFill>
              <w14:schemeClr w14:val="tx1"/>
            </w14:solidFill>
          </w14:textFill>
        </w:rPr>
      </w:pPr>
      <w:r>
        <w:rPr>
          <w:rFonts w:eastAsia="黑体"/>
          <w:bCs/>
          <w:color w:val="000000" w:themeColor="text1"/>
          <w:sz w:val="32"/>
          <w:highlight w:val="none"/>
          <w14:textFill>
            <w14:solidFill>
              <w14:schemeClr w14:val="tx1"/>
            </w14:solidFill>
          </w14:textFill>
        </w:rPr>
        <w:t>环境质量现状</w:t>
      </w:r>
    </w:p>
    <w:tbl>
      <w:tblPr>
        <w:tblStyle w:val="31"/>
        <w:tblW w:w="4975"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 w:hRule="atLeast"/>
        </w:trPr>
        <w:tc>
          <w:tcPr>
            <w:tcW w:w="5000" w:type="pct"/>
          </w:tcPr>
          <w:p>
            <w:pPr>
              <w:spacing w:beforeLines="50" w:after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建设项目所在地区域环境质量现状及主要环境问题（环境空气、地表水、地下水、声环境、生态环境等）</w:t>
            </w:r>
          </w:p>
          <w:p>
            <w:pPr>
              <w:spacing w:line="480" w:lineRule="exact"/>
              <w:rPr>
                <w:rFonts w:eastAsia="黑体"/>
                <w:bCs/>
                <w:color w:val="000000" w:themeColor="text1"/>
                <w:sz w:val="24"/>
                <w:highlight w:val="none"/>
                <w14:textFill>
                  <w14:solidFill>
                    <w14:schemeClr w14:val="tx1"/>
                  </w14:solidFill>
                </w14:textFill>
              </w:rPr>
            </w:pPr>
            <w:r>
              <w:rPr>
                <w:rFonts w:hint="eastAsia" w:eastAsia="黑体"/>
                <w:bCs/>
                <w:color w:val="000000" w:themeColor="text1"/>
                <w:sz w:val="24"/>
                <w:highlight w:val="none"/>
                <w14:textFill>
                  <w14:solidFill>
                    <w14:schemeClr w14:val="tx1"/>
                  </w14:solidFill>
                </w14:textFill>
              </w:rPr>
              <w:t>1、</w:t>
            </w:r>
            <w:r>
              <w:rPr>
                <w:rFonts w:eastAsia="黑体"/>
                <w:bCs/>
                <w:color w:val="000000" w:themeColor="text1"/>
                <w:sz w:val="24"/>
                <w:highlight w:val="none"/>
                <w14:textFill>
                  <w14:solidFill>
                    <w14:schemeClr w14:val="tx1"/>
                  </w14:solidFill>
                </w14:textFill>
              </w:rPr>
              <w:t>大气环境质量现状</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本次评价采用</w:t>
            </w:r>
            <w:r>
              <w:rPr>
                <w:rFonts w:hint="eastAsia"/>
                <w:color w:val="000000" w:themeColor="text1"/>
                <w:sz w:val="24"/>
                <w:highlight w:val="none"/>
                <w:lang w:eastAsia="zh-CN"/>
                <w14:textFill>
                  <w14:solidFill>
                    <w14:schemeClr w14:val="tx1"/>
                  </w14:solidFill>
                </w14:textFill>
              </w:rPr>
              <w:t>宁武县</w:t>
            </w:r>
            <w:r>
              <w:rPr>
                <w:rFonts w:hint="eastAsia"/>
                <w:color w:val="000000" w:themeColor="text1"/>
                <w:sz w:val="24"/>
                <w:highlight w:val="none"/>
                <w14:textFill>
                  <w14:solidFill>
                    <w14:schemeClr w14:val="tx1"/>
                  </w14:solidFill>
                </w14:textFill>
              </w:rPr>
              <w:t>城区例行监测点位</w:t>
            </w:r>
            <w:r>
              <w:rPr>
                <w:color w:val="000000" w:themeColor="text1"/>
                <w:sz w:val="24"/>
                <w:highlight w:val="none"/>
                <w14:textFill>
                  <w14:solidFill>
                    <w14:schemeClr w14:val="tx1"/>
                  </w14:solidFill>
                </w14:textFill>
              </w:rPr>
              <w:t>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年例行监测数据，按照</w:t>
            </w:r>
            <w:r>
              <w:rPr>
                <w:color w:val="000000" w:themeColor="text1"/>
                <w:sz w:val="24"/>
                <w:highlight w:val="none"/>
                <w14:textFill>
                  <w14:solidFill>
                    <w14:schemeClr w14:val="tx1"/>
                  </w14:solidFill>
                </w14:textFill>
              </w:rPr>
              <w:t>HJ663</w:t>
            </w:r>
            <w:r>
              <w:rPr>
                <w:rFonts w:hint="eastAsia"/>
                <w:color w:val="000000" w:themeColor="text1"/>
                <w:sz w:val="24"/>
                <w:highlight w:val="none"/>
                <w14:textFill>
                  <w14:solidFill>
                    <w14:schemeClr w14:val="tx1"/>
                  </w14:solidFill>
                </w14:textFill>
              </w:rPr>
              <w:t>中的统计方法对</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NO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2.5</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CO</w:t>
            </w:r>
            <w:r>
              <w:rPr>
                <w:rFonts w:hint="eastAsia"/>
                <w:color w:val="000000" w:themeColor="text1"/>
                <w:sz w:val="24"/>
                <w:highlight w:val="none"/>
                <w14:textFill>
                  <w14:solidFill>
                    <w14:schemeClr w14:val="tx1"/>
                  </w14:solidFill>
                </w14:textFill>
              </w:rPr>
              <w:t>和</w:t>
            </w:r>
            <w:r>
              <w:rPr>
                <w:color w:val="000000" w:themeColor="text1"/>
                <w:sz w:val="24"/>
                <w:highlight w:val="none"/>
                <w14:textFill>
                  <w14:solidFill>
                    <w14:schemeClr w14:val="tx1"/>
                  </w14:solidFill>
                </w14:textFill>
              </w:rPr>
              <w:t>O</w:t>
            </w:r>
            <w:r>
              <w:rPr>
                <w:color w:val="000000" w:themeColor="text1"/>
                <w:sz w:val="24"/>
                <w:highlight w:val="none"/>
                <w:vertAlign w:val="subscript"/>
                <w14:textFill>
                  <w14:solidFill>
                    <w14:schemeClr w14:val="tx1"/>
                  </w14:solidFill>
                </w14:textFill>
              </w:rPr>
              <w:t>3</w:t>
            </w:r>
            <w:r>
              <w:rPr>
                <w:rFonts w:hint="eastAsia"/>
                <w:color w:val="000000" w:themeColor="text1"/>
                <w:sz w:val="24"/>
                <w:highlight w:val="none"/>
                <w14:textFill>
                  <w14:solidFill>
                    <w14:schemeClr w14:val="tx1"/>
                  </w14:solidFill>
                </w14:textFill>
              </w:rPr>
              <w:t>的年评价指标进行环境质量现状评价，评价结果见表</w:t>
            </w:r>
            <w:r>
              <w:rPr>
                <w:rFonts w:hint="eastAsia"/>
                <w:color w:val="000000" w:themeColor="text1"/>
                <w:sz w:val="24"/>
                <w:highlight w:val="none"/>
                <w:lang w:val="en-US" w:eastAsia="zh-CN"/>
                <w14:textFill>
                  <w14:solidFill>
                    <w14:schemeClr w14:val="tx1"/>
                  </w14:solidFill>
                </w14:textFill>
              </w:rPr>
              <w:t>3-1</w:t>
            </w:r>
            <w:r>
              <w:rPr>
                <w:rFonts w:hint="eastAsia"/>
                <w:color w:val="000000" w:themeColor="text1"/>
                <w:sz w:val="24"/>
                <w:highlight w:val="none"/>
                <w14:textFill>
                  <w14:solidFill>
                    <w14:schemeClr w14:val="tx1"/>
                  </w14:solidFill>
                </w14:textFill>
              </w:rPr>
              <w:t>。</w:t>
            </w:r>
          </w:p>
          <w:p>
            <w:pPr>
              <w:spacing w:before="156" w:beforeLines="50" w:line="500" w:lineRule="exact"/>
              <w:jc w:val="center"/>
              <w:rPr>
                <w:rFonts w:hint="eastAsia"/>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表</w:t>
            </w:r>
            <w:r>
              <w:rPr>
                <w:rFonts w:hint="eastAsia"/>
                <w:b/>
                <w:bCs/>
                <w:color w:val="000000" w:themeColor="text1"/>
                <w:sz w:val="24"/>
                <w:highlight w:val="none"/>
                <w:lang w:val="en-US" w:eastAsia="zh-CN"/>
                <w14:textFill>
                  <w14:solidFill>
                    <w14:schemeClr w14:val="tx1"/>
                  </w14:solidFill>
                </w14:textFill>
              </w:rPr>
              <w:t>3-1</w:t>
            </w:r>
            <w:r>
              <w:rPr>
                <w:rFonts w:hint="eastAsia"/>
                <w:b/>
                <w:bCs/>
                <w:color w:val="000000" w:themeColor="text1"/>
                <w:sz w:val="24"/>
                <w:highlight w:val="none"/>
                <w14:textFill>
                  <w14:solidFill>
                    <w14:schemeClr w14:val="tx1"/>
                  </w14:solidFill>
                </w14:textFill>
              </w:rPr>
              <w:t xml:space="preserve"> 区域空气质量现状评价表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60"/>
              <w:gridCol w:w="828"/>
              <w:gridCol w:w="2071"/>
              <w:gridCol w:w="1244"/>
              <w:gridCol w:w="1383"/>
              <w:gridCol w:w="1142"/>
              <w:gridCol w:w="911"/>
              <w:gridCol w:w="77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366"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点位名称</w:t>
                  </w:r>
                </w:p>
              </w:tc>
              <w:tc>
                <w:tcPr>
                  <w:tcW w:w="459"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污染物</w:t>
                  </w:r>
                </w:p>
              </w:tc>
              <w:tc>
                <w:tcPr>
                  <w:tcW w:w="1148"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年评价指标</w:t>
                  </w:r>
                </w:p>
              </w:tc>
              <w:tc>
                <w:tcPr>
                  <w:tcW w:w="690"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现状浓度</w:t>
                  </w: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w:t>
                  </w:r>
                  <w:r>
                    <w:rPr>
                      <w:b/>
                      <w:color w:val="000000" w:themeColor="text1"/>
                      <w:szCs w:val="21"/>
                      <w:highlight w:val="none"/>
                      <w14:textFill>
                        <w14:solidFill>
                          <w14:schemeClr w14:val="tx1"/>
                        </w14:solidFill>
                      </w14:textFill>
                    </w:rPr>
                    <w:t>µg/m</w:t>
                  </w:r>
                  <w:r>
                    <w:rPr>
                      <w:b/>
                      <w:color w:val="000000" w:themeColor="text1"/>
                      <w:szCs w:val="21"/>
                      <w:highlight w:val="none"/>
                      <w:vertAlign w:val="superscript"/>
                      <w14:textFill>
                        <w14:solidFill>
                          <w14:schemeClr w14:val="tx1"/>
                        </w14:solidFill>
                      </w14:textFill>
                    </w:rPr>
                    <w:t>3</w:t>
                  </w:r>
                  <w:r>
                    <w:rPr>
                      <w:rFonts w:hint="eastAsia"/>
                      <w:b/>
                      <w:color w:val="000000" w:themeColor="text1"/>
                      <w:szCs w:val="21"/>
                      <w:highlight w:val="none"/>
                      <w14:textFill>
                        <w14:solidFill>
                          <w14:schemeClr w14:val="tx1"/>
                        </w14:solidFill>
                      </w14:textFill>
                    </w:rPr>
                    <w:t>）</w:t>
                  </w:r>
                </w:p>
              </w:tc>
              <w:tc>
                <w:tcPr>
                  <w:tcW w:w="767"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评价标准</w:t>
                  </w: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w:t>
                  </w:r>
                  <w:r>
                    <w:rPr>
                      <w:b/>
                      <w:color w:val="000000" w:themeColor="text1"/>
                      <w:szCs w:val="21"/>
                      <w:highlight w:val="none"/>
                      <w14:textFill>
                        <w14:solidFill>
                          <w14:schemeClr w14:val="tx1"/>
                        </w14:solidFill>
                      </w14:textFill>
                    </w:rPr>
                    <w:t>µg/m</w:t>
                  </w:r>
                  <w:r>
                    <w:rPr>
                      <w:b/>
                      <w:color w:val="000000" w:themeColor="text1"/>
                      <w:szCs w:val="21"/>
                      <w:highlight w:val="none"/>
                      <w:vertAlign w:val="superscript"/>
                      <w14:textFill>
                        <w14:solidFill>
                          <w14:schemeClr w14:val="tx1"/>
                        </w14:solidFill>
                      </w14:textFill>
                    </w:rPr>
                    <w:t>3</w:t>
                  </w:r>
                  <w:r>
                    <w:rPr>
                      <w:rFonts w:hint="eastAsia"/>
                      <w:b/>
                      <w:color w:val="000000" w:themeColor="text1"/>
                      <w:szCs w:val="21"/>
                      <w:highlight w:val="none"/>
                      <w14:textFill>
                        <w14:solidFill>
                          <w14:schemeClr w14:val="tx1"/>
                        </w14:solidFill>
                      </w14:textFill>
                    </w:rPr>
                    <w:t>）</w:t>
                  </w:r>
                </w:p>
              </w:tc>
              <w:tc>
                <w:tcPr>
                  <w:tcW w:w="633"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最大浓度占标率</w:t>
                  </w:r>
                  <w:r>
                    <w:rPr>
                      <w:b/>
                      <w:color w:val="000000" w:themeColor="text1"/>
                      <w:szCs w:val="21"/>
                      <w:highlight w:val="none"/>
                      <w14:textFill>
                        <w14:solidFill>
                          <w14:schemeClr w14:val="tx1"/>
                        </w14:solidFill>
                      </w14:textFill>
                    </w:rPr>
                    <w:t>/%</w:t>
                  </w:r>
                </w:p>
              </w:tc>
              <w:tc>
                <w:tcPr>
                  <w:tcW w:w="505"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超标率</w:t>
                  </w:r>
                  <w:r>
                    <w:rPr>
                      <w:b/>
                      <w:color w:val="000000" w:themeColor="text1"/>
                      <w:szCs w:val="21"/>
                      <w:highlight w:val="none"/>
                      <w14:textFill>
                        <w14:solidFill>
                          <w14:schemeClr w14:val="tx1"/>
                        </w14:solidFill>
                      </w14:textFill>
                    </w:rPr>
                    <w:t>/%</w:t>
                  </w:r>
                </w:p>
              </w:tc>
              <w:tc>
                <w:tcPr>
                  <w:tcW w:w="428" w:type="pct"/>
                  <w:tcBorders>
                    <w:tl2br w:val="nil"/>
                    <w:tr2bl w:val="nil"/>
                  </w:tcBorders>
                  <w:vAlign w:val="center"/>
                </w:tcPr>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达标</w:t>
                  </w:r>
                </w:p>
                <w:p>
                  <w:pPr>
                    <w:snapToGrid w:val="0"/>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情况</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restar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宁武县</w:t>
                  </w:r>
                  <w:r>
                    <w:rPr>
                      <w:rFonts w:hint="eastAsia"/>
                      <w:color w:val="000000" w:themeColor="text1"/>
                      <w:szCs w:val="21"/>
                      <w:highlight w:val="none"/>
                      <w14:textFill>
                        <w14:solidFill>
                          <w14:schemeClr w14:val="tx1"/>
                        </w14:solidFill>
                      </w14:textFill>
                    </w:rPr>
                    <w:t>例行监测点</w:t>
                  </w: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SO</w:t>
                  </w:r>
                  <w:r>
                    <w:rPr>
                      <w:color w:val="000000" w:themeColor="text1"/>
                      <w:szCs w:val="21"/>
                      <w:highlight w:val="none"/>
                      <w:vertAlign w:val="subscript"/>
                      <w14:textFill>
                        <w14:solidFill>
                          <w14:schemeClr w14:val="tx1"/>
                        </w14:solidFill>
                      </w14:textFill>
                    </w:rPr>
                    <w:t>2</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24</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60</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40</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w:t>
                  </w:r>
                  <w:r>
                    <w:rPr>
                      <w:color w:val="000000" w:themeColor="text1"/>
                      <w:szCs w:val="21"/>
                      <w:highlight w:val="none"/>
                      <w:vertAlign w:val="subscript"/>
                      <w14:textFill>
                        <w14:solidFill>
                          <w14:schemeClr w14:val="tx1"/>
                        </w14:solidFill>
                      </w14:textFill>
                    </w:rPr>
                    <w:t>2</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28</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70</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PM</w:t>
                  </w:r>
                  <w:r>
                    <w:rPr>
                      <w:color w:val="000000" w:themeColor="text1"/>
                      <w:szCs w:val="21"/>
                      <w:highlight w:val="none"/>
                      <w:vertAlign w:val="subscript"/>
                      <w14:textFill>
                        <w14:solidFill>
                          <w14:schemeClr w14:val="tx1"/>
                        </w14:solidFill>
                      </w14:textFill>
                    </w:rPr>
                    <w:t>10</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65</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70</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92.85</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PM</w:t>
                  </w:r>
                  <w:r>
                    <w:rPr>
                      <w:color w:val="000000" w:themeColor="text1"/>
                      <w:szCs w:val="21"/>
                      <w:highlight w:val="none"/>
                      <w:vertAlign w:val="subscript"/>
                      <w14:textFill>
                        <w14:solidFill>
                          <w14:schemeClr w14:val="tx1"/>
                        </w14:solidFill>
                      </w14:textFill>
                    </w:rPr>
                    <w:t>2.5</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35</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82.85</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95</w:t>
                  </w:r>
                  <w:r>
                    <w:rPr>
                      <w:rFonts w:hint="eastAsia"/>
                      <w:color w:val="000000" w:themeColor="text1"/>
                      <w:szCs w:val="21"/>
                      <w:highlight w:val="none"/>
                      <w14:textFill>
                        <w14:solidFill>
                          <w14:schemeClr w14:val="tx1"/>
                        </w14:solidFill>
                      </w14:textFill>
                    </w:rPr>
                    <w:t>百分位日平均质量浓度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1.4</w:t>
                  </w:r>
                </w:p>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35</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66"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459"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O</w:t>
                  </w:r>
                  <w:r>
                    <w:rPr>
                      <w:color w:val="000000" w:themeColor="text1"/>
                      <w:szCs w:val="21"/>
                      <w:highlight w:val="none"/>
                      <w:vertAlign w:val="subscript"/>
                      <w14:textFill>
                        <w14:solidFill>
                          <w14:schemeClr w14:val="tx1"/>
                        </w14:solidFill>
                      </w14:textFill>
                    </w:rPr>
                    <w:t>3</w:t>
                  </w:r>
                </w:p>
              </w:tc>
              <w:tc>
                <w:tcPr>
                  <w:tcW w:w="114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90</w:t>
                  </w:r>
                  <w:r>
                    <w:rPr>
                      <w:rFonts w:hint="eastAsia"/>
                      <w:color w:val="000000" w:themeColor="text1"/>
                      <w:szCs w:val="21"/>
                      <w:highlight w:val="none"/>
                      <w14:textFill>
                        <w14:solidFill>
                          <w14:schemeClr w14:val="tx1"/>
                        </w14:solidFill>
                      </w14:textFill>
                    </w:rPr>
                    <w:t>百分位日最大</w:t>
                  </w:r>
                  <w:r>
                    <w:rPr>
                      <w:color w:val="000000" w:themeColor="text1"/>
                      <w:szCs w:val="21"/>
                      <w:highlight w:val="none"/>
                      <w14:textFill>
                        <w14:solidFill>
                          <w14:schemeClr w14:val="tx1"/>
                        </w14:solidFill>
                      </w14:textFill>
                    </w:rPr>
                    <w:t>8</w:t>
                  </w:r>
                  <w:r>
                    <w:rPr>
                      <w:rFonts w:hint="eastAsia"/>
                      <w:color w:val="000000" w:themeColor="text1"/>
                      <w:szCs w:val="21"/>
                      <w:highlight w:val="none"/>
                      <w14:textFill>
                        <w14:solidFill>
                          <w14:schemeClr w14:val="tx1"/>
                        </w14:solidFill>
                      </w14:textFill>
                    </w:rPr>
                    <w:t>小时平均质量浓度</w:t>
                  </w:r>
                </w:p>
              </w:tc>
              <w:tc>
                <w:tcPr>
                  <w:tcW w:w="690"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152</w:t>
                  </w:r>
                </w:p>
              </w:tc>
              <w:tc>
                <w:tcPr>
                  <w:tcW w:w="767"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160</w:t>
                  </w:r>
                </w:p>
              </w:tc>
              <w:tc>
                <w:tcPr>
                  <w:tcW w:w="633" w:type="pct"/>
                  <w:tcBorders>
                    <w:tl2br w:val="nil"/>
                    <w:tr2bl w:val="nil"/>
                  </w:tcBorders>
                  <w:vAlign w:val="center"/>
                </w:tcPr>
                <w:p>
                  <w:pPr>
                    <w:snapToGrid w:val="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95</w:t>
                  </w:r>
                </w:p>
              </w:tc>
              <w:tc>
                <w:tcPr>
                  <w:tcW w:w="505" w:type="pct"/>
                  <w:tcBorders>
                    <w:tl2br w:val="nil"/>
                    <w:tr2bl w:val="nil"/>
                  </w:tcBorders>
                  <w:vAlign w:val="center"/>
                </w:tcPr>
                <w:p>
                  <w:pPr>
                    <w:snapToGrid w:val="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428" w:type="pct"/>
                  <w:tcBorders>
                    <w:tl2br w:val="nil"/>
                    <w:tr2bl w:val="nil"/>
                  </w:tcBorders>
                  <w:vAlign w:val="center"/>
                </w:tcPr>
                <w:p>
                  <w:pPr>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w:t>
                  </w:r>
                </w:p>
              </w:tc>
            </w:tr>
          </w:tbl>
          <w:p>
            <w:pPr>
              <w:spacing w:beforeLines="25" w:line="480" w:lineRule="exact"/>
              <w:ind w:firstLine="480" w:firstLineChars="200"/>
              <w:rPr>
                <w:rFonts w:hint="eastAsia"/>
                <w:color w:val="000000" w:themeColor="text1"/>
                <w:sz w:val="24"/>
                <w:szCs w:val="22"/>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由表</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可知，</w:t>
            </w:r>
            <w:r>
              <w:rPr>
                <w:color w:val="000000" w:themeColor="text1"/>
                <w:sz w:val="24"/>
                <w:highlight w:val="none"/>
                <w14:textFill>
                  <w14:solidFill>
                    <w14:schemeClr w14:val="tx1"/>
                  </w14:solidFill>
                </w14:textFill>
              </w:rPr>
              <w:t>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eastAsia="zh-CN"/>
                <w14:textFill>
                  <w14:solidFill>
                    <w14:schemeClr w14:val="tx1"/>
                  </w14:solidFill>
                </w14:textFill>
              </w:rPr>
              <w:t>宁武县</w:t>
            </w:r>
            <w:r>
              <w:rPr>
                <w:rFonts w:hint="eastAsia"/>
                <w:color w:val="000000" w:themeColor="text1"/>
                <w:sz w:val="24"/>
                <w:highlight w:val="none"/>
                <w14:textFill>
                  <w14:solidFill>
                    <w14:schemeClr w14:val="tx1"/>
                  </w14:solidFill>
                </w14:textFill>
              </w:rPr>
              <w:t>城区</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NO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2.5</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CO</w:t>
            </w:r>
            <w:r>
              <w:rPr>
                <w:rFonts w:hint="eastAsia"/>
                <w:color w:val="000000" w:themeColor="text1"/>
                <w:sz w:val="24"/>
                <w:highlight w:val="none"/>
                <w14:textFill>
                  <w14:solidFill>
                    <w14:schemeClr w14:val="tx1"/>
                  </w14:solidFill>
                </w14:textFill>
              </w:rPr>
              <w:t>和</w:t>
            </w:r>
            <w:r>
              <w:rPr>
                <w:color w:val="000000" w:themeColor="text1"/>
                <w:sz w:val="24"/>
                <w:highlight w:val="none"/>
                <w14:textFill>
                  <w14:solidFill>
                    <w14:schemeClr w14:val="tx1"/>
                  </w14:solidFill>
                </w14:textFill>
              </w:rPr>
              <w:t>O</w:t>
            </w:r>
            <w:r>
              <w:rPr>
                <w:color w:val="000000" w:themeColor="text1"/>
                <w:sz w:val="24"/>
                <w:highlight w:val="none"/>
                <w:vertAlign w:val="subscript"/>
                <w14:textFill>
                  <w14:solidFill>
                    <w14:schemeClr w14:val="tx1"/>
                  </w14:solidFill>
                </w14:textFill>
              </w:rPr>
              <w:t>3</w:t>
            </w:r>
            <w:r>
              <w:rPr>
                <w:rFonts w:hint="eastAsia"/>
                <w:color w:val="000000" w:themeColor="text1"/>
                <w:sz w:val="24"/>
                <w:highlight w:val="none"/>
                <w:lang w:eastAsia="zh-CN"/>
                <w14:textFill>
                  <w14:solidFill>
                    <w14:schemeClr w14:val="tx1"/>
                  </w14:solidFill>
                </w14:textFill>
              </w:rPr>
              <w:t>均达标，</w:t>
            </w:r>
            <w:r>
              <w:rPr>
                <w:rFonts w:hint="eastAsia"/>
                <w:color w:val="000000" w:themeColor="text1"/>
                <w:sz w:val="24"/>
                <w:szCs w:val="22"/>
                <w:highlight w:val="none"/>
                <w14:textFill>
                  <w14:solidFill>
                    <w14:schemeClr w14:val="tx1"/>
                  </w14:solidFill>
                </w14:textFill>
              </w:rPr>
              <w:t>说明本项目所在区域为达标区。</w:t>
            </w:r>
          </w:p>
          <w:p>
            <w:pPr>
              <w:pStyle w:val="30"/>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2"/>
                <w:highlight w:val="none"/>
                <w:lang w:eastAsia="zh-CN"/>
                <w14:textFill>
                  <w14:solidFill>
                    <w14:schemeClr w14:val="tx1"/>
                  </w14:solidFill>
                </w14:textFill>
              </w:rPr>
              <w:t>为了解本项目厂址处环境空气质量现状，委托</w:t>
            </w:r>
            <w:r>
              <w:rPr>
                <w:rFonts w:hint="default" w:ascii="Times New Roman" w:hAnsi="Times New Roman" w:cs="Times New Roman"/>
                <w:color w:val="000000" w:themeColor="text1"/>
                <w:sz w:val="24"/>
                <w:highlight w:val="none"/>
                <w:lang w:eastAsia="zh-CN"/>
                <w14:textFill>
                  <w14:solidFill>
                    <w14:schemeClr w14:val="tx1"/>
                  </w14:solidFill>
                </w14:textFill>
              </w:rPr>
              <w:t>山西昌兴同创安全技术服务有限公司于</w:t>
            </w:r>
            <w:r>
              <w:rPr>
                <w:rFonts w:hint="default" w:ascii="Times New Roman" w:hAnsi="Times New Roman" w:cs="Times New Roman"/>
                <w:color w:val="000000" w:themeColor="text1"/>
                <w:sz w:val="24"/>
                <w:highlight w:val="none"/>
                <w:lang w:val="en-US" w:eastAsia="zh-CN"/>
                <w14:textFill>
                  <w14:solidFill>
                    <w14:schemeClr w14:val="tx1"/>
                  </w14:solidFill>
                </w14:textFill>
              </w:rPr>
              <w:t>2020年1月</w:t>
            </w:r>
            <w:r>
              <w:rPr>
                <w:rFonts w:hint="eastAsia" w:ascii="Times New Roman" w:hAnsi="Times New Roman" w:cs="Times New Roman"/>
                <w:color w:val="000000" w:themeColor="text1"/>
                <w:sz w:val="24"/>
                <w:highlight w:val="none"/>
                <w:lang w:val="en-US" w:eastAsia="zh-CN"/>
                <w14:textFill>
                  <w14:solidFill>
                    <w14:schemeClr w14:val="tx1"/>
                  </w14:solidFill>
                </w14:textFill>
              </w:rPr>
              <w:t>11</w:t>
            </w:r>
            <w:r>
              <w:rPr>
                <w:rFonts w:hint="default" w:ascii="Times New Roman" w:hAnsi="Times New Roman" w:cs="Times New Roman"/>
                <w:color w:val="000000" w:themeColor="text1"/>
                <w:sz w:val="24"/>
                <w:highlight w:val="none"/>
                <w:lang w:val="en-US" w:eastAsia="zh-CN"/>
                <w14:textFill>
                  <w14:solidFill>
                    <w14:schemeClr w14:val="tx1"/>
                  </w14:solidFill>
                </w14:textFill>
              </w:rPr>
              <w:t>日-1</w:t>
            </w:r>
            <w:r>
              <w:rPr>
                <w:rFonts w:hint="eastAsia" w:ascii="Times New Roman" w:hAnsi="Times New Roman" w:cs="Times New Roman"/>
                <w:color w:val="000000" w:themeColor="text1"/>
                <w:sz w:val="24"/>
                <w:highlight w:val="none"/>
                <w:lang w:val="en-US" w:eastAsia="zh-CN"/>
                <w14:textFill>
                  <w14:solidFill>
                    <w14:schemeClr w14:val="tx1"/>
                  </w14:solidFill>
                </w14:textFill>
              </w:rPr>
              <w:t>7</w:t>
            </w:r>
            <w:r>
              <w:rPr>
                <w:rFonts w:hint="default" w:ascii="Times New Roman" w:hAnsi="Times New Roman" w:cs="Times New Roman"/>
                <w:color w:val="000000" w:themeColor="text1"/>
                <w:sz w:val="24"/>
                <w:highlight w:val="none"/>
                <w:lang w:val="en-US" w:eastAsia="zh-CN"/>
                <w14:textFill>
                  <w14:solidFill>
                    <w14:schemeClr w14:val="tx1"/>
                  </w14:solidFill>
                </w14:textFill>
              </w:rPr>
              <w:t>日</w:t>
            </w:r>
            <w:r>
              <w:rPr>
                <w:rFonts w:hint="default" w:ascii="Times New Roman" w:hAnsi="Times New Roman" w:cs="Times New Roman"/>
                <w:color w:val="000000" w:themeColor="text1"/>
                <w:sz w:val="24"/>
                <w:highlight w:val="none"/>
                <w:lang w:eastAsia="zh-CN"/>
                <w14:textFill>
                  <w14:solidFill>
                    <w14:schemeClr w14:val="tx1"/>
                  </w14:solidFill>
                </w14:textFill>
              </w:rPr>
              <w:t>对厂址处进行现状监测，监测因子为</w:t>
            </w:r>
            <w:r>
              <w:rPr>
                <w:rFonts w:hint="default" w:ascii="Times New Roman" w:hAnsi="Times New Roman" w:cs="Times New Roman"/>
                <w:color w:val="000000" w:themeColor="text1"/>
                <w:sz w:val="24"/>
                <w:highlight w:val="none"/>
                <w:lang w:val="en-US" w:eastAsia="zh-CN"/>
                <w14:textFill>
                  <w14:solidFill>
                    <w14:schemeClr w14:val="tx1"/>
                  </w14:solidFill>
                </w14:textFill>
              </w:rPr>
              <w:t>TSP、PM</w:t>
            </w:r>
            <w:r>
              <w:rPr>
                <w:rFonts w:hint="default" w:ascii="Times New Roman" w:hAnsi="Times New Roman" w:cs="Times New Roman"/>
                <w:color w:val="000000" w:themeColor="text1"/>
                <w:sz w:val="24"/>
                <w:highlight w:val="none"/>
                <w:vertAlign w:val="subscript"/>
                <w:lang w:val="en-US" w:eastAsia="zh-CN"/>
                <w14:textFill>
                  <w14:solidFill>
                    <w14:schemeClr w14:val="tx1"/>
                  </w14:solidFill>
                </w14:textFill>
              </w:rPr>
              <w:t>10</w:t>
            </w:r>
            <w:r>
              <w:rPr>
                <w:rFonts w:hint="default" w:ascii="Times New Roman" w:hAnsi="Times New Roman" w:cs="Times New Roman"/>
                <w:color w:val="000000" w:themeColor="text1"/>
                <w:sz w:val="24"/>
                <w:highlight w:val="none"/>
                <w:lang w:val="en-US" w:eastAsia="zh-CN"/>
                <w14:textFill>
                  <w14:solidFill>
                    <w14:schemeClr w14:val="tx1"/>
                  </w14:solidFill>
                </w14:textFill>
              </w:rPr>
              <w:t>。</w:t>
            </w:r>
          </w:p>
          <w:p>
            <w:pPr>
              <w:spacing w:before="156" w:beforeLines="50" w:line="500" w:lineRule="exact"/>
              <w:jc w:val="center"/>
              <w:rPr>
                <w:rFonts w:hint="default" w:ascii="Times New Roman" w:hAnsi="Times New Roman" w:cs="Times New Roman"/>
                <w:b/>
                <w:bCs/>
                <w:color w:val="000000" w:themeColor="text1"/>
                <w:sz w:val="24"/>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highlight w:val="none"/>
                <w:lang w:val="en-US" w:eastAsia="zh-CN"/>
                <w14:textFill>
                  <w14:solidFill>
                    <w14:schemeClr w14:val="tx1"/>
                  </w14:solidFill>
                </w14:textFill>
              </w:rPr>
              <w:t>表3-2 监测结果一览表</w:t>
            </w:r>
          </w:p>
          <w:tbl>
            <w:tblPr>
              <w:tblStyle w:val="3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2901"/>
              <w:gridCol w:w="216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Align w:val="center"/>
                </w:tcPr>
                <w:p>
                  <w:pPr>
                    <w:pStyle w:val="30"/>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监测点位</w:t>
                  </w:r>
                </w:p>
              </w:tc>
              <w:tc>
                <w:tcPr>
                  <w:tcW w:w="1609" w:type="pct"/>
                  <w:vAlign w:val="center"/>
                </w:tcPr>
                <w:p>
                  <w:pPr>
                    <w:pStyle w:val="30"/>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监测时间</w:t>
                  </w:r>
                </w:p>
              </w:tc>
              <w:tc>
                <w:tcPr>
                  <w:tcW w:w="1200" w:type="pct"/>
                  <w:vAlign w:val="center"/>
                </w:tcPr>
                <w:p>
                  <w:pPr>
                    <w:pStyle w:val="30"/>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TSP</w:t>
                  </w: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mg/m</w:t>
                  </w:r>
                  <w:r>
                    <w:rPr>
                      <w:rFonts w:hint="default" w:ascii="Times New Roman" w:hAnsi="Times New Roman" w:cs="Times New Roman"/>
                      <w:vertAlign w:val="superscript"/>
                      <w:lang w:val="en-US" w:eastAsia="zh-CN"/>
                    </w:rPr>
                    <w:t>3</w:t>
                  </w:r>
                  <w:r>
                    <w:rPr>
                      <w:rFonts w:hint="eastAsia" w:ascii="Times New Roman" w:hAnsi="Times New Roman" w:cs="Times New Roman"/>
                      <w:vertAlign w:val="baseline"/>
                      <w:lang w:val="en-US" w:eastAsia="zh-CN"/>
                    </w:rPr>
                    <w:t>）</w:t>
                  </w:r>
                </w:p>
              </w:tc>
              <w:tc>
                <w:tcPr>
                  <w:tcW w:w="1443" w:type="pct"/>
                  <w:vAlign w:val="center"/>
                </w:tcPr>
                <w:p>
                  <w:pPr>
                    <w:pStyle w:val="30"/>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PM</w:t>
                  </w:r>
                  <w:r>
                    <w:rPr>
                      <w:rFonts w:hint="default" w:ascii="Times New Roman" w:hAnsi="Times New Roman" w:cs="Times New Roman"/>
                      <w:vertAlign w:val="subscript"/>
                      <w:lang w:val="en-US" w:eastAsia="zh-CN"/>
                    </w:rPr>
                    <w:t>10</w:t>
                  </w: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mg/m</w:t>
                  </w:r>
                  <w:r>
                    <w:rPr>
                      <w:rFonts w:hint="default" w:ascii="Times New Roman" w:hAnsi="Times New Roman" w:cs="Times New Roman"/>
                      <w:vertAlign w:val="superscript"/>
                      <w:lang w:val="en-US" w:eastAsia="zh-CN"/>
                    </w:rPr>
                    <w:t>3</w:t>
                  </w:r>
                  <w:r>
                    <w:rPr>
                      <w:rFonts w:hint="eastAsia" w:ascii="Times New Roman" w:hAnsi="Times New Roman"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restar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厂址</w:t>
                  </w: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11</w:t>
                  </w:r>
                  <w:r>
                    <w:rPr>
                      <w:rFonts w:hint="eastAsia" w:ascii="Times New Roman" w:hAnsi="Times New Roman" w:cs="Times New Roman"/>
                      <w:vertAlign w:val="baseline"/>
                      <w:lang w:val="en-US" w:eastAsia="zh-CN"/>
                    </w:rPr>
                    <w:t>日</w:t>
                  </w:r>
                </w:p>
              </w:tc>
              <w:tc>
                <w:tcPr>
                  <w:tcW w:w="1200"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0.156</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12</w:t>
                  </w:r>
                  <w:r>
                    <w:rPr>
                      <w:rFonts w:hint="eastAsia" w:ascii="Times New Roman" w:hAnsi="Times New Roman" w:cs="Times New Roman"/>
                      <w:vertAlign w:val="baseline"/>
                      <w:lang w:val="en-US" w:eastAsia="zh-CN"/>
                    </w:rPr>
                    <w:t>日</w:t>
                  </w:r>
                </w:p>
              </w:tc>
              <w:tc>
                <w:tcPr>
                  <w:tcW w:w="2164" w:type="dxa"/>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0.140</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13</w:t>
                  </w:r>
                  <w:r>
                    <w:rPr>
                      <w:rFonts w:hint="eastAsia" w:ascii="Times New Roman" w:hAnsi="Times New Roman" w:cs="Times New Roman"/>
                      <w:vertAlign w:val="baseline"/>
                      <w:lang w:val="en-US" w:eastAsia="zh-CN"/>
                    </w:rPr>
                    <w:t>日</w:t>
                  </w:r>
                </w:p>
              </w:tc>
              <w:tc>
                <w:tcPr>
                  <w:tcW w:w="2164" w:type="dxa"/>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0.133</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14</w:t>
                  </w:r>
                  <w:r>
                    <w:rPr>
                      <w:rFonts w:hint="eastAsia" w:ascii="Times New Roman" w:hAnsi="Times New Roman" w:cs="Times New Roman"/>
                      <w:vertAlign w:val="baseline"/>
                      <w:lang w:val="en-US" w:eastAsia="zh-CN"/>
                    </w:rPr>
                    <w:t>日</w:t>
                  </w:r>
                </w:p>
              </w:tc>
              <w:tc>
                <w:tcPr>
                  <w:tcW w:w="2164" w:type="dxa"/>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0.142</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15</w:t>
                  </w:r>
                  <w:r>
                    <w:rPr>
                      <w:rFonts w:hint="eastAsia" w:ascii="Times New Roman" w:hAnsi="Times New Roman" w:cs="Times New Roman"/>
                      <w:vertAlign w:val="baseline"/>
                      <w:lang w:val="en-US" w:eastAsia="zh-CN"/>
                    </w:rPr>
                    <w:t>日</w:t>
                  </w:r>
                </w:p>
              </w:tc>
              <w:tc>
                <w:tcPr>
                  <w:tcW w:w="2164" w:type="dxa"/>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0.130</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16</w:t>
                  </w:r>
                  <w:r>
                    <w:rPr>
                      <w:rFonts w:hint="eastAsia" w:ascii="Times New Roman" w:hAnsi="Times New Roman" w:cs="Times New Roman"/>
                      <w:vertAlign w:val="baseline"/>
                      <w:lang w:val="en-US" w:eastAsia="zh-CN"/>
                    </w:rPr>
                    <w:t>日</w:t>
                  </w:r>
                </w:p>
              </w:tc>
              <w:tc>
                <w:tcPr>
                  <w:tcW w:w="1200"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0.114</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p>
              </w:tc>
              <w:tc>
                <w:tcPr>
                  <w:tcW w:w="1609" w:type="pct"/>
                  <w:vAlign w:val="center"/>
                </w:tcPr>
                <w:p>
                  <w:pPr>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1月</w:t>
                  </w:r>
                  <w:r>
                    <w:rPr>
                      <w:rFonts w:hint="eastAsia" w:cs="Times New Roman"/>
                      <w:vertAlign w:val="baseline"/>
                      <w:lang w:val="en-US" w:eastAsia="zh-CN"/>
                    </w:rPr>
                    <w:t>17</w:t>
                  </w:r>
                  <w:r>
                    <w:rPr>
                      <w:rFonts w:hint="eastAsia" w:ascii="Times New Roman" w:hAnsi="Times New Roman" w:cs="Times New Roman"/>
                      <w:vertAlign w:val="baseline"/>
                      <w:lang w:val="en-US" w:eastAsia="zh-CN"/>
                    </w:rPr>
                    <w:t>日</w:t>
                  </w:r>
                </w:p>
              </w:tc>
              <w:tc>
                <w:tcPr>
                  <w:tcW w:w="1200"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0.122</w:t>
                  </w:r>
                </w:p>
              </w:tc>
              <w:tc>
                <w:tcPr>
                  <w:tcW w:w="1443" w:type="pct"/>
                  <w:vAlign w:val="center"/>
                </w:tcPr>
                <w:p>
                  <w:pPr>
                    <w:pStyle w:val="30"/>
                    <w:spacing w:line="240" w:lineRule="auto"/>
                    <w:ind w:left="0" w:leftChars="0" w:firstLine="0" w:firstLine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0.072</w:t>
                  </w:r>
                </w:p>
              </w:tc>
            </w:tr>
          </w:tbl>
          <w:p>
            <w:pPr>
              <w:pStyle w:val="30"/>
            </w:pPr>
            <w:r>
              <w:rPr>
                <w:rFonts w:hint="eastAsia" w:ascii="Times New Roman" w:hAnsi="Times New Roman" w:cs="Times New Roman"/>
                <w:color w:val="000000" w:themeColor="text1"/>
                <w:sz w:val="24"/>
                <w:highlight w:val="none"/>
                <w:lang w:val="en-US" w:eastAsia="zh-CN"/>
                <w14:textFill>
                  <w14:solidFill>
                    <w14:schemeClr w14:val="tx1"/>
                  </w14:solidFill>
                </w14:textFill>
              </w:rPr>
              <w:t>根据监测结果可知，项目厂址TSP、PM</w:t>
            </w:r>
            <w:r>
              <w:rPr>
                <w:rFonts w:hint="eastAsia" w:ascii="Times New Roman" w:hAnsi="Times New Roman" w:cs="Times New Roman"/>
                <w:color w:val="000000" w:themeColor="text1"/>
                <w:sz w:val="24"/>
                <w:highlight w:val="none"/>
                <w:vertAlign w:val="subscript"/>
                <w:lang w:val="en-US" w:eastAsia="zh-CN"/>
                <w14:textFill>
                  <w14:solidFill>
                    <w14:schemeClr w14:val="tx1"/>
                  </w14:solidFill>
                </w14:textFill>
              </w:rPr>
              <w:t>10</w:t>
            </w:r>
            <w:r>
              <w:rPr>
                <w:rFonts w:hint="eastAsia" w:ascii="Times New Roman" w:hAnsi="Times New Roman" w:cs="Times New Roman"/>
                <w:color w:val="000000" w:themeColor="text1"/>
                <w:sz w:val="24"/>
                <w:highlight w:val="none"/>
                <w:lang w:val="en-US" w:eastAsia="zh-CN"/>
                <w14:textFill>
                  <w14:solidFill>
                    <w14:schemeClr w14:val="tx1"/>
                  </w14:solidFill>
                </w14:textFill>
              </w:rPr>
              <w:t>均满足环境质量要求。</w:t>
            </w:r>
          </w:p>
          <w:p>
            <w:pPr>
              <w:spacing w:line="480" w:lineRule="exact"/>
              <w:rPr>
                <w:rFonts w:eastAsia="黑体"/>
                <w:bCs/>
                <w:color w:val="000000" w:themeColor="text1"/>
                <w:sz w:val="24"/>
                <w:highlight w:val="none"/>
                <w14:textFill>
                  <w14:solidFill>
                    <w14:schemeClr w14:val="tx1"/>
                  </w14:solidFill>
                </w14:textFill>
              </w:rPr>
            </w:pPr>
            <w:r>
              <w:rPr>
                <w:rFonts w:hint="eastAsia" w:eastAsia="黑体"/>
                <w:bCs/>
                <w:color w:val="000000" w:themeColor="text1"/>
                <w:sz w:val="24"/>
                <w:highlight w:val="none"/>
                <w14:textFill>
                  <w14:solidFill>
                    <w14:schemeClr w14:val="tx1"/>
                  </w14:solidFill>
                </w14:textFill>
              </w:rPr>
              <w:t>2、</w:t>
            </w:r>
            <w:r>
              <w:rPr>
                <w:rFonts w:eastAsia="黑体"/>
                <w:bCs/>
                <w:color w:val="000000" w:themeColor="text1"/>
                <w:sz w:val="24"/>
                <w:highlight w:val="none"/>
                <w14:textFill>
                  <w14:solidFill>
                    <w14:schemeClr w14:val="tx1"/>
                  </w14:solidFill>
                </w14:textFill>
              </w:rPr>
              <w:t>地表水质量现状</w:t>
            </w:r>
          </w:p>
          <w:p>
            <w:pPr>
              <w:autoSpaceDE w:val="0"/>
              <w:autoSpaceDN w:val="0"/>
              <w:adjustRightInd w:val="0"/>
              <w:snapToGrid w:val="0"/>
              <w:spacing w:line="480" w:lineRule="exact"/>
              <w:ind w:firstLine="480" w:firstLineChars="200"/>
              <w:rPr>
                <w:color w:val="000000" w:themeColor="text1"/>
                <w:kern w:val="0"/>
                <w:sz w:val="24"/>
                <w:highlight w:val="none"/>
                <w14:textFill>
                  <w14:solidFill>
                    <w14:schemeClr w14:val="tx1"/>
                  </w14:solidFill>
                </w14:textFill>
              </w:rPr>
            </w:pPr>
            <w:r>
              <w:rPr>
                <w:rFonts w:ascii="Times New Roman" w:hAnsi="Times New Roman"/>
                <w:color w:val="000000" w:themeColor="text1"/>
                <w:sz w:val="24"/>
                <w:szCs w:val="24"/>
                <w:highlight w:val="none"/>
                <w14:textFill>
                  <w14:solidFill>
                    <w14:schemeClr w14:val="tx1"/>
                  </w14:solidFill>
                </w14:textFill>
              </w:rPr>
              <w:t>项目所在区域地表水体为厂区</w:t>
            </w:r>
            <w:r>
              <w:rPr>
                <w:rFonts w:hint="eastAsia"/>
                <w:color w:val="000000" w:themeColor="text1"/>
                <w:sz w:val="24"/>
                <w:szCs w:val="24"/>
                <w:highlight w:val="none"/>
                <w:lang w:eastAsia="zh-CN"/>
                <w14:textFill>
                  <w14:solidFill>
                    <w14:schemeClr w14:val="tx1"/>
                  </w14:solidFill>
                </w14:textFill>
              </w:rPr>
              <w:t>东南</w:t>
            </w:r>
            <w:r>
              <w:rPr>
                <w:rFonts w:ascii="Times New Roman" w:hAnsi="Times New Roman"/>
                <w:color w:val="000000" w:themeColor="text1"/>
                <w:sz w:val="24"/>
                <w:szCs w:val="24"/>
                <w:highlight w:val="none"/>
                <w14:textFill>
                  <w14:solidFill>
                    <w14:schemeClr w14:val="tx1"/>
                  </w14:solidFill>
                </w14:textFill>
              </w:rPr>
              <w:t>侧</w:t>
            </w:r>
            <w:r>
              <w:rPr>
                <w:rFonts w:hint="eastAsia"/>
                <w:color w:val="000000" w:themeColor="text1"/>
                <w:sz w:val="24"/>
                <w:szCs w:val="24"/>
                <w:highlight w:val="none"/>
                <w:lang w:val="en-US" w:eastAsia="zh-CN"/>
                <w14:textFill>
                  <w14:solidFill>
                    <w14:schemeClr w14:val="tx1"/>
                  </w14:solidFill>
                </w14:textFill>
              </w:rPr>
              <w:t>1645</w:t>
            </w:r>
            <w:r>
              <w:rPr>
                <w:rFonts w:ascii="Times New Roman" w:hAnsi="Times New Roman"/>
                <w:color w:val="000000" w:themeColor="text1"/>
                <w:sz w:val="24"/>
                <w:szCs w:val="24"/>
                <w:highlight w:val="none"/>
                <w14:textFill>
                  <w14:solidFill>
                    <w14:schemeClr w14:val="tx1"/>
                  </w14:solidFill>
                </w14:textFill>
              </w:rPr>
              <w:t>m处的</w:t>
            </w:r>
            <w:r>
              <w:rPr>
                <w:rFonts w:hint="eastAsia"/>
                <w:color w:val="000000" w:themeColor="text1"/>
                <w:sz w:val="24"/>
                <w:szCs w:val="24"/>
                <w:highlight w:val="none"/>
                <w:lang w:eastAsia="zh-CN"/>
                <w14:textFill>
                  <w14:solidFill>
                    <w14:schemeClr w14:val="tx1"/>
                  </w14:solidFill>
                </w14:textFill>
              </w:rPr>
              <w:t>恢河</w:t>
            </w:r>
            <w:r>
              <w:rPr>
                <w:rFonts w:ascii="Times New Roman" w:hAnsi="Times New Roman"/>
                <w:color w:val="000000" w:themeColor="text1"/>
                <w:sz w:val="24"/>
                <w:szCs w:val="24"/>
                <w:highlight w:val="none"/>
                <w14:textFill>
                  <w14:solidFill>
                    <w14:schemeClr w14:val="tx1"/>
                  </w14:solidFill>
                </w14:textFill>
              </w:rPr>
              <w:t>，本项目废水零排放，不会对地表水体产生影响，因此本次本次评价未进行地表水环境质量现状的监测。</w:t>
            </w:r>
          </w:p>
          <w:p>
            <w:pPr>
              <w:spacing w:line="480" w:lineRule="exact"/>
              <w:rPr>
                <w:bCs/>
                <w:color w:val="000000" w:themeColor="text1"/>
                <w:sz w:val="24"/>
                <w:highlight w:val="none"/>
                <w14:textFill>
                  <w14:solidFill>
                    <w14:schemeClr w14:val="tx1"/>
                  </w14:solidFill>
                </w14:textFill>
              </w:rPr>
            </w:pPr>
            <w:r>
              <w:rPr>
                <w:rFonts w:hint="eastAsia" w:eastAsia="黑体"/>
                <w:bCs/>
                <w:color w:val="000000" w:themeColor="text1"/>
                <w:sz w:val="24"/>
                <w:highlight w:val="none"/>
                <w14:textFill>
                  <w14:solidFill>
                    <w14:schemeClr w14:val="tx1"/>
                  </w14:solidFill>
                </w14:textFill>
              </w:rPr>
              <w:t>3、</w:t>
            </w:r>
            <w:r>
              <w:rPr>
                <w:rFonts w:eastAsia="黑体"/>
                <w:bCs/>
                <w:color w:val="000000" w:themeColor="text1"/>
                <w:sz w:val="24"/>
                <w:highlight w:val="none"/>
                <w14:textFill>
                  <w14:solidFill>
                    <w14:schemeClr w14:val="tx1"/>
                  </w14:solidFill>
                </w14:textFill>
              </w:rPr>
              <w:t>声环境质量现状</w:t>
            </w:r>
          </w:p>
          <w:p>
            <w:pPr>
              <w:spacing w:line="52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建设单位委托</w:t>
            </w:r>
            <w:r>
              <w:rPr>
                <w:rFonts w:hint="eastAsia"/>
                <w:color w:val="000000" w:themeColor="text1"/>
                <w:sz w:val="24"/>
                <w:highlight w:val="none"/>
                <w:lang w:eastAsia="zh-CN"/>
                <w14:textFill>
                  <w14:solidFill>
                    <w14:schemeClr w14:val="tx1"/>
                  </w14:solidFill>
                </w14:textFill>
              </w:rPr>
              <w:t>山西昌兴同创安全技术服务有限公司</w:t>
            </w:r>
            <w:r>
              <w:rPr>
                <w:rFonts w:hint="eastAsia"/>
                <w:color w:val="000000" w:themeColor="text1"/>
                <w:sz w:val="24"/>
                <w:highlight w:val="none"/>
                <w14:textFill>
                  <w14:solidFill>
                    <w14:schemeClr w14:val="tx1"/>
                  </w14:solidFill>
                </w14:textFill>
              </w:rPr>
              <w:t>于</w:t>
            </w:r>
            <w:r>
              <w:rPr>
                <w:color w:val="000000" w:themeColor="text1"/>
                <w:sz w:val="24"/>
                <w:highlight w:val="none"/>
                <w14:textFill>
                  <w14:solidFill>
                    <w14:schemeClr w14:val="tx1"/>
                  </w14:solidFill>
                </w14:textFill>
              </w:rPr>
              <w:t>20</w:t>
            </w:r>
            <w:r>
              <w:rPr>
                <w:rFonts w:hint="eastAsia"/>
                <w:color w:val="000000" w:themeColor="text1"/>
                <w:sz w:val="24"/>
                <w:highlight w:val="none"/>
                <w:lang w:val="en-US" w:eastAsia="zh-CN"/>
                <w14:textFill>
                  <w14:solidFill>
                    <w14:schemeClr w14:val="tx1"/>
                  </w14:solidFill>
                </w14:textFill>
              </w:rPr>
              <w:t>20</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11</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30</w:t>
            </w:r>
            <w:r>
              <w:rPr>
                <w:rFonts w:hint="eastAsia"/>
                <w:color w:val="000000" w:themeColor="text1"/>
                <w:sz w:val="24"/>
                <w:highlight w:val="none"/>
                <w14:textFill>
                  <w14:solidFill>
                    <w14:schemeClr w14:val="tx1"/>
                  </w14:solidFill>
                </w14:textFill>
              </w:rPr>
              <w:t>日</w:t>
            </w:r>
            <w:r>
              <w:rPr>
                <w:rFonts w:hint="eastAsia"/>
                <w:bCs/>
                <w:color w:val="000000" w:themeColor="text1"/>
                <w:sz w:val="24"/>
                <w:highlight w:val="none"/>
                <w14:textFill>
                  <w14:solidFill>
                    <w14:schemeClr w14:val="tx1"/>
                  </w14:solidFill>
                </w14:textFill>
              </w:rPr>
              <w:t>对项目厂界四周</w:t>
            </w:r>
            <w:r>
              <w:rPr>
                <w:rFonts w:hint="eastAsia"/>
                <w:color w:val="000000" w:themeColor="text1"/>
                <w:sz w:val="24"/>
                <w:highlight w:val="none"/>
                <w14:textFill>
                  <w14:solidFill>
                    <w14:schemeClr w14:val="tx1"/>
                  </w14:solidFill>
                </w14:textFill>
              </w:rPr>
              <w:t>声环境进行了现状监测，监测结果见下表。</w:t>
            </w:r>
          </w:p>
          <w:p>
            <w:pPr>
              <w:spacing w:before="156" w:beforeLines="50" w:line="500" w:lineRule="exact"/>
              <w:ind w:firstLine="1325" w:firstLineChars="550"/>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表</w:t>
            </w:r>
            <w:r>
              <w:rPr>
                <w:rFonts w:hint="eastAsia"/>
                <w:b/>
                <w:bCs/>
                <w:color w:val="000000" w:themeColor="text1"/>
                <w:sz w:val="24"/>
                <w:highlight w:val="none"/>
                <w:lang w:val="en-US" w:eastAsia="zh-CN"/>
                <w14:textFill>
                  <w14:solidFill>
                    <w14:schemeClr w14:val="tx1"/>
                  </w14:solidFill>
                </w14:textFill>
              </w:rPr>
              <w:t>3-2</w:t>
            </w:r>
            <w:r>
              <w:rPr>
                <w:b/>
                <w:bCs/>
                <w:color w:val="000000" w:themeColor="text1"/>
                <w:sz w:val="24"/>
                <w:highlight w:val="none"/>
                <w14:textFill>
                  <w14:solidFill>
                    <w14:schemeClr w14:val="tx1"/>
                  </w14:solidFill>
                </w14:textFill>
              </w:rPr>
              <w:t xml:space="preserve"> </w:t>
            </w:r>
            <w:r>
              <w:rPr>
                <w:rFonts w:hint="eastAsia"/>
                <w:b/>
                <w:bCs/>
                <w:color w:val="000000" w:themeColor="text1"/>
                <w:sz w:val="24"/>
                <w:highlight w:val="none"/>
                <w14:textFill>
                  <w14:solidFill>
                    <w14:schemeClr w14:val="tx1"/>
                  </w14:solidFill>
                </w14:textFill>
              </w:rPr>
              <w:t>噪声现状监测结果表</w:t>
            </w:r>
            <w:r>
              <w:rPr>
                <w:b/>
                <w:bCs/>
                <w:color w:val="000000" w:themeColor="text1"/>
                <w:sz w:val="24"/>
                <w:highlight w:val="none"/>
                <w14:textFill>
                  <w14:solidFill>
                    <w14:schemeClr w14:val="tx1"/>
                  </w14:solidFill>
                </w14:textFill>
              </w:rPr>
              <w:t xml:space="preserve">          </w:t>
            </w:r>
            <w:r>
              <w:rPr>
                <w:rFonts w:hint="eastAsia"/>
                <w:b/>
                <w:bCs/>
                <w:color w:val="000000" w:themeColor="text1"/>
                <w:sz w:val="24"/>
                <w:highlight w:val="none"/>
                <w14:textFill>
                  <w14:solidFill>
                    <w14:schemeClr w14:val="tx1"/>
                  </w14:solidFill>
                </w14:textFill>
              </w:rPr>
              <w:t>单位：</w:t>
            </w:r>
            <w:r>
              <w:rPr>
                <w:b/>
                <w:bCs/>
                <w:color w:val="000000" w:themeColor="text1"/>
                <w:sz w:val="24"/>
                <w:highlight w:val="none"/>
                <w14:textFill>
                  <w14:solidFill>
                    <w14:schemeClr w14:val="tx1"/>
                  </w14:solidFill>
                </w14:textFill>
              </w:rPr>
              <w:t>dB</w:t>
            </w:r>
            <w:r>
              <w:rPr>
                <w:rFonts w:hint="eastAsia"/>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A</w:t>
            </w:r>
            <w:r>
              <w:rPr>
                <w:rFonts w:hint="eastAsia"/>
                <w:b/>
                <w:bCs/>
                <w:color w:val="000000" w:themeColor="text1"/>
                <w:sz w:val="24"/>
                <w:highlight w:val="none"/>
                <w14:textFill>
                  <w14:solidFill>
                    <w14:schemeClr w14:val="tx1"/>
                  </w14:solidFill>
                </w14:textFill>
              </w:rPr>
              <w:t>）</w:t>
            </w:r>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878"/>
              <w:gridCol w:w="878"/>
              <w:gridCol w:w="880"/>
              <w:gridCol w:w="882"/>
              <w:gridCol w:w="876"/>
              <w:gridCol w:w="878"/>
              <w:gridCol w:w="87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Merge w:val="restart"/>
                  <w:tcBorders>
                    <w:tl2br w:val="single" w:color="auto" w:sz="4" w:space="0"/>
                  </w:tcBorders>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 xml:space="preserve">     监测结果</w:t>
                  </w:r>
                </w:p>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p>
                <w:p>
                  <w:pPr>
                    <w:widowControl/>
                    <w:adjustRightInd w:val="0"/>
                    <w:snapToGrid w:val="0"/>
                    <w:spacing w:line="300" w:lineRule="exact"/>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监测点位</w:t>
                  </w:r>
                </w:p>
              </w:tc>
              <w:tc>
                <w:tcPr>
                  <w:tcW w:w="3901" w:type="pct"/>
                  <w:gridSpan w:val="8"/>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监测日期：20</w:t>
                  </w:r>
                  <w:r>
                    <w:rPr>
                      <w:rFonts w:hint="default" w:ascii="Times New Roman" w:hAnsi="Times New Roman" w:cs="Times New Roman"/>
                      <w:color w:val="000000" w:themeColor="text1"/>
                      <w:szCs w:val="21"/>
                      <w:highlight w:val="none"/>
                      <w:lang w:val="en-US" w:eastAsia="zh-CN"/>
                      <w14:textFill>
                        <w14:solidFill>
                          <w14:schemeClr w14:val="tx1"/>
                        </w14:solidFill>
                      </w14:textFill>
                    </w:rPr>
                    <w:t>20</w:t>
                  </w:r>
                  <w:r>
                    <w:rPr>
                      <w:rFonts w:hint="default" w:ascii="Times New Roman" w:hAnsi="Times New Roman" w:cs="Times New Roman"/>
                      <w:color w:val="000000" w:themeColor="text1"/>
                      <w:szCs w:val="21"/>
                      <w:highlight w:val="none"/>
                      <w14:textFill>
                        <w14:solidFill>
                          <w14:schemeClr w14:val="tx1"/>
                        </w14:solidFill>
                      </w14:textFill>
                    </w:rPr>
                    <w:t>年</w:t>
                  </w:r>
                  <w:r>
                    <w:rPr>
                      <w:rFonts w:hint="default" w:ascii="Times New Roman" w:hAnsi="Times New Roman" w:cs="Times New Roman"/>
                      <w:color w:val="000000" w:themeColor="text1"/>
                      <w:szCs w:val="21"/>
                      <w:highlight w:val="none"/>
                      <w:lang w:val="en-US" w:eastAsia="zh-CN"/>
                      <w14:textFill>
                        <w14:solidFill>
                          <w14:schemeClr w14:val="tx1"/>
                        </w14:solidFill>
                      </w14:textFill>
                    </w:rPr>
                    <w:t>11</w:t>
                  </w:r>
                  <w:r>
                    <w:rPr>
                      <w:rFonts w:hint="default" w:ascii="Times New Roman" w:hAnsi="Times New Roman" w:cs="Times New Roman"/>
                      <w:color w:val="000000" w:themeColor="text1"/>
                      <w:szCs w:val="21"/>
                      <w:highlight w:val="none"/>
                      <w14:textFill>
                        <w14:solidFill>
                          <w14:schemeClr w14:val="tx1"/>
                        </w14:solidFill>
                      </w14:textFill>
                    </w:rPr>
                    <w:t>月</w:t>
                  </w:r>
                  <w:r>
                    <w:rPr>
                      <w:rFonts w:hint="default" w:ascii="Times New Roman" w:hAnsi="Times New Roman" w:cs="Times New Roman"/>
                      <w:color w:val="000000" w:themeColor="text1"/>
                      <w:szCs w:val="21"/>
                      <w:highlight w:val="none"/>
                      <w:lang w:val="en-US" w:eastAsia="zh-CN"/>
                      <w14:textFill>
                        <w14:solidFill>
                          <w14:schemeClr w14:val="tx1"/>
                        </w14:solidFill>
                      </w14:textFill>
                    </w:rPr>
                    <w:t>30</w:t>
                  </w:r>
                  <w:r>
                    <w:rPr>
                      <w:rFonts w:hint="default" w:ascii="Times New Roman" w:hAnsi="Times New Roman" w:cs="Times New Roman"/>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Merge w:val="continue"/>
                  <w:noWrap w:val="0"/>
                  <w:vAlign w:val="center"/>
                </w:tcPr>
                <w:p>
                  <w:pPr>
                    <w:widowControl/>
                    <w:adjustRightInd w:val="0"/>
                    <w:snapToGrid w:val="0"/>
                    <w:spacing w:line="300" w:lineRule="exact"/>
                    <w:jc w:val="left"/>
                    <w:rPr>
                      <w:rFonts w:hint="default" w:ascii="Times New Roman" w:hAnsi="Times New Roman" w:cs="Times New Roman"/>
                      <w:color w:val="000000" w:themeColor="text1"/>
                      <w:szCs w:val="21"/>
                      <w:highlight w:val="none"/>
                      <w14:textFill>
                        <w14:solidFill>
                          <w14:schemeClr w14:val="tx1"/>
                        </w14:solidFill>
                      </w14:textFill>
                    </w:rPr>
                  </w:pPr>
                </w:p>
              </w:tc>
              <w:tc>
                <w:tcPr>
                  <w:tcW w:w="1951" w:type="pct"/>
                  <w:gridSpan w:val="4"/>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昼间</w:t>
                  </w:r>
                </w:p>
              </w:tc>
              <w:tc>
                <w:tcPr>
                  <w:tcW w:w="1950" w:type="pct"/>
                  <w:gridSpan w:val="4"/>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vMerge w:val="continue"/>
                  <w:noWrap w:val="0"/>
                  <w:vAlign w:val="center"/>
                </w:tcPr>
                <w:p>
                  <w:pPr>
                    <w:widowControl/>
                    <w:adjustRightInd w:val="0"/>
                    <w:snapToGrid w:val="0"/>
                    <w:spacing w:line="300" w:lineRule="exact"/>
                    <w:jc w:val="left"/>
                    <w:rPr>
                      <w:rFonts w:hint="default" w:ascii="Times New Roman" w:hAnsi="Times New Roman" w:cs="Times New Roman"/>
                      <w:color w:val="000000" w:themeColor="text1"/>
                      <w:szCs w:val="21"/>
                      <w:highlight w:val="none"/>
                      <w14:textFill>
                        <w14:solidFill>
                          <w14:schemeClr w14:val="tx1"/>
                        </w14:solidFill>
                      </w14:textFill>
                    </w:rPr>
                  </w:pPr>
                </w:p>
              </w:tc>
              <w:tc>
                <w:tcPr>
                  <w:tcW w:w="487"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Leq</w:t>
                  </w:r>
                </w:p>
              </w:tc>
              <w:tc>
                <w:tcPr>
                  <w:tcW w:w="487"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10</w:t>
                  </w:r>
                </w:p>
              </w:tc>
              <w:tc>
                <w:tcPr>
                  <w:tcW w:w="48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50</w:t>
                  </w:r>
                </w:p>
              </w:tc>
              <w:tc>
                <w:tcPr>
                  <w:tcW w:w="48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90</w:t>
                  </w:r>
                </w:p>
              </w:tc>
              <w:tc>
                <w:tcPr>
                  <w:tcW w:w="486"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Leq</w:t>
                  </w:r>
                </w:p>
              </w:tc>
              <w:tc>
                <w:tcPr>
                  <w:tcW w:w="487"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10</w:t>
                  </w:r>
                </w:p>
              </w:tc>
              <w:tc>
                <w:tcPr>
                  <w:tcW w:w="486"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50</w:t>
                  </w:r>
                </w:p>
              </w:tc>
              <w:tc>
                <w:tcPr>
                  <w:tcW w:w="48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L</w:t>
                  </w:r>
                  <w:r>
                    <w:rPr>
                      <w:rFonts w:hint="default" w:ascii="Times New Roman" w:hAnsi="Times New Roman" w:cs="Times New Roman"/>
                      <w:color w:val="000000" w:themeColor="text1"/>
                      <w:szCs w:val="21"/>
                      <w:highlight w:val="none"/>
                      <w:vertAlign w:val="subscript"/>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1#（厂界</w:t>
                  </w:r>
                  <w:r>
                    <w:rPr>
                      <w:rFonts w:hint="default" w:ascii="Times New Roman" w:hAnsi="Times New Roman" w:cs="Times New Roman"/>
                      <w:color w:val="000000" w:themeColor="text1"/>
                      <w:szCs w:val="21"/>
                      <w:highlight w:val="none"/>
                      <w:lang w:eastAsia="zh-CN"/>
                      <w14:textFill>
                        <w14:solidFill>
                          <w14:schemeClr w14:val="tx1"/>
                        </w14:solidFill>
                      </w14:textFill>
                    </w:rPr>
                    <w:t>东</w:t>
                  </w:r>
                  <w:r>
                    <w:rPr>
                      <w:rFonts w:hint="default" w:ascii="Times New Roman" w:hAnsi="Times New Roman" w:cs="Times New Roman"/>
                      <w:color w:val="000000" w:themeColor="text1"/>
                      <w:szCs w:val="21"/>
                      <w:highlight w:val="none"/>
                      <w14:textFill>
                        <w14:solidFill>
                          <w14:schemeClr w14:val="tx1"/>
                        </w14:solidFill>
                      </w14:textFill>
                    </w:rPr>
                    <w:t>）</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53.7</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57.2</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52.8</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50.2</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43.9</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47.6</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40.6</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2#（厂界</w:t>
                  </w:r>
                  <w:r>
                    <w:rPr>
                      <w:rFonts w:hint="default" w:ascii="Times New Roman" w:hAnsi="Times New Roman" w:cs="Times New Roman"/>
                      <w:color w:val="000000" w:themeColor="text1"/>
                      <w:szCs w:val="21"/>
                      <w:highlight w:val="none"/>
                      <w:lang w:eastAsia="zh-CN"/>
                      <w14:textFill>
                        <w14:solidFill>
                          <w14:schemeClr w14:val="tx1"/>
                        </w14:solidFill>
                      </w14:textFill>
                    </w:rPr>
                    <w:t>南</w:t>
                  </w:r>
                  <w:r>
                    <w:rPr>
                      <w:rFonts w:hint="default" w:ascii="Times New Roman" w:hAnsi="Times New Roman" w:cs="Times New Roman"/>
                      <w:color w:val="000000" w:themeColor="text1"/>
                      <w:szCs w:val="21"/>
                      <w:highlight w:val="none"/>
                      <w14:textFill>
                        <w14:solidFill>
                          <w14:schemeClr w14:val="tx1"/>
                        </w14:solidFill>
                      </w14:textFill>
                    </w:rPr>
                    <w:t>）</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54.4</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56.0</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53.6</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51.0</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42.1</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46.0</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35.6</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3#（厂界</w:t>
                  </w:r>
                  <w:r>
                    <w:rPr>
                      <w:rFonts w:hint="default" w:ascii="Times New Roman" w:hAnsi="Times New Roman" w:cs="Times New Roman"/>
                      <w:color w:val="000000" w:themeColor="text1"/>
                      <w:szCs w:val="21"/>
                      <w:highlight w:val="none"/>
                      <w:lang w:eastAsia="zh-CN"/>
                      <w14:textFill>
                        <w14:solidFill>
                          <w14:schemeClr w14:val="tx1"/>
                        </w14:solidFill>
                      </w14:textFill>
                    </w:rPr>
                    <w:t>西</w:t>
                  </w:r>
                  <w:r>
                    <w:rPr>
                      <w:rFonts w:hint="default" w:ascii="Times New Roman" w:hAnsi="Times New Roman" w:cs="Times New Roman"/>
                      <w:color w:val="000000" w:themeColor="text1"/>
                      <w:szCs w:val="21"/>
                      <w:highlight w:val="none"/>
                      <w14:textFill>
                        <w14:solidFill>
                          <w14:schemeClr w14:val="tx1"/>
                        </w14:solidFill>
                      </w14:textFill>
                    </w:rPr>
                    <w:t>）</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52.6</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54.8</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52.2</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51.6</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44.8</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49.8</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38.4</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noWrap w:val="0"/>
                  <w:vAlign w:val="center"/>
                </w:tcPr>
                <w:p>
                  <w:pPr>
                    <w:widowControl/>
                    <w:adjustRightInd w:val="0"/>
                    <w:snapToGrid w:val="0"/>
                    <w:spacing w:line="300" w:lineRule="exact"/>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4#（厂界</w:t>
                  </w:r>
                  <w:r>
                    <w:rPr>
                      <w:rFonts w:hint="default" w:ascii="Times New Roman" w:hAnsi="Times New Roman" w:cs="Times New Roman"/>
                      <w:color w:val="000000" w:themeColor="text1"/>
                      <w:szCs w:val="21"/>
                      <w:highlight w:val="none"/>
                      <w:lang w:eastAsia="zh-CN"/>
                      <w14:textFill>
                        <w14:solidFill>
                          <w14:schemeClr w14:val="tx1"/>
                        </w14:solidFill>
                      </w14:textFill>
                    </w:rPr>
                    <w:t>北</w:t>
                  </w:r>
                  <w:r>
                    <w:rPr>
                      <w:rFonts w:hint="default" w:ascii="Times New Roman" w:hAnsi="Times New Roman" w:cs="Times New Roman"/>
                      <w:color w:val="000000" w:themeColor="text1"/>
                      <w:szCs w:val="21"/>
                      <w:highlight w:val="none"/>
                      <w14:textFill>
                        <w14:solidFill>
                          <w14:schemeClr w14:val="tx1"/>
                        </w14:solidFill>
                      </w14:textFill>
                    </w:rPr>
                    <w:t>）</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52.9</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54.8</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52.2</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51.6</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42.4</w:t>
                  </w:r>
                </w:p>
              </w:tc>
              <w:tc>
                <w:tcPr>
                  <w:tcW w:w="487"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46.2</w:t>
                  </w:r>
                </w:p>
              </w:tc>
              <w:tc>
                <w:tcPr>
                  <w:tcW w:w="486"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37.6</w:t>
                  </w:r>
                </w:p>
              </w:tc>
              <w:tc>
                <w:tcPr>
                  <w:tcW w:w="488" w:type="pct"/>
                  <w:noWrap w:val="0"/>
                  <w:vAlign w:val="center"/>
                </w:tcPr>
                <w:p>
                  <w:pPr>
                    <w:widowControl/>
                    <w:adjustRightInd w:val="0"/>
                    <w:snapToGrid w:val="0"/>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35.6</w:t>
                  </w:r>
                </w:p>
              </w:tc>
            </w:tr>
          </w:tbl>
          <w:p>
            <w:pPr>
              <w:spacing w:line="48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由上表可以看出，</w:t>
            </w:r>
            <w:r>
              <w:rPr>
                <w:rFonts w:hint="eastAsia"/>
                <w:bCs/>
                <w:color w:val="000000" w:themeColor="text1"/>
                <w:sz w:val="24"/>
                <w:highlight w:val="none"/>
                <w14:textFill>
                  <w14:solidFill>
                    <w14:schemeClr w14:val="tx1"/>
                  </w14:solidFill>
                </w14:textFill>
              </w:rPr>
              <w:t>项目厂界四周</w:t>
            </w:r>
            <w:r>
              <w:rPr>
                <w:rFonts w:hint="eastAsia"/>
                <w:color w:val="000000" w:themeColor="text1"/>
                <w:sz w:val="24"/>
                <w:highlight w:val="none"/>
                <w14:textFill>
                  <w14:solidFill>
                    <w14:schemeClr w14:val="tx1"/>
                  </w14:solidFill>
                </w14:textFill>
              </w:rPr>
              <w:t>昼间、夜间噪声值均未超过《声环境质量标准》</w:t>
            </w:r>
            <w:r>
              <w:rPr>
                <w:color w:val="000000" w:themeColor="text1"/>
                <w:sz w:val="24"/>
                <w:highlight w:val="none"/>
                <w14:textFill>
                  <w14:solidFill>
                    <w14:schemeClr w14:val="tx1"/>
                  </w14:solidFill>
                </w14:textFill>
              </w:rPr>
              <w:t>(GB3096-2008)</w:t>
            </w:r>
            <w:r>
              <w:rPr>
                <w:rFonts w:hint="eastAsia"/>
                <w:color w:val="000000" w:themeColor="text1"/>
                <w:sz w:val="24"/>
                <w:highlight w:val="none"/>
                <w14:textFill>
                  <w14:solidFill>
                    <w14:schemeClr w14:val="tx1"/>
                  </w14:solidFill>
                </w14:textFill>
              </w:rPr>
              <w:t>中的</w:t>
            </w:r>
            <w:r>
              <w:rPr>
                <w:rFonts w:hint="eastAsia"/>
                <w:color w:val="000000" w:themeColor="text1"/>
                <w:sz w:val="24"/>
                <w:highlight w:val="none"/>
                <w:lang w:val="en-US" w:eastAsia="zh-CN"/>
                <w14:textFill>
                  <w14:solidFill>
                    <w14:schemeClr w14:val="tx1"/>
                  </w14:solidFill>
                </w14:textFill>
              </w:rPr>
              <w:t>1</w:t>
            </w:r>
            <w:r>
              <w:rPr>
                <w:rFonts w:hint="eastAsia"/>
                <w:color w:val="000000" w:themeColor="text1"/>
                <w:sz w:val="24"/>
                <w:highlight w:val="none"/>
                <w14:textFill>
                  <w14:solidFill>
                    <w14:schemeClr w14:val="tx1"/>
                  </w14:solidFill>
                </w14:textFill>
              </w:rPr>
              <w:t>类标准限值要求。本项目声环境质量良好。</w:t>
            </w:r>
          </w:p>
          <w:p>
            <w:pPr>
              <w:spacing w:line="460" w:lineRule="exact"/>
              <w:rPr>
                <w:rFonts w:hAnsi="黑体" w:eastAsia="黑体" w:cs="宋体"/>
                <w:color w:val="000000" w:themeColor="text1"/>
                <w:kern w:val="0"/>
                <w:sz w:val="24"/>
                <w:szCs w:val="20"/>
                <w:highlight w:val="none"/>
                <w14:textFill>
                  <w14:solidFill>
                    <w14:schemeClr w14:val="tx1"/>
                  </w14:solidFill>
                </w14:textFill>
              </w:rPr>
            </w:pPr>
            <w:r>
              <w:rPr>
                <w:rFonts w:hAnsi="黑体" w:eastAsia="黑体" w:cs="宋体"/>
                <w:color w:val="000000" w:themeColor="text1"/>
                <w:kern w:val="0"/>
                <w:sz w:val="24"/>
                <w:szCs w:val="20"/>
                <w:highlight w:val="none"/>
                <w14:textFill>
                  <w14:solidFill>
                    <w14:schemeClr w14:val="tx1"/>
                  </w14:solidFill>
                </w14:textFill>
              </w:rPr>
              <w:t>4</w:t>
            </w:r>
            <w:r>
              <w:rPr>
                <w:rFonts w:hint="eastAsia" w:hAnsi="黑体" w:eastAsia="黑体" w:cs="宋体"/>
                <w:color w:val="000000" w:themeColor="text1"/>
                <w:kern w:val="0"/>
                <w:sz w:val="24"/>
                <w:szCs w:val="20"/>
                <w:highlight w:val="none"/>
                <w14:textFill>
                  <w14:solidFill>
                    <w14:schemeClr w14:val="tx1"/>
                  </w14:solidFill>
                </w14:textFill>
              </w:rPr>
              <w:t>、</w:t>
            </w:r>
            <w:r>
              <w:rPr>
                <w:rFonts w:hint="eastAsia" w:hAnsi="黑体" w:eastAsia="黑体" w:cs="宋体"/>
                <w:color w:val="000000" w:themeColor="text1"/>
                <w:kern w:val="0"/>
                <w:sz w:val="24"/>
                <w:szCs w:val="20"/>
                <w:highlight w:val="none"/>
                <w:lang w:eastAsia="zh-CN"/>
                <w14:textFill>
                  <w14:solidFill>
                    <w14:schemeClr w14:val="tx1"/>
                  </w14:solidFill>
                </w14:textFill>
              </w:rPr>
              <w:t>地下水</w:t>
            </w:r>
            <w:r>
              <w:rPr>
                <w:rFonts w:hint="eastAsia" w:hAnsi="黑体" w:eastAsia="黑体" w:cs="宋体"/>
                <w:color w:val="000000" w:themeColor="text1"/>
                <w:kern w:val="0"/>
                <w:sz w:val="24"/>
                <w:szCs w:val="20"/>
                <w:highlight w:val="none"/>
                <w14:textFill>
                  <w14:solidFill>
                    <w14:schemeClr w14:val="tx1"/>
                  </w14:solidFill>
                </w14:textFill>
              </w:rPr>
              <w:t>环境现状</w:t>
            </w:r>
          </w:p>
          <w:p>
            <w:pPr>
              <w:spacing w:line="480" w:lineRule="exact"/>
              <w:ind w:firstLine="480" w:firstLineChars="200"/>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见本项目地下水环境专题。</w:t>
            </w:r>
          </w:p>
          <w:p>
            <w:pPr>
              <w:spacing w:line="480" w:lineRule="exact"/>
              <w:rPr>
                <w:rFonts w:eastAsia="黑体"/>
                <w:bCs/>
                <w:color w:val="000000" w:themeColor="text1"/>
                <w:sz w:val="24"/>
                <w:highlight w:val="none"/>
                <w14:textFill>
                  <w14:solidFill>
                    <w14:schemeClr w14:val="tx1"/>
                  </w14:solidFill>
                </w14:textFill>
              </w:rPr>
            </w:pPr>
            <w:r>
              <w:rPr>
                <w:rFonts w:hint="eastAsia" w:eastAsia="黑体"/>
                <w:bCs/>
                <w:color w:val="000000" w:themeColor="text1"/>
                <w:sz w:val="24"/>
                <w:highlight w:val="none"/>
                <w:lang w:val="en-US" w:eastAsia="zh-CN"/>
                <w14:textFill>
                  <w14:solidFill>
                    <w14:schemeClr w14:val="tx1"/>
                  </w14:solidFill>
                </w14:textFill>
              </w:rPr>
              <w:t>5</w:t>
            </w:r>
            <w:r>
              <w:rPr>
                <w:rFonts w:hint="eastAsia" w:eastAsia="黑体"/>
                <w:bCs/>
                <w:color w:val="000000" w:themeColor="text1"/>
                <w:sz w:val="24"/>
                <w:highlight w:val="none"/>
                <w14:textFill>
                  <w14:solidFill>
                    <w14:schemeClr w14:val="tx1"/>
                  </w14:solidFill>
                </w14:textFill>
              </w:rPr>
              <w:t>、</w:t>
            </w:r>
            <w:r>
              <w:rPr>
                <w:rFonts w:eastAsia="黑体"/>
                <w:bCs/>
                <w:color w:val="000000" w:themeColor="text1"/>
                <w:sz w:val="24"/>
                <w:highlight w:val="none"/>
                <w14:textFill>
                  <w14:solidFill>
                    <w14:schemeClr w14:val="tx1"/>
                  </w14:solidFill>
                </w14:textFill>
              </w:rPr>
              <w:t>生态环境现状</w:t>
            </w:r>
          </w:p>
          <w:p>
            <w:pPr>
              <w:spacing w:line="480" w:lineRule="exact"/>
              <w:ind w:firstLine="480" w:firstLineChars="200"/>
              <w:jc w:val="left"/>
              <w:rPr>
                <w:color w:val="000000" w:themeColor="text1"/>
                <w:sz w:val="24"/>
                <w:szCs w:val="20"/>
                <w:highlight w:val="none"/>
                <w14:textFill>
                  <w14:solidFill>
                    <w14:schemeClr w14:val="tx1"/>
                  </w14:solidFill>
                </w14:textFill>
              </w:rPr>
            </w:pPr>
            <w:r>
              <w:rPr>
                <w:color w:val="000000" w:themeColor="text1"/>
                <w:sz w:val="24"/>
                <w:szCs w:val="20"/>
                <w:highlight w:val="none"/>
                <w14:textFill>
                  <w14:solidFill>
                    <w14:schemeClr w14:val="tx1"/>
                  </w14:solidFill>
                </w14:textFill>
              </w:rPr>
              <w:t>本项目所在地周边以</w:t>
            </w:r>
            <w:r>
              <w:rPr>
                <w:rFonts w:hint="eastAsia"/>
                <w:color w:val="000000" w:themeColor="text1"/>
                <w:sz w:val="24"/>
                <w:szCs w:val="20"/>
                <w:highlight w:val="none"/>
                <w:lang w:eastAsia="zh-CN"/>
                <w14:textFill>
                  <w14:solidFill>
                    <w14:schemeClr w14:val="tx1"/>
                  </w14:solidFill>
                </w14:textFill>
              </w:rPr>
              <w:t>荒地</w:t>
            </w:r>
            <w:r>
              <w:rPr>
                <w:color w:val="000000" w:themeColor="text1"/>
                <w:sz w:val="24"/>
                <w:szCs w:val="20"/>
                <w:highlight w:val="none"/>
                <w14:textFill>
                  <w14:solidFill>
                    <w14:schemeClr w14:val="tx1"/>
                  </w14:solidFill>
                </w14:textFill>
              </w:rPr>
              <w:t>生态系统为主，未见需特殊保护的野生动物、濒危或珍稀物种等，</w:t>
            </w:r>
            <w:r>
              <w:rPr>
                <w:bCs/>
                <w:color w:val="000000" w:themeColor="text1"/>
                <w:sz w:val="24"/>
                <w:szCs w:val="20"/>
                <w:highlight w:val="none"/>
                <w14:textFill>
                  <w14:solidFill>
                    <w14:schemeClr w14:val="tx1"/>
                  </w14:solidFill>
                </w14:textFill>
              </w:rPr>
              <w:t>无国家保护级的植物分布。</w:t>
            </w:r>
          </w:p>
          <w:p>
            <w:pPr>
              <w:spacing w:line="480" w:lineRule="exact"/>
              <w:ind w:firstLine="480" w:firstLineChars="200"/>
              <w:jc w:val="left"/>
              <w:rPr>
                <w:color w:val="000000" w:themeColor="text1"/>
                <w:sz w:val="24"/>
                <w:szCs w:val="20"/>
                <w:highlight w:val="none"/>
                <w14:textFill>
                  <w14:solidFill>
                    <w14:schemeClr w14:val="tx1"/>
                  </w14:solidFill>
                </w14:textFill>
              </w:rPr>
            </w:pPr>
          </w:p>
          <w:p>
            <w:pPr>
              <w:spacing w:line="480" w:lineRule="exact"/>
              <w:ind w:firstLine="480" w:firstLineChars="200"/>
              <w:jc w:val="left"/>
              <w:rPr>
                <w:color w:val="000000" w:themeColor="text1"/>
                <w:sz w:val="24"/>
                <w:szCs w:val="20"/>
                <w:highlight w:val="none"/>
                <w14:textFill>
                  <w14:solidFill>
                    <w14:schemeClr w14:val="tx1"/>
                  </w14:solidFill>
                </w14:textFill>
              </w:rPr>
            </w:pPr>
          </w:p>
          <w:p>
            <w:pPr>
              <w:pStyle w:val="13"/>
            </w:pPr>
          </w:p>
          <w:p>
            <w:pPr>
              <w:spacing w:line="480" w:lineRule="exact"/>
              <w:ind w:firstLine="560" w:firstLineChars="200"/>
              <w:jc w:val="left"/>
              <w:rPr>
                <w:color w:val="000000" w:themeColor="text1"/>
                <w:sz w:val="28"/>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0" w:hRule="atLeast"/>
        </w:trPr>
        <w:tc>
          <w:tcPr>
            <w:tcW w:w="5000" w:type="pct"/>
          </w:tcPr>
          <w:p>
            <w:pPr>
              <w:spacing w:beforeLines="50" w:after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主要环境保护目标（列出名单及保护级别）：</w:t>
            </w:r>
          </w:p>
          <w:p>
            <w:pPr>
              <w:pStyle w:val="20"/>
              <w:numPr>
                <w:ilvl w:val="0"/>
                <w:numId w:val="3"/>
              </w:numPr>
              <w:spacing w:before="50" w:line="480" w:lineRule="exact"/>
              <w:ind w:left="463" w:firstLine="0"/>
              <w:rPr>
                <w:b/>
                <w:color w:val="000000" w:themeColor="text1"/>
                <w:kern w:val="2"/>
                <w:sz w:val="24"/>
                <w:highlight w:val="none"/>
                <w14:textFill>
                  <w14:solidFill>
                    <w14:schemeClr w14:val="tx1"/>
                  </w14:solidFill>
                </w14:textFill>
              </w:rPr>
            </w:pPr>
            <w:r>
              <w:rPr>
                <w:b/>
                <w:color w:val="000000" w:themeColor="text1"/>
                <w:kern w:val="2"/>
                <w:sz w:val="24"/>
                <w:highlight w:val="none"/>
                <w14:textFill>
                  <w14:solidFill>
                    <w14:schemeClr w14:val="tx1"/>
                  </w14:solidFill>
                </w14:textFill>
              </w:rPr>
              <w:t>环境保护目标</w:t>
            </w:r>
          </w:p>
          <w:p>
            <w:pPr>
              <w:pStyle w:val="20"/>
              <w:spacing w:line="480" w:lineRule="exact"/>
              <w:ind w:firstLine="480" w:firstLineChars="200"/>
              <w:rPr>
                <w:color w:val="000000" w:themeColor="text1"/>
                <w:kern w:val="2"/>
                <w:sz w:val="24"/>
                <w:highlight w:val="none"/>
                <w14:textFill>
                  <w14:solidFill>
                    <w14:schemeClr w14:val="tx1"/>
                  </w14:solidFill>
                </w14:textFill>
              </w:rPr>
            </w:pPr>
            <w:r>
              <w:rPr>
                <w:rFonts w:hAnsi="宋体"/>
                <w:color w:val="000000" w:themeColor="text1"/>
                <w:kern w:val="2"/>
                <w:sz w:val="24"/>
                <w:highlight w:val="none"/>
                <w14:textFill>
                  <w14:solidFill>
                    <w14:schemeClr w14:val="tx1"/>
                  </w14:solidFill>
                </w14:textFill>
              </w:rPr>
              <w:t>根据调查，评价区域内无国家重点及省级风景区、历史文化遗迹等保护区（地），属于农村地区，无特殊环境空气敏感因素，主要环境空气敏感目标为附近的村庄。因此本次评价确定评价区域内的村庄为社会环境关注区和人体健康关注区，附近植被为生态关注区。具体环境保护目标见表</w:t>
            </w:r>
            <w:r>
              <w:rPr>
                <w:rFonts w:hint="eastAsia"/>
                <w:color w:val="000000" w:themeColor="text1"/>
                <w:kern w:val="2"/>
                <w:sz w:val="24"/>
                <w:highlight w:val="none"/>
                <w:lang w:val="en-US" w:eastAsia="zh-CN"/>
                <w14:textFill>
                  <w14:solidFill>
                    <w14:schemeClr w14:val="tx1"/>
                  </w14:solidFill>
                </w14:textFill>
              </w:rPr>
              <w:t>3-3</w:t>
            </w:r>
            <w:r>
              <w:rPr>
                <w:rFonts w:hAnsi="宋体"/>
                <w:color w:val="000000" w:themeColor="text1"/>
                <w:kern w:val="2"/>
                <w:sz w:val="24"/>
                <w:highlight w:val="none"/>
                <w14:textFill>
                  <w14:solidFill>
                    <w14:schemeClr w14:val="tx1"/>
                  </w14:solidFill>
                </w14:textFill>
              </w:rPr>
              <w:t>。</w:t>
            </w:r>
          </w:p>
          <w:p>
            <w:pPr>
              <w:pStyle w:val="50"/>
              <w:adjustRightInd/>
              <w:spacing w:before="0" w:after="0" w:line="480" w:lineRule="exact"/>
              <w:textAlignment w:val="auto"/>
              <w:rPr>
                <w:rFonts w:hint="eastAsia"/>
                <w:bCs/>
                <w:color w:val="000000" w:themeColor="text1"/>
                <w:kern w:val="2"/>
                <w:szCs w:val="24"/>
                <w:highlight w:val="none"/>
                <w14:textFill>
                  <w14:solidFill>
                    <w14:schemeClr w14:val="tx1"/>
                  </w14:solidFill>
                </w14:textFill>
              </w:rPr>
            </w:pPr>
            <w:r>
              <w:rPr>
                <w:bCs/>
                <w:color w:val="000000" w:themeColor="text1"/>
                <w:kern w:val="2"/>
                <w:szCs w:val="24"/>
                <w:highlight w:val="none"/>
                <w14:textFill>
                  <w14:solidFill>
                    <w14:schemeClr w14:val="tx1"/>
                  </w14:solidFill>
                </w14:textFill>
              </w:rPr>
              <w:t>表</w:t>
            </w:r>
            <w:r>
              <w:rPr>
                <w:rFonts w:hint="eastAsia"/>
                <w:bCs/>
                <w:color w:val="000000" w:themeColor="text1"/>
                <w:kern w:val="2"/>
                <w:szCs w:val="24"/>
                <w:highlight w:val="none"/>
                <w:lang w:val="en-US" w:eastAsia="zh-CN"/>
                <w14:textFill>
                  <w14:solidFill>
                    <w14:schemeClr w14:val="tx1"/>
                  </w14:solidFill>
                </w14:textFill>
              </w:rPr>
              <w:t>3-3</w:t>
            </w:r>
            <w:r>
              <w:rPr>
                <w:rFonts w:hint="default" w:ascii="Times New Roman" w:hAnsi="Times New Roman" w:cs="Times New Roman"/>
                <w:b/>
                <w:sz w:val="24"/>
                <w:szCs w:val="24"/>
              </w:rPr>
              <w:t xml:space="preserve"> 环境保护目标（环境空气）</w:t>
            </w:r>
          </w:p>
          <w:tbl>
            <w:tblPr>
              <w:tblStyle w:val="31"/>
              <w:tblW w:w="90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87"/>
              <w:gridCol w:w="1396"/>
              <w:gridCol w:w="1468"/>
              <w:gridCol w:w="661"/>
              <w:gridCol w:w="642"/>
              <w:gridCol w:w="1838"/>
              <w:gridCol w:w="828"/>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名称</w:t>
                  </w:r>
                </w:p>
              </w:tc>
              <w:tc>
                <w:tcPr>
                  <w:tcW w:w="2864" w:type="dxa"/>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坐标</w:t>
                  </w:r>
                </w:p>
              </w:tc>
              <w:tc>
                <w:tcPr>
                  <w:tcW w:w="661"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保护对象</w:t>
                  </w:r>
                </w:p>
              </w:tc>
              <w:tc>
                <w:tcPr>
                  <w:tcW w:w="642"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保护内容</w:t>
                  </w:r>
                </w:p>
              </w:tc>
              <w:tc>
                <w:tcPr>
                  <w:tcW w:w="1838"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环境功能区</w:t>
                  </w:r>
                </w:p>
              </w:tc>
              <w:tc>
                <w:tcPr>
                  <w:tcW w:w="828"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相对厂址方位</w:t>
                  </w:r>
                </w:p>
              </w:tc>
              <w:tc>
                <w:tcPr>
                  <w:tcW w:w="1050"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相对厂界距离m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39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经度</w:t>
                  </w:r>
                </w:p>
              </w:tc>
              <w:tc>
                <w:tcPr>
                  <w:tcW w:w="1468"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纬度</w:t>
                  </w:r>
                </w:p>
              </w:tc>
              <w:tc>
                <w:tcPr>
                  <w:tcW w:w="661" w:type="dxa"/>
                  <w:vMerge w:val="continue"/>
                  <w:tcBorders>
                    <w:tl2br w:val="nil"/>
                    <w:tr2bl w:val="nil"/>
                  </w:tcBorders>
                  <w:vAlign w:val="center"/>
                </w:tcPr>
                <w:p>
                  <w:pPr>
                    <w:widowControl/>
                    <w:jc w:val="left"/>
                    <w:rPr>
                      <w:rFonts w:hint="default" w:ascii="Times New Roman" w:hAnsi="Times New Roman" w:cs="Times New Roman"/>
                      <w:b/>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b/>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b/>
                      <w:szCs w:val="21"/>
                    </w:rPr>
                  </w:pPr>
                </w:p>
              </w:tc>
              <w:tc>
                <w:tcPr>
                  <w:tcW w:w="828" w:type="dxa"/>
                  <w:vMerge w:val="continue"/>
                  <w:tcBorders>
                    <w:tl2br w:val="nil"/>
                    <w:tr2bl w:val="nil"/>
                  </w:tcBorders>
                  <w:vAlign w:val="center"/>
                </w:tcPr>
                <w:p>
                  <w:pPr>
                    <w:widowControl/>
                    <w:jc w:val="left"/>
                    <w:rPr>
                      <w:rFonts w:hint="default" w:ascii="Times New Roman" w:hAnsi="Times New Roman" w:cs="Times New Roman"/>
                      <w:b/>
                      <w:szCs w:val="21"/>
                    </w:rPr>
                  </w:pPr>
                </w:p>
              </w:tc>
              <w:tc>
                <w:tcPr>
                  <w:tcW w:w="1050" w:type="dxa"/>
                  <w:vMerge w:val="continue"/>
                  <w:tcBorders>
                    <w:tl2br w:val="nil"/>
                    <w:tr2bl w:val="nil"/>
                  </w:tcBorders>
                  <w:vAlign w:val="center"/>
                </w:tcPr>
                <w:p>
                  <w:pPr>
                    <w:widowControl/>
                    <w:jc w:val="left"/>
                    <w:rPr>
                      <w:rFonts w:hint="default" w:ascii="Times New Roman" w:hAnsi="Times New Roman" w:cs="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bCs/>
                      <w:kern w:val="0"/>
                      <w:szCs w:val="21"/>
                      <w:lang w:eastAsia="zh-CN"/>
                    </w:rPr>
                  </w:pPr>
                  <w:r>
                    <w:rPr>
                      <w:rFonts w:hint="eastAsia" w:cs="Times New Roman"/>
                      <w:bCs/>
                      <w:kern w:val="0"/>
                      <w:szCs w:val="21"/>
                      <w:lang w:eastAsia="zh-CN"/>
                    </w:rPr>
                    <w:t>居民点</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609552.605</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4315698.007</w:t>
                  </w:r>
                </w:p>
              </w:tc>
              <w:tc>
                <w:tcPr>
                  <w:tcW w:w="661"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GB"/>
                    </w:rPr>
                    <w:t>居民</w:t>
                  </w:r>
                </w:p>
              </w:tc>
              <w:tc>
                <w:tcPr>
                  <w:tcW w:w="642"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空气质量</w:t>
                  </w:r>
                </w:p>
              </w:tc>
              <w:tc>
                <w:tcPr>
                  <w:tcW w:w="1838"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《环境空气质量标准》</w:t>
                  </w:r>
                  <w:r>
                    <w:rPr>
                      <w:rFonts w:hint="default" w:ascii="Times New Roman" w:hAnsi="Times New Roman" w:cs="Times New Roman"/>
                      <w:szCs w:val="21"/>
                      <w:lang w:val="zh-CN"/>
                    </w:rPr>
                    <w:t>（</w:t>
                  </w:r>
                  <w:r>
                    <w:rPr>
                      <w:rFonts w:hint="default" w:ascii="Times New Roman" w:hAnsi="Times New Roman" w:cs="Times New Roman"/>
                      <w:szCs w:val="21"/>
                    </w:rPr>
                    <w:t>GB3095-2012）二级标准</w:t>
                  </w:r>
                </w:p>
              </w:tc>
              <w:tc>
                <w:tcPr>
                  <w:tcW w:w="828" w:type="dxa"/>
                  <w:tcBorders>
                    <w:tl2br w:val="nil"/>
                    <w:tr2bl w:val="nil"/>
                  </w:tcBorders>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东</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454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bCs/>
                      <w:kern w:val="0"/>
                      <w:szCs w:val="21"/>
                      <w:lang w:eastAsia="zh-CN"/>
                    </w:rPr>
                  </w:pPr>
                  <w:r>
                    <w:rPr>
                      <w:rFonts w:hint="eastAsia" w:cs="Times New Roman"/>
                      <w:bCs/>
                      <w:kern w:val="0"/>
                      <w:szCs w:val="21"/>
                      <w:lang w:eastAsia="zh-CN"/>
                    </w:rPr>
                    <w:t>万佛洞社区</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610221.139</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4315348.140</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东</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bCs/>
                      <w:kern w:val="0"/>
                      <w:szCs w:val="21"/>
                      <w:lang w:eastAsia="zh-CN"/>
                    </w:rPr>
                  </w:pPr>
                  <w:r>
                    <w:rPr>
                      <w:rFonts w:hint="eastAsia" w:cs="Times New Roman"/>
                      <w:bCs/>
                      <w:kern w:val="0"/>
                      <w:szCs w:val="21"/>
                      <w:lang w:eastAsia="zh-CN"/>
                    </w:rPr>
                    <w:t>杨庄村</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611938.772</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4311160.883</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ascii="Times New Roman" w:hAnsi="Times New Roman" w:cs="Times New Roman"/>
                      <w:szCs w:val="21"/>
                      <w:lang w:eastAsia="zh-CN"/>
                    </w:rPr>
                    <w:t>东南</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1156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周家堡村</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609992.665</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4313333.975</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南</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737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姜庄村</w:t>
                  </w:r>
                </w:p>
              </w:tc>
              <w:tc>
                <w:tcPr>
                  <w:tcW w:w="1396" w:type="dxa"/>
                  <w:tcBorders>
                    <w:tl2br w:val="nil"/>
                    <w:tr2bl w:val="nil"/>
                  </w:tcBorders>
                  <w:vAlign w:val="center"/>
                </w:tcPr>
                <w:p>
                  <w:pPr>
                    <w:jc w:val="center"/>
                    <w:rPr>
                      <w:rFonts w:hint="default" w:ascii="Times New Roman" w:hAnsi="Times New Roman" w:cs="Times New Roman"/>
                      <w:szCs w:val="21"/>
                      <w:lang w:val="en-US"/>
                    </w:rPr>
                  </w:pPr>
                  <w:r>
                    <w:rPr>
                      <w:rFonts w:hint="eastAsia" w:cs="Times New Roman"/>
                      <w:szCs w:val="21"/>
                      <w:lang w:val="en-US" w:eastAsia="zh-CN"/>
                    </w:rPr>
                    <w:t>609984.297</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4313133.845</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eastAsiaTheme="minorEastAsia"/>
                      <w:szCs w:val="21"/>
                      <w:lang w:eastAsia="zh-CN"/>
                    </w:rPr>
                    <w:t>南</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1486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孟家窑村</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607829.663</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4315268.799</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西</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2414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胭脂村</w:t>
                  </w:r>
                </w:p>
              </w:tc>
              <w:tc>
                <w:tcPr>
                  <w:tcW w:w="1396"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607820.406</w:t>
                  </w:r>
                </w:p>
              </w:tc>
              <w:tc>
                <w:tcPr>
                  <w:tcW w:w="1468"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4315401.978</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eastAsia" w:cs="Times New Roman"/>
                      <w:szCs w:val="21"/>
                      <w:lang w:eastAsia="zh-CN"/>
                    </w:rPr>
                    <w:t>西</w:t>
                  </w:r>
                </w:p>
              </w:tc>
              <w:tc>
                <w:tcPr>
                  <w:tcW w:w="1050" w:type="dxa"/>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1857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eastAsia" w:ascii="Times New Roman" w:hAnsi="Times New Roman" w:cs="Times New Roman"/>
                      <w:szCs w:val="21"/>
                      <w:lang w:eastAsia="zh-CN"/>
                    </w:rPr>
                  </w:pPr>
                  <w:r>
                    <w:rPr>
                      <w:rFonts w:hint="eastAsia" w:cs="Times New Roman"/>
                      <w:szCs w:val="21"/>
                      <w:lang w:eastAsia="zh-CN"/>
                    </w:rPr>
                    <w:t>李家窑村</w:t>
                  </w:r>
                </w:p>
              </w:tc>
              <w:tc>
                <w:tcPr>
                  <w:tcW w:w="1396" w:type="dxa"/>
                  <w:tcBorders>
                    <w:tl2br w:val="nil"/>
                    <w:tr2bl w:val="nil"/>
                  </w:tcBorders>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608322.767</w:t>
                  </w:r>
                </w:p>
              </w:tc>
              <w:tc>
                <w:tcPr>
                  <w:tcW w:w="1468" w:type="dxa"/>
                  <w:tcBorders>
                    <w:tl2br w:val="nil"/>
                    <w:tr2bl w:val="nil"/>
                  </w:tcBorders>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4316250.304</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eastAsia" w:ascii="Times New Roman" w:hAnsi="Times New Roman" w:cs="Times New Roman"/>
                      <w:szCs w:val="21"/>
                      <w:lang w:eastAsia="zh-CN"/>
                    </w:rPr>
                  </w:pPr>
                  <w:r>
                    <w:rPr>
                      <w:rFonts w:hint="eastAsia" w:cs="Times New Roman"/>
                      <w:szCs w:val="21"/>
                      <w:lang w:eastAsia="zh-CN"/>
                    </w:rPr>
                    <w:t>西北</w:t>
                  </w:r>
                </w:p>
              </w:tc>
              <w:tc>
                <w:tcPr>
                  <w:tcW w:w="1050" w:type="dxa"/>
                  <w:tcBorders>
                    <w:tl2br w:val="nil"/>
                    <w:tr2bl w:val="nil"/>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kern w:val="2"/>
                      <w:sz w:val="21"/>
                      <w:szCs w:val="21"/>
                      <w:lang w:val="en-US" w:eastAsia="zh-CN" w:bidi="ar-SA"/>
                    </w:rPr>
                    <w:t>1614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87" w:type="dxa"/>
                  <w:tcBorders>
                    <w:tl2br w:val="nil"/>
                    <w:tr2bl w:val="nil"/>
                  </w:tcBorders>
                  <w:vAlign w:val="center"/>
                </w:tcPr>
                <w:p>
                  <w:pPr>
                    <w:jc w:val="center"/>
                    <w:rPr>
                      <w:rFonts w:hint="eastAsia" w:cs="Times New Roman"/>
                      <w:szCs w:val="21"/>
                      <w:lang w:eastAsia="zh-CN"/>
                    </w:rPr>
                  </w:pPr>
                  <w:r>
                    <w:rPr>
                      <w:rFonts w:hint="eastAsia" w:cs="Times New Roman"/>
                      <w:szCs w:val="21"/>
                      <w:lang w:eastAsia="zh-CN"/>
                    </w:rPr>
                    <w:t>杜庄村</w:t>
                  </w:r>
                </w:p>
              </w:tc>
              <w:tc>
                <w:tcPr>
                  <w:tcW w:w="1396" w:type="dxa"/>
                  <w:tcBorders>
                    <w:tl2br w:val="nil"/>
                    <w:tr2bl w:val="nil"/>
                  </w:tcBorders>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608782.175</w:t>
                  </w:r>
                </w:p>
              </w:tc>
              <w:tc>
                <w:tcPr>
                  <w:tcW w:w="1468" w:type="dxa"/>
                  <w:tcBorders>
                    <w:tl2br w:val="nil"/>
                    <w:tr2bl w:val="nil"/>
                  </w:tcBorders>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4316836.054</w:t>
                  </w:r>
                </w:p>
              </w:tc>
              <w:tc>
                <w:tcPr>
                  <w:tcW w:w="661" w:type="dxa"/>
                  <w:vMerge w:val="continue"/>
                  <w:tcBorders>
                    <w:tl2br w:val="nil"/>
                    <w:tr2bl w:val="nil"/>
                  </w:tcBorders>
                  <w:vAlign w:val="center"/>
                </w:tcPr>
                <w:p>
                  <w:pPr>
                    <w:widowControl/>
                    <w:jc w:val="left"/>
                    <w:rPr>
                      <w:rFonts w:hint="default" w:ascii="Times New Roman" w:hAnsi="Times New Roman" w:cs="Times New Roman"/>
                      <w:szCs w:val="21"/>
                    </w:rPr>
                  </w:pPr>
                </w:p>
              </w:tc>
              <w:tc>
                <w:tcPr>
                  <w:tcW w:w="642" w:type="dxa"/>
                  <w:vMerge w:val="continue"/>
                  <w:tcBorders>
                    <w:tl2br w:val="nil"/>
                    <w:tr2bl w:val="nil"/>
                  </w:tcBorders>
                  <w:vAlign w:val="center"/>
                </w:tcPr>
                <w:p>
                  <w:pPr>
                    <w:widowControl/>
                    <w:jc w:val="left"/>
                    <w:rPr>
                      <w:rFonts w:hint="default" w:ascii="Times New Roman" w:hAnsi="Times New Roman" w:cs="Times New Roman"/>
                      <w:szCs w:val="21"/>
                    </w:rPr>
                  </w:pPr>
                </w:p>
              </w:tc>
              <w:tc>
                <w:tcPr>
                  <w:tcW w:w="1838" w:type="dxa"/>
                  <w:vMerge w:val="continue"/>
                  <w:tcBorders>
                    <w:tl2br w:val="nil"/>
                    <w:tr2bl w:val="nil"/>
                  </w:tcBorders>
                  <w:vAlign w:val="center"/>
                </w:tcPr>
                <w:p>
                  <w:pPr>
                    <w:widowControl/>
                    <w:jc w:val="left"/>
                    <w:rPr>
                      <w:rFonts w:hint="default" w:ascii="Times New Roman" w:hAnsi="Times New Roman" w:cs="Times New Roman"/>
                      <w:szCs w:val="21"/>
                    </w:rPr>
                  </w:pPr>
                </w:p>
              </w:tc>
              <w:tc>
                <w:tcPr>
                  <w:tcW w:w="828" w:type="dxa"/>
                  <w:tcBorders>
                    <w:tl2br w:val="nil"/>
                    <w:tr2bl w:val="nil"/>
                  </w:tcBorders>
                  <w:vAlign w:val="center"/>
                </w:tcPr>
                <w:p>
                  <w:pPr>
                    <w:jc w:val="center"/>
                    <w:rPr>
                      <w:rFonts w:hint="eastAsia" w:ascii="Times New Roman" w:hAnsi="Times New Roman" w:cs="Times New Roman"/>
                      <w:szCs w:val="21"/>
                      <w:lang w:eastAsia="zh-CN"/>
                    </w:rPr>
                  </w:pPr>
                  <w:r>
                    <w:rPr>
                      <w:rFonts w:hint="eastAsia" w:cs="Times New Roman"/>
                      <w:szCs w:val="21"/>
                      <w:lang w:eastAsia="zh-CN"/>
                    </w:rPr>
                    <w:t>北</w:t>
                  </w:r>
                </w:p>
              </w:tc>
              <w:tc>
                <w:tcPr>
                  <w:tcW w:w="1050" w:type="dxa"/>
                  <w:tcBorders>
                    <w:tl2br w:val="nil"/>
                    <w:tr2bl w:val="nil"/>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kern w:val="2"/>
                      <w:sz w:val="21"/>
                      <w:szCs w:val="21"/>
                      <w:lang w:val="en-US" w:eastAsia="zh-CN" w:bidi="ar-SA"/>
                    </w:rPr>
                    <w:t>1629</w:t>
                  </w:r>
                </w:p>
              </w:tc>
            </w:tr>
          </w:tbl>
          <w:p>
            <w:pPr>
              <w:pStyle w:val="50"/>
              <w:adjustRightInd/>
              <w:spacing w:before="0" w:after="0" w:line="500" w:lineRule="exact"/>
              <w:rPr>
                <w:rFonts w:hint="default" w:ascii="Times New Roman" w:hAnsi="Times New Roman" w:cs="Times New Roman" w:eastAsiaTheme="minorEastAsia"/>
                <w:bCs/>
                <w:kern w:val="2"/>
                <w:szCs w:val="24"/>
              </w:rPr>
            </w:pPr>
            <w:r>
              <w:rPr>
                <w:rFonts w:hint="default" w:ascii="Times New Roman" w:hAnsi="Times New Roman" w:cs="Times New Roman" w:eastAsiaTheme="minorEastAsia"/>
                <w:kern w:val="2"/>
                <w:szCs w:val="24"/>
              </w:rPr>
              <w:t>表</w:t>
            </w:r>
            <w:r>
              <w:rPr>
                <w:rFonts w:hint="default" w:ascii="Times New Roman" w:hAnsi="Times New Roman" w:cs="Times New Roman" w:eastAsiaTheme="minorEastAsia"/>
                <w:kern w:val="2"/>
                <w:szCs w:val="24"/>
                <w:lang w:val="en-US" w:eastAsia="zh-CN"/>
              </w:rPr>
              <w:t>3-</w:t>
            </w:r>
            <w:r>
              <w:rPr>
                <w:rFonts w:hint="eastAsia" w:cs="Times New Roman" w:eastAsiaTheme="minorEastAsia"/>
                <w:kern w:val="2"/>
                <w:szCs w:val="24"/>
                <w:lang w:val="en-US" w:eastAsia="zh-CN"/>
              </w:rPr>
              <w:t>4</w:t>
            </w:r>
            <w:r>
              <w:rPr>
                <w:rFonts w:hint="default" w:ascii="Times New Roman" w:hAnsi="Times New Roman" w:cs="Times New Roman" w:eastAsiaTheme="minorEastAsia"/>
                <w:kern w:val="2"/>
                <w:szCs w:val="24"/>
              </w:rPr>
              <w:t>环境保护目标（其他环境要素）</w:t>
            </w:r>
          </w:p>
          <w:tbl>
            <w:tblPr>
              <w:tblStyle w:val="31"/>
              <w:tblW w:w="901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948"/>
              <w:gridCol w:w="1212"/>
              <w:gridCol w:w="1466"/>
              <w:gridCol w:w="32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63" w:type="dxa"/>
                  <w:tcBorders>
                    <w:tl2br w:val="nil"/>
                    <w:tr2bl w:val="nil"/>
                  </w:tcBorders>
                  <w:vAlign w:val="center"/>
                </w:tcPr>
                <w:p>
                  <w:pPr>
                    <w:ind w:left="-105" w:leftChars="-50" w:right="-105" w:rightChars="-50"/>
                    <w:jc w:val="center"/>
                    <w:rPr>
                      <w:rFonts w:hint="default" w:ascii="Times New Roman" w:hAnsi="Times New Roman" w:cs="Times New Roman"/>
                      <w:kern w:val="0"/>
                      <w:szCs w:val="21"/>
                    </w:rPr>
                  </w:pPr>
                  <w:r>
                    <w:rPr>
                      <w:rFonts w:hint="default" w:ascii="Times New Roman" w:hAnsi="Times New Roman" w:cs="Times New Roman"/>
                      <w:kern w:val="0"/>
                      <w:szCs w:val="21"/>
                    </w:rPr>
                    <w:t>环境</w:t>
                  </w:r>
                </w:p>
                <w:p>
                  <w:pPr>
                    <w:ind w:left="-105" w:leftChars="-50" w:right="-105" w:rightChars="-50"/>
                    <w:jc w:val="center"/>
                    <w:rPr>
                      <w:rFonts w:hint="default" w:ascii="Times New Roman" w:hAnsi="Times New Roman" w:cs="Times New Roman"/>
                      <w:kern w:val="0"/>
                      <w:szCs w:val="21"/>
                    </w:rPr>
                  </w:pPr>
                  <w:r>
                    <w:rPr>
                      <w:rFonts w:hint="default" w:ascii="Times New Roman" w:hAnsi="Times New Roman" w:cs="Times New Roman"/>
                      <w:kern w:val="0"/>
                      <w:szCs w:val="21"/>
                    </w:rPr>
                    <w:t>要素</w:t>
                  </w:r>
                </w:p>
              </w:tc>
              <w:tc>
                <w:tcPr>
                  <w:tcW w:w="1948" w:type="dxa"/>
                  <w:tcBorders>
                    <w:tl2br w:val="nil"/>
                    <w:tr2bl w:val="nil"/>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保护目标</w:t>
                  </w:r>
                </w:p>
              </w:tc>
              <w:tc>
                <w:tcPr>
                  <w:tcW w:w="1212" w:type="dxa"/>
                  <w:tcBorders>
                    <w:tl2br w:val="nil"/>
                    <w:tr2bl w:val="nil"/>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方位</w:t>
                  </w:r>
                </w:p>
              </w:tc>
              <w:tc>
                <w:tcPr>
                  <w:tcW w:w="1466" w:type="dxa"/>
                  <w:tcBorders>
                    <w:tl2br w:val="nil"/>
                    <w:tr2bl w:val="nil"/>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距离</w:t>
                  </w:r>
                </w:p>
                <w:p>
                  <w:pPr>
                    <w:jc w:val="center"/>
                    <w:rPr>
                      <w:rFonts w:hint="default" w:ascii="Times New Roman" w:hAnsi="Times New Roman" w:cs="Times New Roman"/>
                      <w:kern w:val="0"/>
                      <w:szCs w:val="21"/>
                    </w:rPr>
                  </w:pPr>
                  <w:r>
                    <w:rPr>
                      <w:rFonts w:hint="default" w:ascii="Times New Roman" w:hAnsi="Times New Roman" w:cs="Times New Roman"/>
                      <w:kern w:val="0"/>
                      <w:szCs w:val="21"/>
                    </w:rPr>
                    <w:t>(m)</w:t>
                  </w:r>
                </w:p>
              </w:tc>
              <w:tc>
                <w:tcPr>
                  <w:tcW w:w="3228" w:type="dxa"/>
                  <w:tcBorders>
                    <w:tl2br w:val="nil"/>
                    <w:tr2bl w:val="nil"/>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保护要求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3" w:type="dxa"/>
                  <w:tcBorders>
                    <w:tl2br w:val="nil"/>
                    <w:tr2bl w:val="nil"/>
                  </w:tcBorders>
                  <w:vAlign w:val="center"/>
                </w:tcPr>
                <w:p>
                  <w:pPr>
                    <w:ind w:left="-105" w:leftChars="-50" w:right="-105" w:rightChars="-50"/>
                    <w:jc w:val="center"/>
                    <w:rPr>
                      <w:rFonts w:hint="default" w:ascii="Times New Roman" w:hAnsi="Times New Roman" w:cs="Times New Roman"/>
                      <w:kern w:val="0"/>
                      <w:szCs w:val="21"/>
                    </w:rPr>
                  </w:pPr>
                  <w:r>
                    <w:rPr>
                      <w:rFonts w:hint="default" w:ascii="Times New Roman" w:hAnsi="Times New Roman" w:cs="Times New Roman"/>
                      <w:kern w:val="0"/>
                      <w:szCs w:val="21"/>
                    </w:rPr>
                    <w:t>地表水</w:t>
                  </w:r>
                </w:p>
              </w:tc>
              <w:tc>
                <w:tcPr>
                  <w:tcW w:w="1948"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恢</w:t>
                  </w:r>
                  <w:r>
                    <w:rPr>
                      <w:rFonts w:hint="default" w:ascii="Times New Roman" w:hAnsi="Times New Roman" w:cs="Times New Roman"/>
                      <w:bCs/>
                      <w:szCs w:val="21"/>
                    </w:rPr>
                    <w:t>河</w:t>
                  </w:r>
                </w:p>
              </w:tc>
              <w:tc>
                <w:tcPr>
                  <w:tcW w:w="1212" w:type="dxa"/>
                  <w:tcBorders>
                    <w:tl2br w:val="nil"/>
                    <w:tr2bl w:val="nil"/>
                  </w:tcBorders>
                  <w:vAlign w:val="center"/>
                </w:tcPr>
                <w:p>
                  <w:pPr>
                    <w:jc w:val="center"/>
                    <w:rPr>
                      <w:rFonts w:hint="eastAsia" w:ascii="Times New Roman" w:hAnsi="Times New Roman" w:cs="Times New Roman" w:eastAsiaTheme="minorEastAsia"/>
                      <w:bCs/>
                      <w:szCs w:val="21"/>
                      <w:lang w:eastAsia="zh-CN"/>
                    </w:rPr>
                  </w:pPr>
                  <w:r>
                    <w:rPr>
                      <w:rFonts w:hint="eastAsia" w:cs="Times New Roman"/>
                      <w:bCs/>
                      <w:szCs w:val="21"/>
                      <w:lang w:eastAsia="zh-CN"/>
                    </w:rPr>
                    <w:t>东南</w:t>
                  </w:r>
                </w:p>
              </w:tc>
              <w:tc>
                <w:tcPr>
                  <w:tcW w:w="1466" w:type="dxa"/>
                  <w:tcBorders>
                    <w:tl2br w:val="nil"/>
                    <w:tr2bl w:val="nil"/>
                  </w:tcBorders>
                  <w:vAlign w:val="center"/>
                </w:tcPr>
                <w:p>
                  <w:pPr>
                    <w:jc w:val="center"/>
                    <w:rPr>
                      <w:rFonts w:hint="default" w:ascii="Times New Roman" w:hAnsi="Times New Roman" w:cs="Times New Roman" w:eastAsiaTheme="minorEastAsia"/>
                      <w:bCs/>
                      <w:szCs w:val="21"/>
                      <w:lang w:val="en-US" w:eastAsia="zh-CN"/>
                    </w:rPr>
                  </w:pPr>
                  <w:r>
                    <w:rPr>
                      <w:rFonts w:hint="eastAsia" w:cs="Times New Roman"/>
                      <w:bCs/>
                      <w:szCs w:val="21"/>
                      <w:lang w:val="en-US" w:eastAsia="zh-CN"/>
                    </w:rPr>
                    <w:t>1645</w:t>
                  </w:r>
                </w:p>
              </w:tc>
              <w:tc>
                <w:tcPr>
                  <w:tcW w:w="3228" w:type="dxa"/>
                  <w:tcBorders>
                    <w:tl2br w:val="nil"/>
                    <w:tr2bl w:val="nil"/>
                  </w:tcBorders>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《地表水环境质量标准》（GB3838 -2002</w:t>
                  </w:r>
                  <w:r>
                    <w:rPr>
                      <w:rFonts w:hint="default" w:ascii="Times New Roman" w:hAnsi="Times New Roman" w:eastAsia="宋体" w:cs="Times New Roman"/>
                    </w:rPr>
                    <w:t>）</w:t>
                  </w:r>
                  <w:r>
                    <w:rPr>
                      <w:rFonts w:hint="eastAsia" w:ascii="宋体" w:hAnsi="宋体" w:eastAsia="宋体" w:cs="宋体"/>
                    </w:rPr>
                    <w:t>Ⅱ</w:t>
                  </w:r>
                  <w:r>
                    <w:rPr>
                      <w:rFonts w:hint="default" w:ascii="Times New Roman" w:hAnsi="Times New Roman" w:eastAsia="宋体" w:cs="Times New Roman"/>
                    </w:rPr>
                    <w:t>类标</w:t>
                  </w:r>
                  <w:r>
                    <w:rPr>
                      <w:rFonts w:hint="default" w:ascii="Times New Roman" w:hAnsi="Times New Roman" w:cs="Times New Roman"/>
                    </w:rPr>
                    <w:t>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90" w:hRule="atLeast"/>
                <w:jc w:val="center"/>
              </w:trPr>
              <w:tc>
                <w:tcPr>
                  <w:tcW w:w="1163" w:type="dxa"/>
                  <w:vMerge w:val="restart"/>
                  <w:tcBorders>
                    <w:tl2br w:val="nil"/>
                    <w:tr2bl w:val="nil"/>
                  </w:tcBorders>
                  <w:vAlign w:val="center"/>
                </w:tcPr>
                <w:p>
                  <w:pPr>
                    <w:ind w:left="-105" w:leftChars="-50" w:right="-105" w:rightChars="-50"/>
                    <w:jc w:val="center"/>
                    <w:rPr>
                      <w:rFonts w:hint="eastAsia" w:ascii="Times New Roman" w:hAnsi="Times New Roman" w:eastAsia="宋体" w:cs="Times New Roman"/>
                      <w:kern w:val="0"/>
                      <w:szCs w:val="21"/>
                      <w:lang w:eastAsia="zh-CN"/>
                    </w:rPr>
                  </w:pPr>
                  <w:r>
                    <w:rPr>
                      <w:rFonts w:hint="eastAsia" w:cs="Times New Roman"/>
                      <w:kern w:val="0"/>
                      <w:szCs w:val="21"/>
                      <w:lang w:eastAsia="zh-CN"/>
                    </w:rPr>
                    <w:t>地下水</w:t>
                  </w:r>
                </w:p>
              </w:tc>
              <w:tc>
                <w:tcPr>
                  <w:tcW w:w="1948" w:type="dxa"/>
                  <w:tcBorders>
                    <w:tl2br w:val="nil"/>
                    <w:tr2bl w:val="nil"/>
                  </w:tcBorders>
                  <w:vAlign w:val="center"/>
                </w:tcPr>
                <w:p>
                  <w:pPr>
                    <w:pStyle w:val="86"/>
                    <w:spacing w:before="24" w:after="24" w:line="240" w:lineRule="auto"/>
                    <w:ind w:right="22" w:rightChars="0"/>
                    <w:rPr>
                      <w:rFonts w:hint="eastAsia" w:cs="Times New Roman"/>
                      <w:bCs/>
                      <w:szCs w:val="21"/>
                      <w:lang w:eastAsia="zh-CN"/>
                    </w:rPr>
                  </w:pPr>
                  <w:r>
                    <w:rPr>
                      <w:rFonts w:hint="eastAsia"/>
                      <w:color w:val="auto"/>
                      <w:lang w:eastAsia="zh-CN"/>
                    </w:rPr>
                    <w:t>杜庄村</w:t>
                  </w:r>
                </w:p>
              </w:tc>
              <w:tc>
                <w:tcPr>
                  <w:tcW w:w="1212" w:type="dxa"/>
                  <w:tcBorders>
                    <w:tl2br w:val="nil"/>
                    <w:tr2bl w:val="nil"/>
                  </w:tcBorders>
                  <w:vAlign w:val="center"/>
                </w:tcPr>
                <w:p>
                  <w:pPr>
                    <w:jc w:val="center"/>
                    <w:rPr>
                      <w:rFonts w:hint="eastAsia" w:cs="Times New Roman"/>
                      <w:bCs/>
                      <w:szCs w:val="21"/>
                      <w:lang w:eastAsia="zh-CN"/>
                    </w:rPr>
                  </w:pPr>
                  <w:r>
                    <w:rPr>
                      <w:rFonts w:hint="eastAsia" w:cs="Times New Roman"/>
                      <w:bCs/>
                      <w:szCs w:val="21"/>
                      <w:lang w:eastAsia="zh-CN"/>
                    </w:rPr>
                    <w:t>西北</w:t>
                  </w:r>
                </w:p>
              </w:tc>
              <w:tc>
                <w:tcPr>
                  <w:tcW w:w="1466" w:type="dxa"/>
                  <w:tcBorders>
                    <w:tl2br w:val="nil"/>
                    <w:tr2bl w:val="nil"/>
                  </w:tcBorders>
                  <w:vAlign w:val="center"/>
                </w:tcPr>
                <w:p>
                  <w:pPr>
                    <w:jc w:val="center"/>
                    <w:rPr>
                      <w:rFonts w:hint="default" w:cs="Times New Roman"/>
                      <w:bCs/>
                      <w:szCs w:val="21"/>
                      <w:lang w:val="en-US" w:eastAsia="zh-CN"/>
                    </w:rPr>
                  </w:pPr>
                  <w:r>
                    <w:rPr>
                      <w:rFonts w:hint="eastAsia" w:cs="Times New Roman"/>
                      <w:bCs/>
                      <w:szCs w:val="21"/>
                      <w:lang w:val="en-US" w:eastAsia="zh-CN"/>
                    </w:rPr>
                    <w:t>1400</w:t>
                  </w:r>
                </w:p>
              </w:tc>
              <w:tc>
                <w:tcPr>
                  <w:tcW w:w="3228" w:type="dxa"/>
                  <w:vMerge w:val="restart"/>
                  <w:tcBorders>
                    <w:tl2br w:val="nil"/>
                    <w:tr2bl w:val="nil"/>
                  </w:tcBorders>
                  <w:vAlign w:val="center"/>
                </w:tcPr>
                <w:p>
                  <w:pPr>
                    <w:ind w:left="-105" w:leftChars="-50" w:right="-105" w:rightChars="-50"/>
                    <w:jc w:val="center"/>
                    <w:rPr>
                      <w:rFonts w:hint="default" w:ascii="Times New Roman" w:hAnsi="Times New Roman" w:cs="Times New Roman"/>
                    </w:rPr>
                  </w:pPr>
                  <w:r>
                    <w:t>《地下水质量标准》（GB/T14848</w:t>
                  </w:r>
                  <w:r>
                    <w:rPr>
                      <w:rFonts w:hint="eastAsia"/>
                    </w:rPr>
                    <w:t>-2017</w:t>
                  </w:r>
                  <w:r>
                    <w:t>）</w:t>
                  </w:r>
                  <w:r>
                    <w:rPr>
                      <w:rFonts w:hint="eastAsia"/>
                    </w:rPr>
                    <w:t>Ⅲ</w:t>
                  </w:r>
                  <w:r>
                    <w:t>类水质标准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tcBorders>
                    <w:tl2br w:val="nil"/>
                    <w:tr2bl w:val="nil"/>
                  </w:tcBorders>
                  <w:vAlign w:val="center"/>
                </w:tcPr>
                <w:p>
                  <w:pPr>
                    <w:ind w:left="-105" w:leftChars="-50" w:right="-105" w:rightChars="-50"/>
                    <w:jc w:val="center"/>
                    <w:rPr>
                      <w:rFonts w:hint="default" w:ascii="Times New Roman" w:hAnsi="Times New Roman" w:cs="Times New Roman"/>
                      <w:kern w:val="0"/>
                      <w:szCs w:val="21"/>
                    </w:rPr>
                  </w:pPr>
                </w:p>
              </w:tc>
              <w:tc>
                <w:tcPr>
                  <w:tcW w:w="1948" w:type="dxa"/>
                  <w:tcBorders>
                    <w:tl2br w:val="nil"/>
                    <w:tr2bl w:val="nil"/>
                  </w:tcBorders>
                  <w:vAlign w:val="center"/>
                </w:tcPr>
                <w:p>
                  <w:pPr>
                    <w:pStyle w:val="86"/>
                    <w:spacing w:before="24" w:after="24" w:line="240" w:lineRule="auto"/>
                    <w:ind w:right="22" w:rightChars="0"/>
                    <w:rPr>
                      <w:rFonts w:hint="eastAsia" w:cs="Times New Roman"/>
                      <w:bCs/>
                      <w:szCs w:val="21"/>
                      <w:lang w:eastAsia="zh-CN"/>
                    </w:rPr>
                  </w:pPr>
                  <w:r>
                    <w:rPr>
                      <w:rFonts w:hint="eastAsia"/>
                      <w:color w:val="auto"/>
                      <w:lang w:eastAsia="zh-CN"/>
                    </w:rPr>
                    <w:t>周家堡村</w:t>
                  </w:r>
                </w:p>
              </w:tc>
              <w:tc>
                <w:tcPr>
                  <w:tcW w:w="1212" w:type="dxa"/>
                  <w:tcBorders>
                    <w:tl2br w:val="nil"/>
                    <w:tr2bl w:val="nil"/>
                  </w:tcBorders>
                  <w:vAlign w:val="center"/>
                </w:tcPr>
                <w:p>
                  <w:pPr>
                    <w:jc w:val="center"/>
                    <w:rPr>
                      <w:rFonts w:hint="eastAsia" w:cs="Times New Roman"/>
                      <w:bCs/>
                      <w:szCs w:val="21"/>
                      <w:lang w:eastAsia="zh-CN"/>
                    </w:rPr>
                  </w:pPr>
                  <w:r>
                    <w:rPr>
                      <w:rFonts w:hint="eastAsia" w:cs="Times New Roman"/>
                      <w:bCs/>
                      <w:szCs w:val="21"/>
                      <w:lang w:eastAsia="zh-CN"/>
                    </w:rPr>
                    <w:t>西南</w:t>
                  </w:r>
                </w:p>
              </w:tc>
              <w:tc>
                <w:tcPr>
                  <w:tcW w:w="1466" w:type="dxa"/>
                  <w:tcBorders>
                    <w:tl2br w:val="nil"/>
                    <w:tr2bl w:val="nil"/>
                  </w:tcBorders>
                  <w:vAlign w:val="center"/>
                </w:tcPr>
                <w:p>
                  <w:pPr>
                    <w:jc w:val="center"/>
                    <w:rPr>
                      <w:rFonts w:hint="default" w:cs="Times New Roman"/>
                      <w:bCs/>
                      <w:szCs w:val="21"/>
                      <w:lang w:val="en-US" w:eastAsia="zh-CN"/>
                    </w:rPr>
                  </w:pPr>
                  <w:r>
                    <w:rPr>
                      <w:rFonts w:hint="eastAsia" w:cs="Times New Roman"/>
                      <w:bCs/>
                      <w:szCs w:val="21"/>
                      <w:lang w:val="en-US" w:eastAsia="zh-CN"/>
                    </w:rPr>
                    <w:t>820</w:t>
                  </w:r>
                </w:p>
              </w:tc>
              <w:tc>
                <w:tcPr>
                  <w:tcW w:w="3228" w:type="dxa"/>
                  <w:vMerge w:val="continue"/>
                  <w:tcBorders>
                    <w:tl2br w:val="nil"/>
                    <w:tr2bl w:val="nil"/>
                  </w:tcBorders>
                  <w:vAlign w:val="center"/>
                </w:tcPr>
                <w:p>
                  <w:pPr>
                    <w:ind w:left="-105" w:leftChars="-50" w:right="-105" w:rightChars="-50"/>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tcBorders>
                    <w:tl2br w:val="nil"/>
                    <w:tr2bl w:val="nil"/>
                  </w:tcBorders>
                  <w:vAlign w:val="center"/>
                </w:tcPr>
                <w:p>
                  <w:pPr>
                    <w:ind w:left="-105" w:leftChars="-50" w:right="-105" w:rightChars="-50"/>
                    <w:jc w:val="center"/>
                    <w:rPr>
                      <w:rFonts w:hint="default" w:ascii="Times New Roman" w:hAnsi="Times New Roman" w:cs="Times New Roman"/>
                      <w:kern w:val="0"/>
                      <w:szCs w:val="21"/>
                    </w:rPr>
                  </w:pPr>
                </w:p>
              </w:tc>
              <w:tc>
                <w:tcPr>
                  <w:tcW w:w="1948" w:type="dxa"/>
                  <w:tcBorders>
                    <w:tl2br w:val="nil"/>
                    <w:tr2bl w:val="nil"/>
                  </w:tcBorders>
                  <w:vAlign w:val="center"/>
                </w:tcPr>
                <w:p>
                  <w:pPr>
                    <w:pStyle w:val="86"/>
                    <w:spacing w:before="24" w:after="24" w:line="240" w:lineRule="auto"/>
                    <w:ind w:right="22" w:rightChars="0"/>
                    <w:rPr>
                      <w:rFonts w:hint="eastAsia" w:cs="Times New Roman"/>
                      <w:bCs/>
                      <w:szCs w:val="21"/>
                      <w:lang w:eastAsia="zh-CN"/>
                    </w:rPr>
                  </w:pPr>
                  <w:r>
                    <w:rPr>
                      <w:rFonts w:hint="eastAsia"/>
                      <w:color w:val="auto"/>
                      <w:lang w:eastAsia="zh-CN"/>
                    </w:rPr>
                    <w:t>杨庄村</w:t>
                  </w:r>
                </w:p>
              </w:tc>
              <w:tc>
                <w:tcPr>
                  <w:tcW w:w="1212" w:type="dxa"/>
                  <w:tcBorders>
                    <w:tl2br w:val="nil"/>
                    <w:tr2bl w:val="nil"/>
                  </w:tcBorders>
                  <w:vAlign w:val="center"/>
                </w:tcPr>
                <w:p>
                  <w:pPr>
                    <w:jc w:val="center"/>
                    <w:rPr>
                      <w:rFonts w:hint="eastAsia" w:cs="Times New Roman"/>
                      <w:bCs/>
                      <w:szCs w:val="21"/>
                      <w:lang w:eastAsia="zh-CN"/>
                    </w:rPr>
                  </w:pPr>
                  <w:r>
                    <w:rPr>
                      <w:rFonts w:hint="eastAsia" w:cs="Times New Roman"/>
                      <w:bCs/>
                      <w:szCs w:val="21"/>
                      <w:lang w:eastAsia="zh-CN"/>
                    </w:rPr>
                    <w:t>东南</w:t>
                  </w:r>
                </w:p>
              </w:tc>
              <w:tc>
                <w:tcPr>
                  <w:tcW w:w="1466" w:type="dxa"/>
                  <w:tcBorders>
                    <w:tl2br w:val="nil"/>
                    <w:tr2bl w:val="nil"/>
                  </w:tcBorders>
                  <w:vAlign w:val="center"/>
                </w:tcPr>
                <w:p>
                  <w:pPr>
                    <w:jc w:val="center"/>
                    <w:rPr>
                      <w:rFonts w:hint="default" w:cs="Times New Roman"/>
                      <w:bCs/>
                      <w:szCs w:val="21"/>
                      <w:lang w:val="en-US" w:eastAsia="zh-CN"/>
                    </w:rPr>
                  </w:pPr>
                  <w:r>
                    <w:rPr>
                      <w:rFonts w:hint="eastAsia" w:cs="Times New Roman"/>
                      <w:bCs/>
                      <w:szCs w:val="21"/>
                      <w:lang w:val="en-US" w:eastAsia="zh-CN"/>
                    </w:rPr>
                    <w:t>1300</w:t>
                  </w:r>
                </w:p>
              </w:tc>
              <w:tc>
                <w:tcPr>
                  <w:tcW w:w="3228" w:type="dxa"/>
                  <w:vMerge w:val="continue"/>
                  <w:tcBorders>
                    <w:tl2br w:val="nil"/>
                    <w:tr2bl w:val="nil"/>
                  </w:tcBorders>
                  <w:vAlign w:val="center"/>
                </w:tcPr>
                <w:p>
                  <w:pPr>
                    <w:ind w:left="-105" w:leftChars="-50" w:right="-105" w:rightChars="-50"/>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3" w:type="dxa"/>
                  <w:tcBorders>
                    <w:tl2br w:val="nil"/>
                    <w:tr2bl w:val="nil"/>
                  </w:tcBorders>
                  <w:vAlign w:val="center"/>
                </w:tcPr>
                <w:p>
                  <w:pPr>
                    <w:ind w:left="-105" w:leftChars="-50" w:right="-105" w:rightChars="-50"/>
                    <w:jc w:val="center"/>
                    <w:rPr>
                      <w:rFonts w:hint="default" w:ascii="Times New Roman" w:hAnsi="Times New Roman" w:cs="Times New Roman"/>
                      <w:kern w:val="0"/>
                      <w:szCs w:val="21"/>
                    </w:rPr>
                  </w:pPr>
                  <w:r>
                    <w:rPr>
                      <w:rFonts w:hint="default" w:ascii="Times New Roman" w:hAnsi="Times New Roman" w:cs="Times New Roman"/>
                      <w:kern w:val="0"/>
                      <w:szCs w:val="21"/>
                    </w:rPr>
                    <w:t>声环境</w:t>
                  </w:r>
                </w:p>
              </w:tc>
              <w:tc>
                <w:tcPr>
                  <w:tcW w:w="4626" w:type="dxa"/>
                  <w:gridSpan w:val="3"/>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厂界噪声</w:t>
                  </w:r>
                </w:p>
              </w:tc>
              <w:tc>
                <w:tcPr>
                  <w:tcW w:w="3228" w:type="dxa"/>
                  <w:tcBorders>
                    <w:tl2br w:val="nil"/>
                    <w:tr2bl w:val="nil"/>
                  </w:tcBorders>
                  <w:vAlign w:val="center"/>
                </w:tcPr>
                <w:p>
                  <w:pPr>
                    <w:ind w:left="-105" w:leftChars="-50" w:right="-105" w:rightChars="-50"/>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rPr>
                    <w:t>《声环境质量标准》（GB3096-2008）</w:t>
                  </w:r>
                  <w:r>
                    <w:rPr>
                      <w:rFonts w:hint="eastAsia" w:cs="Times New Roman"/>
                      <w:szCs w:val="21"/>
                      <w:lang w:val="en-US" w:eastAsia="zh-CN"/>
                    </w:rPr>
                    <w:t>1</w:t>
                  </w:r>
                  <w:r>
                    <w:rPr>
                      <w:rFonts w:hint="default" w:ascii="Times New Roman" w:hAnsi="Times New Roman" w:cs="Times New Roman"/>
                      <w:szCs w:val="21"/>
                    </w:rP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63" w:type="dxa"/>
                  <w:tcBorders>
                    <w:tl2br w:val="nil"/>
                    <w:tr2bl w:val="nil"/>
                  </w:tcBorders>
                  <w:vAlign w:val="center"/>
                </w:tcPr>
                <w:p>
                  <w:pPr>
                    <w:ind w:left="-105" w:leftChars="-50" w:right="-105" w:rightChars="-50"/>
                    <w:jc w:val="center"/>
                    <w:rPr>
                      <w:rFonts w:hint="default" w:ascii="Times New Roman" w:hAnsi="Times New Roman" w:cs="Times New Roman"/>
                      <w:kern w:val="0"/>
                      <w:szCs w:val="21"/>
                    </w:rPr>
                  </w:pPr>
                  <w:r>
                    <w:rPr>
                      <w:rFonts w:hint="default" w:ascii="Times New Roman" w:hAnsi="Times New Roman" w:cs="Times New Roman"/>
                      <w:kern w:val="0"/>
                      <w:szCs w:val="21"/>
                    </w:rPr>
                    <w:t>生态环境</w:t>
                  </w:r>
                </w:p>
              </w:tc>
              <w:tc>
                <w:tcPr>
                  <w:tcW w:w="4626" w:type="dxa"/>
                  <w:gridSpan w:val="3"/>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bCs/>
                    </w:rPr>
                    <w:t>评价区土壤、植被、农作物</w:t>
                  </w:r>
                  <w:r>
                    <w:rPr>
                      <w:rFonts w:hint="default" w:ascii="Times New Roman" w:hAnsi="Times New Roman" w:cs="Times New Roman"/>
                      <w:szCs w:val="21"/>
                    </w:rPr>
                    <w:t>等生态环境</w:t>
                  </w:r>
                </w:p>
              </w:tc>
              <w:tc>
                <w:tcPr>
                  <w:tcW w:w="3228" w:type="dxa"/>
                  <w:tcBorders>
                    <w:tl2br w:val="nil"/>
                    <w:tr2bl w:val="nil"/>
                  </w:tcBorders>
                  <w:vAlign w:val="center"/>
                </w:tcPr>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bCs/>
                    </w:rPr>
                    <w:t>在严格控制项目生态影响的前提下，加强厂区绿化。</w:t>
                  </w:r>
                  <w:r>
                    <w:rPr>
                      <w:rFonts w:hint="default" w:ascii="Times New Roman" w:hAnsi="Times New Roman" w:cs="Times New Roman"/>
                      <w:szCs w:val="21"/>
                    </w:rPr>
                    <w:t xml:space="preserve"> </w:t>
                  </w:r>
                </w:p>
              </w:tc>
            </w:tr>
          </w:tbl>
          <w:p>
            <w:pPr>
              <w:pStyle w:val="20"/>
              <w:numPr>
                <w:ilvl w:val="0"/>
                <w:numId w:val="3"/>
              </w:numPr>
              <w:spacing w:before="50" w:line="480" w:lineRule="exact"/>
              <w:ind w:left="463" w:firstLine="0"/>
              <w:rPr>
                <w:b/>
                <w:color w:val="000000" w:themeColor="text1"/>
                <w:kern w:val="2"/>
                <w:sz w:val="24"/>
                <w:highlight w:val="none"/>
                <w14:textFill>
                  <w14:solidFill>
                    <w14:schemeClr w14:val="tx1"/>
                  </w14:solidFill>
                </w14:textFill>
              </w:rPr>
            </w:pPr>
            <w:r>
              <w:rPr>
                <w:b/>
                <w:color w:val="000000" w:themeColor="text1"/>
                <w:kern w:val="2"/>
                <w:sz w:val="24"/>
                <w:highlight w:val="none"/>
                <w14:textFill>
                  <w14:solidFill>
                    <w14:schemeClr w14:val="tx1"/>
                  </w14:solidFill>
                </w14:textFill>
              </w:rPr>
              <w:t>环境保护级别</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（1）大气环境：环境空气质量达到《环境空气质量标准》（GB3095-2012）二级标准要求。</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color w:val="000000" w:themeColor="text1"/>
                <w:spacing w:val="-8"/>
                <w:sz w:val="24"/>
                <w:highlight w:val="none"/>
                <w14:textFill>
                  <w14:solidFill>
                    <w14:schemeClr w14:val="tx1"/>
                  </w14:solidFill>
                </w14:textFill>
              </w:rPr>
              <w:t>地下水环境达</w:t>
            </w:r>
            <w:r>
              <w:rPr>
                <w:rFonts w:hint="eastAsia"/>
                <w:color w:val="000000" w:themeColor="text1"/>
                <w:spacing w:val="-8"/>
                <w:sz w:val="24"/>
                <w:highlight w:val="none"/>
                <w14:textFill>
                  <w14:solidFill>
                    <w14:schemeClr w14:val="tx1"/>
                  </w14:solidFill>
                </w14:textFill>
              </w:rPr>
              <w:t>到</w:t>
            </w:r>
            <w:r>
              <w:rPr>
                <w:color w:val="000000" w:themeColor="text1"/>
                <w:sz w:val="24"/>
                <w:highlight w:val="none"/>
                <w14:textFill>
                  <w14:solidFill>
                    <w14:schemeClr w14:val="tx1"/>
                  </w14:solidFill>
                </w14:textFill>
              </w:rPr>
              <w:t>《地下水质量标准》（GB/T14848</w:t>
            </w:r>
            <w:r>
              <w:rPr>
                <w:rFonts w:hint="eastAsia"/>
                <w:color w:val="000000" w:themeColor="text1"/>
                <w:sz w:val="24"/>
                <w:highlight w:val="none"/>
                <w14:textFill>
                  <w14:solidFill>
                    <w14:schemeClr w14:val="tx1"/>
                  </w14:solidFill>
                </w14:textFill>
              </w:rPr>
              <w:t>-2017</w:t>
            </w:r>
            <w:r>
              <w:rPr>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Ⅲ</w:t>
            </w:r>
            <w:r>
              <w:rPr>
                <w:color w:val="000000" w:themeColor="text1"/>
                <w:sz w:val="24"/>
                <w:highlight w:val="none"/>
                <w14:textFill>
                  <w14:solidFill>
                    <w14:schemeClr w14:val="tx1"/>
                  </w14:solidFill>
                </w14:textFill>
              </w:rPr>
              <w:t>类水质标准。</w:t>
            </w:r>
          </w:p>
          <w:p>
            <w:pPr>
              <w:spacing w:line="480" w:lineRule="exact"/>
              <w:ind w:firstLine="480" w:firstLineChars="200"/>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（3）</w:t>
            </w:r>
            <w:r>
              <w:rPr>
                <w:rFonts w:hint="eastAsia"/>
                <w:color w:val="000000" w:themeColor="text1"/>
                <w:spacing w:val="-8"/>
                <w:sz w:val="24"/>
                <w:highlight w:val="none"/>
                <w14:textFill>
                  <w14:solidFill>
                    <w14:schemeClr w14:val="tx1"/>
                  </w14:solidFill>
                </w14:textFill>
              </w:rPr>
              <w:t>地表水</w:t>
            </w:r>
            <w:r>
              <w:rPr>
                <w:color w:val="000000" w:themeColor="text1"/>
                <w:spacing w:val="-8"/>
                <w:sz w:val="24"/>
                <w:highlight w:val="none"/>
                <w14:textFill>
                  <w14:solidFill>
                    <w14:schemeClr w14:val="tx1"/>
                  </w14:solidFill>
                </w14:textFill>
              </w:rPr>
              <w:t>环境达</w:t>
            </w:r>
            <w:r>
              <w:rPr>
                <w:rFonts w:hint="eastAsia"/>
                <w:color w:val="000000" w:themeColor="text1"/>
                <w:spacing w:val="-8"/>
                <w:sz w:val="24"/>
                <w:highlight w:val="none"/>
                <w14:textFill>
                  <w14:solidFill>
                    <w14:schemeClr w14:val="tx1"/>
                  </w14:solidFill>
                </w14:textFill>
              </w:rPr>
              <w:t>到</w:t>
            </w:r>
            <w:r>
              <w:rPr>
                <w:rFonts w:hint="eastAsia"/>
                <w:color w:val="000000" w:themeColor="text1"/>
                <w:sz w:val="24"/>
                <w:highlight w:val="none"/>
                <w14:textFill>
                  <w14:solidFill>
                    <w14:schemeClr w14:val="tx1"/>
                  </w14:solidFill>
                </w14:textFill>
              </w:rPr>
              <w:t>《地表水环境质量标准》（</w:t>
            </w:r>
            <w:r>
              <w:rPr>
                <w:color w:val="000000" w:themeColor="text1"/>
                <w:sz w:val="24"/>
                <w:highlight w:val="none"/>
                <w14:textFill>
                  <w14:solidFill>
                    <w14:schemeClr w14:val="tx1"/>
                  </w14:solidFill>
                </w14:textFill>
              </w:rPr>
              <w:t>GB3838-2002</w:t>
            </w:r>
            <w:r>
              <w:rPr>
                <w:rFonts w:hint="eastAsia"/>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Ⅱ</w:t>
            </w:r>
            <w:r>
              <w:rPr>
                <w:rFonts w:hint="eastAsia"/>
                <w:color w:val="000000" w:themeColor="text1"/>
                <w:sz w:val="24"/>
                <w:highlight w:val="none"/>
                <w14:textFill>
                  <w14:solidFill>
                    <w14:schemeClr w14:val="tx1"/>
                  </w14:solidFill>
                </w14:textFill>
              </w:rPr>
              <w:t>类水质标准</w:t>
            </w:r>
            <w:r>
              <w:rPr>
                <w:rFonts w:hint="eastAsia"/>
                <w:color w:val="000000" w:themeColor="text1"/>
                <w:sz w:val="24"/>
                <w:highlight w:val="none"/>
                <w:lang w:eastAsia="zh-CN"/>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w:t>
            </w:r>
            <w:r>
              <w:rPr>
                <w:color w:val="000000" w:themeColor="text1"/>
                <w:spacing w:val="-8"/>
                <w:sz w:val="24"/>
                <w:highlight w:val="none"/>
                <w14:textFill>
                  <w14:solidFill>
                    <w14:schemeClr w14:val="tx1"/>
                  </w14:solidFill>
                </w14:textFill>
              </w:rPr>
              <w:t>声环境质量达</w:t>
            </w:r>
            <w:r>
              <w:rPr>
                <w:color w:val="000000" w:themeColor="text1"/>
                <w:sz w:val="24"/>
                <w:highlight w:val="none"/>
                <w14:textFill>
                  <w14:solidFill>
                    <w14:schemeClr w14:val="tx1"/>
                  </w14:solidFill>
                </w14:textFill>
              </w:rPr>
              <w:t>《声环境质量标准》（GB3096－2008）</w:t>
            </w:r>
            <w:r>
              <w:rPr>
                <w:rFonts w:hint="eastAsia"/>
                <w:color w:val="000000" w:themeColor="text1"/>
                <w:sz w:val="24"/>
                <w:highlight w:val="none"/>
                <w:lang w:val="en-US" w:eastAsia="zh-CN"/>
                <w14:textFill>
                  <w14:solidFill>
                    <w14:schemeClr w14:val="tx1"/>
                  </w14:solidFill>
                </w14:textFill>
              </w:rPr>
              <w:t>1</w:t>
            </w:r>
            <w:r>
              <w:rPr>
                <w:color w:val="000000" w:themeColor="text1"/>
                <w:sz w:val="24"/>
                <w:highlight w:val="none"/>
                <w14:textFill>
                  <w14:solidFill>
                    <w14:schemeClr w14:val="tx1"/>
                  </w14:solidFill>
                </w14:textFill>
              </w:rPr>
              <w:t>类标准</w:t>
            </w:r>
            <w:r>
              <w:rPr>
                <w:rFonts w:hint="eastAsia"/>
                <w:color w:val="000000" w:themeColor="text1"/>
                <w:sz w:val="24"/>
                <w:highlight w:val="none"/>
                <w14:textFill>
                  <w14:solidFill>
                    <w14:schemeClr w14:val="tx1"/>
                  </w14:solidFill>
                </w14:textFill>
              </w:rPr>
              <w:t>。</w:t>
            </w:r>
          </w:p>
          <w:p>
            <w:pPr>
              <w:pStyle w:val="13"/>
              <w:rPr>
                <w:rFonts w:hint="eastAsia"/>
                <w:color w:val="000000" w:themeColor="text1"/>
                <w:sz w:val="24"/>
                <w:szCs w:val="22"/>
                <w:highlight w:val="none"/>
                <w:lang w:eastAsia="zh-CN"/>
                <w14:textFill>
                  <w14:solidFill>
                    <w14:schemeClr w14:val="tx1"/>
                  </w14:solidFill>
                </w14:textFill>
              </w:rPr>
            </w:pPr>
          </w:p>
          <w:p>
            <w:pPr>
              <w:pStyle w:val="13"/>
              <w:rPr>
                <w:rFonts w:hint="eastAsia"/>
                <w:color w:val="000000" w:themeColor="text1"/>
                <w:sz w:val="24"/>
                <w:szCs w:val="22"/>
                <w:highlight w:val="none"/>
                <w:lang w:eastAsia="zh-CN"/>
                <w14:textFill>
                  <w14:solidFill>
                    <w14:schemeClr w14:val="tx1"/>
                  </w14:solidFill>
                </w14:textFill>
              </w:rPr>
            </w:pPr>
          </w:p>
          <w:p>
            <w:pPr>
              <w:pStyle w:val="20"/>
              <w:spacing w:line="480" w:lineRule="exact"/>
              <w:ind w:firstLine="0"/>
              <w:rPr>
                <w:color w:val="000000" w:themeColor="text1"/>
                <w:kern w:val="2"/>
                <w:szCs w:val="28"/>
                <w:highlight w:val="none"/>
                <w14:textFill>
                  <w14:solidFill>
                    <w14:schemeClr w14:val="tx1"/>
                  </w14:solidFill>
                </w14:textFill>
              </w:rPr>
            </w:pPr>
          </w:p>
        </w:tc>
      </w:tr>
    </w:tbl>
    <w:p>
      <w:pPr>
        <w:rPr>
          <w:rFonts w:eastAsia="黑体"/>
          <w:bCs/>
          <w:color w:val="000000" w:themeColor="text1"/>
          <w:sz w:val="30"/>
          <w:szCs w:val="30"/>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0"/>
        <w:rPr>
          <w:rFonts w:eastAsia="黑体"/>
          <w:bCs/>
          <w:color w:val="000000" w:themeColor="text1"/>
          <w:sz w:val="30"/>
          <w:szCs w:val="30"/>
          <w:highlight w:val="none"/>
          <w14:textFill>
            <w14:solidFill>
              <w14:schemeClr w14:val="tx1"/>
            </w14:solidFill>
          </w14:textFill>
        </w:rPr>
      </w:pPr>
      <w:r>
        <w:rPr>
          <w:rFonts w:eastAsia="黑体"/>
          <w:bCs/>
          <w:color w:val="000000" w:themeColor="text1"/>
          <w:sz w:val="30"/>
          <w:szCs w:val="30"/>
          <w:highlight w:val="none"/>
          <w14:textFill>
            <w14:solidFill>
              <w14:schemeClr w14:val="tx1"/>
            </w14:solidFill>
          </w14:textFill>
        </w:rPr>
        <w:t>评价适用标准</w:t>
      </w:r>
    </w:p>
    <w:tbl>
      <w:tblPr>
        <w:tblStyle w:val="31"/>
        <w:tblW w:w="504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6"/>
        <w:gridCol w:w="8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trPr>
        <w:tc>
          <w:tcPr>
            <w:tcW w:w="266" w:type="pct"/>
            <w:vAlign w:val="center"/>
          </w:tcPr>
          <w:p>
            <w:pPr>
              <w:spacing w:line="44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环</w:t>
            </w:r>
          </w:p>
          <w:p>
            <w:pPr>
              <w:spacing w:line="44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境</w:t>
            </w:r>
          </w:p>
          <w:p>
            <w:pPr>
              <w:spacing w:line="44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质</w:t>
            </w:r>
          </w:p>
          <w:p>
            <w:pPr>
              <w:spacing w:line="44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量</w:t>
            </w:r>
          </w:p>
          <w:p>
            <w:pPr>
              <w:spacing w:line="44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标</w:t>
            </w:r>
          </w:p>
          <w:p>
            <w:pPr>
              <w:spacing w:line="360" w:lineRule="auto"/>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准</w:t>
            </w:r>
          </w:p>
        </w:tc>
        <w:tc>
          <w:tcPr>
            <w:tcW w:w="4734" w:type="pct"/>
          </w:tcPr>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（1）环境空气</w:t>
            </w:r>
          </w:p>
          <w:p>
            <w:pPr>
              <w:spacing w:line="480" w:lineRule="exact"/>
              <w:ind w:firstLine="480" w:firstLineChars="200"/>
              <w:rPr>
                <w:color w:val="000000" w:themeColor="text1"/>
                <w:kern w:val="0"/>
                <w:sz w:val="24"/>
                <w:highlight w:val="none"/>
                <w14:textFill>
                  <w14:solidFill>
                    <w14:schemeClr w14:val="tx1"/>
                  </w14:solidFill>
                </w14:textFill>
              </w:rPr>
            </w:pPr>
            <w:r>
              <w:rPr>
                <w:color w:val="000000" w:themeColor="text1"/>
                <w:sz w:val="24"/>
                <w:highlight w:val="none"/>
                <w14:textFill>
                  <w14:solidFill>
                    <w14:schemeClr w14:val="tx1"/>
                  </w14:solidFill>
                </w14:textFill>
              </w:rPr>
              <w:t>本项目的环境空气质量功能区为二类功能区，执行</w:t>
            </w:r>
            <w:r>
              <w:rPr>
                <w:color w:val="000000" w:themeColor="text1"/>
                <w:kern w:val="0"/>
                <w:sz w:val="24"/>
                <w:highlight w:val="none"/>
                <w14:textFill>
                  <w14:solidFill>
                    <w14:schemeClr w14:val="tx1"/>
                  </w14:solidFill>
                </w14:textFill>
              </w:rPr>
              <w:t>《环境空气质量标准》（GB3095-</w:t>
            </w:r>
            <w:r>
              <w:rPr>
                <w:rFonts w:hint="eastAsia"/>
                <w:color w:val="000000" w:themeColor="text1"/>
                <w:kern w:val="0"/>
                <w:sz w:val="24"/>
                <w:highlight w:val="none"/>
                <w14:textFill>
                  <w14:solidFill>
                    <w14:schemeClr w14:val="tx1"/>
                  </w14:solidFill>
                </w14:textFill>
              </w:rPr>
              <w:t>2012</w:t>
            </w:r>
            <w:r>
              <w:rPr>
                <w:color w:val="000000" w:themeColor="text1"/>
                <w:kern w:val="0"/>
                <w:sz w:val="24"/>
                <w:highlight w:val="none"/>
                <w14:textFill>
                  <w14:solidFill>
                    <w14:schemeClr w14:val="tx1"/>
                  </w14:solidFill>
                </w14:textFill>
              </w:rPr>
              <w:t>）</w:t>
            </w:r>
            <w:r>
              <w:rPr>
                <w:rFonts w:hint="eastAsia"/>
                <w:color w:val="000000" w:themeColor="text1"/>
                <w:kern w:val="0"/>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中二级标准，标准值见下表。</w:t>
            </w:r>
          </w:p>
          <w:p>
            <w:pPr>
              <w:spacing w:line="480" w:lineRule="exact"/>
              <w:ind w:firstLine="482" w:firstLineChars="200"/>
              <w:jc w:val="center"/>
              <w:rPr>
                <w:b/>
                <w:color w:val="000000" w:themeColor="text1"/>
                <w:spacing w:val="6"/>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 xml:space="preserve">4-1  </w:t>
            </w:r>
            <w:r>
              <w:rPr>
                <w:b/>
                <w:color w:val="000000" w:themeColor="text1"/>
                <w:sz w:val="24"/>
                <w:highlight w:val="none"/>
                <w14:textFill>
                  <w14:solidFill>
                    <w14:schemeClr w14:val="tx1"/>
                  </w14:solidFill>
                </w14:textFill>
              </w:rPr>
              <w:t>环境空气质量标准   (µg/Nm</w:t>
            </w:r>
            <w:r>
              <w:rPr>
                <w:b/>
                <w:color w:val="000000" w:themeColor="text1"/>
                <w:sz w:val="24"/>
                <w:highlight w:val="none"/>
                <w:vertAlign w:val="superscript"/>
                <w14:textFill>
                  <w14:solidFill>
                    <w14:schemeClr w14:val="tx1"/>
                  </w14:solidFill>
                </w14:textFill>
              </w:rPr>
              <w:t>3</w:t>
            </w:r>
            <w:r>
              <w:rPr>
                <w:b/>
                <w:color w:val="000000" w:themeColor="text1"/>
                <w:sz w:val="24"/>
                <w:highlight w:val="none"/>
                <w14:textFill>
                  <w14:solidFill>
                    <w14:schemeClr w14:val="tx1"/>
                  </w14:solidFill>
                </w14:textFill>
              </w:rPr>
              <w:t>)</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229"/>
              <w:gridCol w:w="2227"/>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8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污染物名称</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取值时间</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二级标准浓度限值</w:t>
                  </w:r>
                </w:p>
              </w:tc>
              <w:tc>
                <w:tcPr>
                  <w:tcW w:w="112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浓度单位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SO</w:t>
                  </w:r>
                  <w:r>
                    <w:rPr>
                      <w:color w:val="000000" w:themeColor="text1"/>
                      <w:szCs w:val="21"/>
                      <w:highlight w:val="none"/>
                      <w:vertAlign w:val="subscript"/>
                      <w14:textFill>
                        <w14:solidFill>
                          <w14:schemeClr w14:val="tx1"/>
                        </w14:solidFill>
                      </w14:textFill>
                    </w:rPr>
                    <w:t>2</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60</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ug/Nm</w:t>
                  </w:r>
                  <w:r>
                    <w:rPr>
                      <w:color w:val="000000" w:themeColor="text1"/>
                      <w:szCs w:val="21"/>
                      <w:highlight w:val="non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w:t>
                  </w:r>
                  <w:r>
                    <w:rPr>
                      <w:color w:val="000000" w:themeColor="text1"/>
                      <w:szCs w:val="21"/>
                      <w:highlight w:val="none"/>
                      <w:vertAlign w:val="subscript"/>
                      <w14:textFill>
                        <w14:solidFill>
                          <w14:schemeClr w14:val="tx1"/>
                        </w14:solidFill>
                      </w14:textFill>
                    </w:rPr>
                    <w:t>2</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TSP</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PM</w:t>
                  </w:r>
                  <w:r>
                    <w:rPr>
                      <w:color w:val="000000" w:themeColor="text1"/>
                      <w:szCs w:val="21"/>
                      <w:highlight w:val="none"/>
                      <w:vertAlign w:val="subscript"/>
                      <w14:textFill>
                        <w14:solidFill>
                          <w14:schemeClr w14:val="tx1"/>
                        </w14:solidFill>
                      </w14:textFill>
                    </w:rPr>
                    <w:t>10</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年平均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mg/Nm</w:t>
                  </w:r>
                  <w:r>
                    <w:rPr>
                      <w:color w:val="000000" w:themeColor="text1"/>
                      <w:szCs w:val="21"/>
                      <w:highlight w:val="non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O</w:t>
                  </w:r>
                  <w:r>
                    <w:rPr>
                      <w:color w:val="000000" w:themeColor="text1"/>
                      <w:szCs w:val="21"/>
                      <w:highlight w:val="none"/>
                      <w:vertAlign w:val="subscript"/>
                      <w14:textFill>
                        <w14:solidFill>
                          <w14:schemeClr w14:val="tx1"/>
                        </w14:solidFill>
                      </w14:textFill>
                    </w:rPr>
                    <w:t>3</w:t>
                  </w: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日最大</w:t>
                  </w:r>
                  <w:r>
                    <w:rPr>
                      <w:color w:val="000000" w:themeColor="text1"/>
                      <w:szCs w:val="21"/>
                      <w:highlight w:val="none"/>
                      <w14:textFill>
                        <w14:solidFill>
                          <w14:schemeClr w14:val="tx1"/>
                        </w14:solidFill>
                      </w14:textFill>
                    </w:rPr>
                    <w:t>8</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w:t>
                  </w:r>
                </w:p>
              </w:tc>
              <w:tc>
                <w:tcPr>
                  <w:tcW w:w="1123" w:type="pct"/>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ug/Nm</w:t>
                  </w:r>
                  <w:r>
                    <w:rPr>
                      <w:color w:val="000000" w:themeColor="text1"/>
                      <w:szCs w:val="21"/>
                      <w:highlight w:val="non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c>
                <w:tcPr>
                  <w:tcW w:w="1296"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小时平均</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160</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highlight w:val="none"/>
                      <w14:textFill>
                        <w14:solidFill>
                          <w14:schemeClr w14:val="tx1"/>
                        </w14:solidFill>
                      </w14:textFill>
                    </w:rPr>
                  </w:pPr>
                </w:p>
              </w:tc>
            </w:tr>
          </w:tbl>
          <w:p>
            <w:pPr>
              <w:tabs>
                <w:tab w:val="left" w:pos="0"/>
              </w:tabs>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地下水</w:t>
            </w:r>
          </w:p>
          <w:p>
            <w:pPr>
              <w:spacing w:line="48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kern w:val="10"/>
                <w:sz w:val="24"/>
                <w:highlight w:val="none"/>
                <w14:textFill>
                  <w14:solidFill>
                    <w14:schemeClr w14:val="tx1"/>
                  </w14:solidFill>
                </w14:textFill>
              </w:rPr>
              <w:t>根据《地下水质量标准》</w:t>
            </w:r>
            <w:r>
              <w:rPr>
                <w:bCs/>
                <w:color w:val="000000" w:themeColor="text1"/>
                <w:kern w:val="10"/>
                <w:sz w:val="24"/>
                <w:highlight w:val="none"/>
                <w14:textFill>
                  <w14:solidFill>
                    <w14:schemeClr w14:val="tx1"/>
                  </w14:solidFill>
                </w14:textFill>
              </w:rPr>
              <w:t>(GB/T14848-2017)</w:t>
            </w:r>
            <w:r>
              <w:rPr>
                <w:rFonts w:hint="eastAsia"/>
                <w:bCs/>
                <w:color w:val="000000" w:themeColor="text1"/>
                <w:kern w:val="10"/>
                <w:sz w:val="24"/>
                <w:highlight w:val="none"/>
                <w14:textFill>
                  <w14:solidFill>
                    <w14:schemeClr w14:val="tx1"/>
                  </w14:solidFill>
                </w14:textFill>
              </w:rPr>
              <w:t>中地下水的分类要求：“以人体健康基准值为依据，主要适用于集中式生活饮用水水源及工业用水”，本区域地下水环境质量评价执行《地下水质量标准》</w:t>
            </w:r>
            <w:r>
              <w:rPr>
                <w:bCs/>
                <w:color w:val="000000" w:themeColor="text1"/>
                <w:kern w:val="10"/>
                <w:sz w:val="24"/>
                <w:highlight w:val="none"/>
                <w14:textFill>
                  <w14:solidFill>
                    <w14:schemeClr w14:val="tx1"/>
                  </w14:solidFill>
                </w14:textFill>
              </w:rPr>
              <w:t>(GB/T14848-2017)</w:t>
            </w:r>
            <w:r>
              <w:rPr>
                <w:rFonts w:hint="eastAsia"/>
                <w:bCs/>
                <w:color w:val="000000" w:themeColor="text1"/>
                <w:kern w:val="10"/>
                <w:sz w:val="24"/>
                <w:highlight w:val="none"/>
                <w14:textFill>
                  <w14:solidFill>
                    <w14:schemeClr w14:val="tx1"/>
                  </w14:solidFill>
                </w14:textFill>
              </w:rPr>
              <w:t>中</w:t>
            </w:r>
            <w:r>
              <w:rPr>
                <w:rFonts w:hint="eastAsia" w:ascii="宋体"/>
                <w:bCs/>
                <w:color w:val="000000" w:themeColor="text1"/>
                <w:kern w:val="10"/>
                <w:sz w:val="24"/>
                <w:highlight w:val="none"/>
                <w14:textFill>
                  <w14:solidFill>
                    <w14:schemeClr w14:val="tx1"/>
                  </w14:solidFill>
                </w14:textFill>
              </w:rPr>
              <w:t>Ⅲ</w:t>
            </w:r>
            <w:r>
              <w:rPr>
                <w:rFonts w:hint="eastAsia"/>
                <w:bCs/>
                <w:color w:val="000000" w:themeColor="text1"/>
                <w:kern w:val="10"/>
                <w:sz w:val="24"/>
                <w:highlight w:val="none"/>
                <w14:textFill>
                  <w14:solidFill>
                    <w14:schemeClr w14:val="tx1"/>
                  </w14:solidFill>
                </w14:textFill>
              </w:rPr>
              <w:t>类标准</w:t>
            </w:r>
            <w:r>
              <w:rPr>
                <w:rFonts w:hint="eastAsia"/>
                <w:color w:val="000000" w:themeColor="text1"/>
                <w:kern w:val="10"/>
                <w:sz w:val="24"/>
                <w:highlight w:val="none"/>
                <w14:textFill>
                  <w14:solidFill>
                    <w14:schemeClr w14:val="tx1"/>
                  </w14:solidFill>
                </w14:textFill>
              </w:rPr>
              <w:t>，具体数值见表</w:t>
            </w:r>
            <w:r>
              <w:rPr>
                <w:rFonts w:hint="eastAsia"/>
                <w:color w:val="000000" w:themeColor="text1"/>
                <w:kern w:val="10"/>
                <w:sz w:val="24"/>
                <w:highlight w:val="none"/>
                <w:lang w:val="en-US" w:eastAsia="zh-CN"/>
                <w14:textFill>
                  <w14:solidFill>
                    <w14:schemeClr w14:val="tx1"/>
                  </w14:solidFill>
                </w14:textFill>
              </w:rPr>
              <w:t>4-2</w:t>
            </w:r>
            <w:r>
              <w:rPr>
                <w:rFonts w:hint="eastAsia"/>
                <w:color w:val="000000" w:themeColor="text1"/>
                <w:kern w:val="10"/>
                <w:sz w:val="24"/>
                <w:highlight w:val="none"/>
                <w14:textFill>
                  <w14:solidFill>
                    <w14:schemeClr w14:val="tx1"/>
                  </w14:solidFill>
                </w14:textFill>
              </w:rPr>
              <w:t>。</w:t>
            </w:r>
          </w:p>
          <w:p>
            <w:pPr>
              <w:spacing w:line="480" w:lineRule="exact"/>
              <w:ind w:firstLine="482" w:firstLineChars="200"/>
              <w:jc w:val="center"/>
              <w:rPr>
                <w:b/>
                <w:bCs/>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 xml:space="preserve">4-2  </w:t>
            </w:r>
            <w:r>
              <w:rPr>
                <w:b/>
                <w:bCs/>
                <w:color w:val="000000" w:themeColor="text1"/>
                <w:sz w:val="24"/>
                <w:highlight w:val="none"/>
                <w14:textFill>
                  <w14:solidFill>
                    <w14:schemeClr w14:val="tx1"/>
                  </w14:solidFill>
                </w14:textFill>
              </w:rPr>
              <w:t xml:space="preserve">地下水质量标准    </w:t>
            </w:r>
            <w:r>
              <w:rPr>
                <w:rFonts w:hint="eastAsia"/>
                <w:b/>
                <w:bCs/>
                <w:color w:val="000000" w:themeColor="text1"/>
                <w:sz w:val="24"/>
                <w:highlight w:val="none"/>
                <w14:textFill>
                  <w14:solidFill>
                    <w14:schemeClr w14:val="tx1"/>
                  </w14:solidFill>
                </w14:textFill>
              </w:rPr>
              <w:t xml:space="preserve">  </w:t>
            </w:r>
            <w:r>
              <w:rPr>
                <w:b/>
                <w:bCs/>
                <w:color w:val="000000" w:themeColor="text1"/>
                <w:sz w:val="24"/>
                <w:highlight w:val="none"/>
                <w14:textFill>
                  <w14:solidFill>
                    <w14:schemeClr w14:val="tx1"/>
                  </w14:solidFill>
                </w14:textFill>
              </w:rPr>
              <w:t>单位：mg/L（</w:t>
            </w:r>
            <w:r>
              <w:rPr>
                <w:rFonts w:hint="eastAsia"/>
                <w:b/>
                <w:bCs/>
                <w:color w:val="000000" w:themeColor="text1"/>
                <w:sz w:val="24"/>
                <w:highlight w:val="none"/>
                <w14:textFill>
                  <w14:solidFill>
                    <w14:schemeClr w14:val="tx1"/>
                  </w14:solidFill>
                </w14:textFill>
              </w:rPr>
              <w:t>p</w:t>
            </w:r>
            <w:r>
              <w:rPr>
                <w:b/>
                <w:bCs/>
                <w:color w:val="000000" w:themeColor="text1"/>
                <w:sz w:val="24"/>
                <w:highlight w:val="none"/>
                <w14:textFill>
                  <w14:solidFill>
                    <w14:schemeClr w14:val="tx1"/>
                  </w14:solidFill>
                </w14:textFill>
              </w:rPr>
              <w:t>H除外）</w:t>
            </w:r>
          </w:p>
          <w:tbl>
            <w:tblPr>
              <w:tblStyle w:val="31"/>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84"/>
              <w:gridCol w:w="904"/>
              <w:gridCol w:w="904"/>
              <w:gridCol w:w="1025"/>
              <w:gridCol w:w="982"/>
              <w:gridCol w:w="1123"/>
              <w:gridCol w:w="1271"/>
              <w:gridCol w:w="15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14" w:type="pct"/>
                  <w:tcBorders>
                    <w:top w:val="single" w:color="auto" w:sz="12" w:space="0"/>
                    <w:left w:val="single" w:color="auto" w:sz="4"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污染物</w:t>
                  </w:r>
                </w:p>
              </w:tc>
              <w:tc>
                <w:tcPr>
                  <w:tcW w:w="52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pH</w:t>
                  </w:r>
                </w:p>
              </w:tc>
              <w:tc>
                <w:tcPr>
                  <w:tcW w:w="52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总硬度</w:t>
                  </w:r>
                </w:p>
              </w:tc>
              <w:tc>
                <w:tcPr>
                  <w:tcW w:w="595"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氨氮</w:t>
                  </w:r>
                </w:p>
              </w:tc>
              <w:tc>
                <w:tcPr>
                  <w:tcW w:w="570" w:type="pct"/>
                  <w:tcBorders>
                    <w:top w:val="single" w:color="auto" w:sz="12"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氟化物</w:t>
                  </w:r>
                </w:p>
              </w:tc>
              <w:tc>
                <w:tcPr>
                  <w:tcW w:w="652"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硝酸盐</w:t>
                  </w:r>
                </w:p>
              </w:tc>
              <w:tc>
                <w:tcPr>
                  <w:tcW w:w="738"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亚硝酸盐</w:t>
                  </w:r>
                </w:p>
              </w:tc>
              <w:tc>
                <w:tcPr>
                  <w:tcW w:w="880" w:type="pct"/>
                  <w:tcBorders>
                    <w:top w:val="single" w:color="auto" w:sz="12"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溶解性总固体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标准值</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6.5~8.5</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450</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0.5</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1.0</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20.0</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1.00</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污染物</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铁</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Hg</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As</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氰化物</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六价铬</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铅</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耗氧量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标准值</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0.3</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0.001</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0.01</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0.05</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0.05</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0.01</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污染物</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镉</w:t>
                  </w:r>
                </w:p>
              </w:tc>
              <w:tc>
                <w:tcPr>
                  <w:tcW w:w="52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锰</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硫酸盐</w:t>
                  </w:r>
                </w:p>
              </w:tc>
              <w:tc>
                <w:tcPr>
                  <w:tcW w:w="570" w:type="pct"/>
                  <w:tcBorders>
                    <w:top w:val="single" w:color="auto" w:sz="6" w:space="0"/>
                    <w:left w:val="single" w:color="auto" w:sz="6" w:space="0"/>
                    <w:bottom w:val="single" w:color="auto" w:sz="6"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氯化物</w:t>
                  </w:r>
                </w:p>
              </w:tc>
              <w:tc>
                <w:tcPr>
                  <w:tcW w:w="652"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挥发性酚</w:t>
                  </w:r>
                </w:p>
              </w:tc>
              <w:tc>
                <w:tcPr>
                  <w:tcW w:w="738"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菌落总数</w:t>
                  </w:r>
                  <w:r>
                    <w:rPr>
                      <w:color w:val="000000" w:themeColor="text1"/>
                      <w:szCs w:val="21"/>
                      <w:highlight w:val="none"/>
                      <w14:textFill>
                        <w14:solidFill>
                          <w14:schemeClr w14:val="tx1"/>
                        </w14:solidFill>
                      </w14:textFill>
                    </w:rPr>
                    <w:t>(CFU/mL)</w:t>
                  </w:r>
                </w:p>
              </w:tc>
              <w:tc>
                <w:tcPr>
                  <w:tcW w:w="880" w:type="pct"/>
                  <w:tcBorders>
                    <w:top w:val="single" w:color="auto" w:sz="6" w:space="0"/>
                    <w:left w:val="single" w:color="auto" w:sz="6" w:space="0"/>
                    <w:bottom w:val="single" w:color="auto" w:sz="6"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总大肠菌群</w:t>
                  </w:r>
                  <w:r>
                    <w:rPr>
                      <w:color w:val="000000" w:themeColor="text1"/>
                      <w:szCs w:val="21"/>
                      <w:highlight w:val="none"/>
                      <w14:textFill>
                        <w14:solidFill>
                          <w14:schemeClr w14:val="tx1"/>
                        </w14:solidFill>
                      </w14:textFill>
                    </w:rPr>
                    <w:t>(CFU /100mL)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4" w:type="pct"/>
                  <w:tcBorders>
                    <w:top w:val="single" w:color="auto" w:sz="6" w:space="0"/>
                    <w:left w:val="single" w:color="auto" w:sz="4" w:space="0"/>
                    <w:bottom w:val="single" w:color="auto" w:sz="12"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标准值</w:t>
                  </w:r>
                </w:p>
              </w:tc>
              <w:tc>
                <w:tcPr>
                  <w:tcW w:w="52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0.005</w:t>
                  </w:r>
                </w:p>
              </w:tc>
              <w:tc>
                <w:tcPr>
                  <w:tcW w:w="52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0.1</w:t>
                  </w:r>
                </w:p>
              </w:tc>
              <w:tc>
                <w:tcPr>
                  <w:tcW w:w="595"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250</w:t>
                  </w:r>
                </w:p>
              </w:tc>
              <w:tc>
                <w:tcPr>
                  <w:tcW w:w="570" w:type="pct"/>
                  <w:tcBorders>
                    <w:top w:val="single" w:color="auto" w:sz="6" w:space="0"/>
                    <w:left w:val="single" w:color="auto" w:sz="6" w:space="0"/>
                    <w:bottom w:val="single" w:color="auto" w:sz="12" w:space="0"/>
                    <w:right w:val="single" w:color="auto" w:sz="6"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250</w:t>
                  </w:r>
                </w:p>
              </w:tc>
              <w:tc>
                <w:tcPr>
                  <w:tcW w:w="652"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0.002</w:t>
                  </w:r>
                </w:p>
              </w:tc>
              <w:tc>
                <w:tcPr>
                  <w:tcW w:w="738"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100</w:t>
                  </w:r>
                </w:p>
              </w:tc>
              <w:tc>
                <w:tcPr>
                  <w:tcW w:w="880" w:type="pct"/>
                  <w:tcBorders>
                    <w:top w:val="single" w:color="auto" w:sz="6" w:space="0"/>
                    <w:left w:val="single" w:color="auto" w:sz="6" w:space="0"/>
                    <w:bottom w:val="single" w:color="auto" w:sz="12" w:space="0"/>
                    <w:right w:val="single" w:color="auto" w:sz="4" w:space="0"/>
                  </w:tcBorders>
                  <w:vAlign w:val="center"/>
                </w:tcPr>
                <w:p>
                  <w:pPr>
                    <w:jc w:val="center"/>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w:t>
                  </w:r>
                  <w:r>
                    <w:rPr>
                      <w:bCs/>
                      <w:color w:val="000000" w:themeColor="text1"/>
                      <w:szCs w:val="21"/>
                      <w:highlight w:val="none"/>
                      <w14:textFill>
                        <w14:solidFill>
                          <w14:schemeClr w14:val="tx1"/>
                        </w14:solidFill>
                      </w14:textFill>
                    </w:rPr>
                    <w:t>3.0</w:t>
                  </w:r>
                </w:p>
              </w:tc>
            </w:tr>
          </w:tbl>
          <w:p>
            <w:pPr>
              <w:keepNext/>
              <w:keepLines/>
              <w:spacing w:line="480" w:lineRule="exact"/>
              <w:ind w:firstLine="480" w:firstLineChars="200"/>
              <w:outlineLvl w:val="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地表水</w:t>
            </w:r>
          </w:p>
          <w:p>
            <w:pPr>
              <w:spacing w:line="480" w:lineRule="exact"/>
              <w:ind w:firstLine="480" w:firstLineChars="200"/>
              <w:rPr>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根据《山西省地表水水环境功能区划》（</w:t>
            </w:r>
            <w:r>
              <w:rPr>
                <w:rFonts w:hAnsi="宋体"/>
                <w:color w:val="000000" w:themeColor="text1"/>
                <w:sz w:val="24"/>
                <w:highlight w:val="none"/>
                <w14:textFill>
                  <w14:solidFill>
                    <w14:schemeClr w14:val="tx1"/>
                  </w14:solidFill>
                </w14:textFill>
              </w:rPr>
              <w:t>DB14/67-201</w:t>
            </w:r>
            <w:r>
              <w:rPr>
                <w:rFonts w:hint="eastAsia" w:hAnsi="宋体"/>
                <w:color w:val="000000" w:themeColor="text1"/>
                <w:sz w:val="24"/>
                <w:highlight w:val="none"/>
                <w:lang w:val="en-US" w:eastAsia="zh-CN"/>
                <w14:textFill>
                  <w14:solidFill>
                    <w14:schemeClr w14:val="tx1"/>
                  </w14:solidFill>
                </w14:textFill>
              </w:rPr>
              <w:t>9</w:t>
            </w:r>
            <w:r>
              <w:rPr>
                <w:rFonts w:hint="eastAsia" w:hAnsi="宋体"/>
                <w:color w:val="000000" w:themeColor="text1"/>
                <w:sz w:val="24"/>
                <w:highlight w:val="none"/>
                <w14:textFill>
                  <w14:solidFill>
                    <w14:schemeClr w14:val="tx1"/>
                  </w14:solidFill>
                </w14:textFill>
              </w:rPr>
              <w:t>），本项目区域地表水为项目</w:t>
            </w:r>
            <w:r>
              <w:rPr>
                <w:rFonts w:hint="eastAsia" w:hAnsi="宋体"/>
                <w:color w:val="000000" w:themeColor="text1"/>
                <w:sz w:val="24"/>
                <w:highlight w:val="none"/>
                <w:lang w:eastAsia="zh-CN"/>
                <w14:textFill>
                  <w14:solidFill>
                    <w14:schemeClr w14:val="tx1"/>
                  </w14:solidFill>
                </w14:textFill>
              </w:rPr>
              <w:t>东南</w:t>
            </w:r>
            <w:r>
              <w:rPr>
                <w:rFonts w:hint="eastAsia" w:hAnsi="宋体"/>
                <w:color w:val="000000" w:themeColor="text1"/>
                <w:sz w:val="24"/>
                <w:highlight w:val="none"/>
                <w14:textFill>
                  <w14:solidFill>
                    <w14:schemeClr w14:val="tx1"/>
                  </w14:solidFill>
                </w14:textFill>
              </w:rPr>
              <w:t>侧的</w:t>
            </w:r>
            <w:r>
              <w:rPr>
                <w:rFonts w:hint="eastAsia" w:hAnsi="宋体"/>
                <w:color w:val="000000" w:themeColor="text1"/>
                <w:sz w:val="24"/>
                <w:highlight w:val="none"/>
                <w:lang w:eastAsia="zh-CN"/>
                <w14:textFill>
                  <w14:solidFill>
                    <w14:schemeClr w14:val="tx1"/>
                  </w14:solidFill>
                </w14:textFill>
              </w:rPr>
              <w:t>恢</w:t>
            </w:r>
            <w:r>
              <w:rPr>
                <w:rFonts w:hint="eastAsia" w:hAnsi="宋体"/>
                <w:color w:val="000000" w:themeColor="text1"/>
                <w:sz w:val="24"/>
                <w:highlight w:val="none"/>
                <w14:textFill>
                  <w14:solidFill>
                    <w14:schemeClr w14:val="tx1"/>
                  </w14:solidFill>
                </w14:textFill>
              </w:rPr>
              <w:t>河，</w:t>
            </w:r>
            <w:r>
              <w:rPr>
                <w:rFonts w:hint="eastAsia" w:hAnsi="宋体"/>
                <w:color w:val="000000" w:themeColor="text1"/>
                <w:sz w:val="24"/>
                <w14:textFill>
                  <w14:solidFill>
                    <w14:schemeClr w14:val="tx1"/>
                  </w14:solidFill>
                </w14:textFill>
              </w:rPr>
              <w:t>属于恢河支流，</w:t>
            </w:r>
            <w:r>
              <w:rPr>
                <w:rFonts w:hint="eastAsia" w:hAnsi="宋体"/>
                <w:color w:val="000000" w:themeColor="text1"/>
                <w:sz w:val="24"/>
                <w:lang w:eastAsia="zh-CN"/>
                <w14:textFill>
                  <w14:solidFill>
                    <w14:schemeClr w14:val="tx1"/>
                  </w14:solidFill>
                </w14:textFill>
              </w:rPr>
              <w:t>“源头</w:t>
            </w:r>
            <w:r>
              <w:rPr>
                <w:rFonts w:hint="eastAsia" w:hAnsi="宋体"/>
                <w:color w:val="000000" w:themeColor="text1"/>
                <w:sz w:val="24"/>
                <w:lang w:val="en-US" w:eastAsia="zh-CN"/>
                <w14:textFill>
                  <w14:solidFill>
                    <w14:schemeClr w14:val="tx1"/>
                  </w14:solidFill>
                </w14:textFill>
              </w:rPr>
              <w:t>-梵王寺</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，水环境功能为重要源头水保护，</w:t>
            </w:r>
            <w:r>
              <w:rPr>
                <w:rFonts w:hint="eastAsia" w:hAnsi="宋体"/>
                <w:color w:val="000000" w:themeColor="text1"/>
                <w:sz w:val="24"/>
                <w14:textFill>
                  <w14:solidFill>
                    <w14:schemeClr w14:val="tx1"/>
                  </w14:solidFill>
                </w14:textFill>
              </w:rPr>
              <w:t>水质要求为Ⅱ类</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highlight w:val="none"/>
                <w14:textFill>
                  <w14:solidFill>
                    <w14:schemeClr w14:val="tx1"/>
                  </w14:solidFill>
                </w14:textFill>
              </w:rPr>
              <w:t>因此地表水环境执行《地表水环境质量标准》（</w:t>
            </w:r>
            <w:r>
              <w:rPr>
                <w:rFonts w:hAnsi="宋体"/>
                <w:color w:val="000000" w:themeColor="text1"/>
                <w:sz w:val="24"/>
                <w:highlight w:val="none"/>
                <w14:textFill>
                  <w14:solidFill>
                    <w14:schemeClr w14:val="tx1"/>
                  </w14:solidFill>
                </w14:textFill>
              </w:rPr>
              <w:t>GB3838-2002</w:t>
            </w:r>
            <w:r>
              <w:rPr>
                <w:rFonts w:hint="eastAsia" w:hAnsi="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Ⅱ</w:t>
            </w:r>
            <w:r>
              <w:rPr>
                <w:rFonts w:hint="eastAsia" w:hAnsi="宋体"/>
                <w:color w:val="000000" w:themeColor="text1"/>
                <w:sz w:val="24"/>
                <w:highlight w:val="none"/>
                <w14:textFill>
                  <w14:solidFill>
                    <w14:schemeClr w14:val="tx1"/>
                  </w14:solidFill>
                </w14:textFill>
              </w:rPr>
              <w:t>类水质标准</w:t>
            </w:r>
            <w:r>
              <w:rPr>
                <w:rFonts w:hint="eastAsia"/>
                <w:color w:val="000000" w:themeColor="text1"/>
                <w:sz w:val="24"/>
                <w:highlight w:val="none"/>
                <w14:textFill>
                  <w14:solidFill>
                    <w14:schemeClr w14:val="tx1"/>
                  </w14:solidFill>
                </w14:textFill>
              </w:rPr>
              <w:t>，标准值见下表。</w:t>
            </w:r>
          </w:p>
          <w:p>
            <w:pPr>
              <w:spacing w:line="480" w:lineRule="exact"/>
              <w:ind w:firstLine="482" w:firstLineChars="200"/>
              <w:jc w:val="center"/>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表</w:t>
            </w:r>
            <w:r>
              <w:rPr>
                <w:rFonts w:hint="eastAsia" w:cs="Times New Roman"/>
                <w:b/>
                <w:color w:val="000000" w:themeColor="text1"/>
                <w:sz w:val="24"/>
                <w:highlight w:val="none"/>
                <w:lang w:val="en-US" w:eastAsia="zh-CN"/>
                <w14:textFill>
                  <w14:solidFill>
                    <w14:schemeClr w14:val="tx1"/>
                  </w14:solidFill>
                </w14:textFill>
              </w:rPr>
              <w:t>4-3</w:t>
            </w: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 xml:space="preserve"> 地表水环境质量标准  单位：mg/L（除pH外）</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167"/>
              <w:gridCol w:w="875"/>
              <w:gridCol w:w="1022"/>
              <w:gridCol w:w="1022"/>
              <w:gridCol w:w="1022"/>
              <w:gridCol w:w="102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8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w:t>
                  </w:r>
                </w:p>
              </w:tc>
              <w:tc>
                <w:tcPr>
                  <w:tcW w:w="67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pH</w:t>
                  </w:r>
                </w:p>
              </w:tc>
              <w:tc>
                <w:tcPr>
                  <w:tcW w:w="50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COD</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BOD</w:t>
                  </w:r>
                  <w:r>
                    <w:rPr>
                      <w:color w:val="000000" w:themeColor="text1"/>
                      <w:szCs w:val="21"/>
                      <w:highlight w:val="none"/>
                      <w:vertAlign w:val="subscript"/>
                      <w14:textFill>
                        <w14:solidFill>
                          <w14:schemeClr w14:val="tx1"/>
                        </w14:solidFill>
                      </w14:textFill>
                    </w:rPr>
                    <w:t>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NH</w:t>
                  </w:r>
                  <w:r>
                    <w:rPr>
                      <w:color w:val="000000" w:themeColor="text1"/>
                      <w:szCs w:val="21"/>
                      <w:highlight w:val="none"/>
                      <w:vertAlign w:val="subscript"/>
                      <w14:textFill>
                        <w14:solidFill>
                          <w14:schemeClr w14:val="tx1"/>
                        </w14:solidFill>
                      </w14:textFill>
                    </w:rPr>
                    <w:t>3</w:t>
                  </w:r>
                  <w:r>
                    <w:rPr>
                      <w:color w:val="000000" w:themeColor="text1"/>
                      <w:szCs w:val="21"/>
                      <w:highlight w:val="none"/>
                      <w14:textFill>
                        <w14:solidFill>
                          <w14:schemeClr w14:val="tx1"/>
                        </w14:solidFill>
                      </w14:textFill>
                    </w:rPr>
                    <w:t>-N</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石油类</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硫化物</w:t>
                  </w:r>
                </w:p>
              </w:tc>
              <w:tc>
                <w:tcPr>
                  <w:tcW w:w="75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标准值</w:t>
                  </w:r>
                </w:p>
              </w:tc>
              <w:tc>
                <w:tcPr>
                  <w:tcW w:w="67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6-9</w:t>
                  </w:r>
                </w:p>
              </w:tc>
              <w:tc>
                <w:tcPr>
                  <w:tcW w:w="509"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15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eastAsia" w:eastAsia="宋体"/>
                      <w:color w:val="000000" w:themeColor="text1"/>
                      <w:szCs w:val="21"/>
                      <w:highlight w:val="none"/>
                      <w:lang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3</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0.15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0.05</w:t>
                  </w:r>
                </w:p>
              </w:tc>
              <w:tc>
                <w:tcPr>
                  <w:tcW w:w="594"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0.05</w:t>
                  </w:r>
                </w:p>
              </w:tc>
              <w:tc>
                <w:tcPr>
                  <w:tcW w:w="753" w:type="pc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0.002</w:t>
                  </w:r>
                </w:p>
              </w:tc>
            </w:tr>
          </w:tbl>
          <w:p>
            <w:pPr>
              <w:keepNext/>
              <w:keepLines/>
              <w:spacing w:line="480" w:lineRule="exact"/>
              <w:ind w:firstLine="480" w:firstLineChars="200"/>
              <w:outlineLvl w:val="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）声环境</w:t>
            </w:r>
          </w:p>
          <w:p>
            <w:pPr>
              <w:snapToGrid w:val="0"/>
              <w:spacing w:line="480" w:lineRule="exact"/>
              <w:ind w:firstLine="504"/>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本项目位于农村地区，执行《声环境质量标准》（</w:t>
            </w:r>
            <w:r>
              <w:rPr>
                <w:color w:val="000000" w:themeColor="text1"/>
                <w:sz w:val="24"/>
                <w:highlight w:val="none"/>
                <w14:textFill>
                  <w14:solidFill>
                    <w14:schemeClr w14:val="tx1"/>
                  </w14:solidFill>
                </w14:textFill>
              </w:rPr>
              <w:t>GB3096</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2008</w:t>
            </w:r>
            <w:r>
              <w:rPr>
                <w:rFonts w:hint="eastAsia"/>
                <w:color w:val="000000" w:themeColor="text1"/>
                <w:sz w:val="24"/>
                <w:highlight w:val="none"/>
                <w14:textFill>
                  <w14:solidFill>
                    <w14:schemeClr w14:val="tx1"/>
                  </w14:solidFill>
                </w14:textFill>
              </w:rPr>
              <w:t>）中</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类标准，昼间</w:t>
            </w:r>
            <w:r>
              <w:rPr>
                <w:color w:val="000000" w:themeColor="text1"/>
                <w:sz w:val="24"/>
                <w:highlight w:val="none"/>
                <w14:textFill>
                  <w14:solidFill>
                    <w14:schemeClr w14:val="tx1"/>
                  </w14:solidFill>
                </w14:textFill>
              </w:rPr>
              <w:t>55dB</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），夜间</w:t>
            </w:r>
            <w:r>
              <w:rPr>
                <w:color w:val="000000" w:themeColor="text1"/>
                <w:sz w:val="24"/>
                <w:highlight w:val="none"/>
                <w14:textFill>
                  <w14:solidFill>
                    <w14:schemeClr w14:val="tx1"/>
                  </w14:solidFill>
                </w14:textFill>
              </w:rPr>
              <w:t>45dB</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）；厂界声环境质量执行《声环境质量标准》</w:t>
            </w:r>
            <w:r>
              <w:rPr>
                <w:color w:val="000000" w:themeColor="text1"/>
                <w:sz w:val="24"/>
                <w:highlight w:val="none"/>
                <w14:textFill>
                  <w14:solidFill>
                    <w14:schemeClr w14:val="tx1"/>
                  </w14:solidFill>
                </w14:textFill>
              </w:rPr>
              <w:t>(GB3096</w:t>
            </w:r>
            <w:r>
              <w:rPr>
                <w:color w:val="000000" w:themeColor="text1"/>
                <w:sz w:val="24"/>
                <w:highlight w:val="none"/>
                <w14:textFill>
                  <w14:solidFill>
                    <w14:schemeClr w14:val="tx1"/>
                  </w14:solidFill>
                </w14:textFill>
              </w:rPr>
              <w:sym w:font="Symbol" w:char="002D"/>
            </w:r>
            <w:r>
              <w:rPr>
                <w:color w:val="000000" w:themeColor="text1"/>
                <w:sz w:val="24"/>
                <w:highlight w:val="none"/>
                <w14:textFill>
                  <w14:solidFill>
                    <w14:schemeClr w14:val="tx1"/>
                  </w14:solidFill>
                </w14:textFill>
              </w:rPr>
              <w:t>2008)</w:t>
            </w:r>
            <w:r>
              <w:rPr>
                <w:rFonts w:hint="eastAsia"/>
                <w:color w:val="000000" w:themeColor="text1"/>
                <w:sz w:val="24"/>
                <w:highlight w:val="none"/>
                <w14:textFill>
                  <w14:solidFill>
                    <w14:schemeClr w14:val="tx1"/>
                  </w14:solidFill>
                </w14:textFill>
              </w:rPr>
              <w:t>中的</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类：昼间</w:t>
            </w:r>
            <w:r>
              <w:rPr>
                <w:color w:val="000000" w:themeColor="text1"/>
                <w:sz w:val="24"/>
                <w:highlight w:val="none"/>
                <w14:textFill>
                  <w14:solidFill>
                    <w14:schemeClr w14:val="tx1"/>
                  </w14:solidFill>
                </w14:textFill>
              </w:rPr>
              <w:t>60dB</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），夜间</w:t>
            </w:r>
            <w:r>
              <w:rPr>
                <w:color w:val="000000" w:themeColor="text1"/>
                <w:sz w:val="24"/>
                <w:highlight w:val="none"/>
                <w14:textFill>
                  <w14:solidFill>
                    <w14:schemeClr w14:val="tx1"/>
                  </w14:solidFill>
                </w14:textFill>
              </w:rPr>
              <w:t>50dB</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w:t>
            </w:r>
          </w:p>
          <w:p>
            <w:pPr>
              <w:snapToGrid w:val="0"/>
              <w:spacing w:line="480" w:lineRule="exact"/>
              <w:ind w:firstLine="504"/>
              <w:rPr>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266" w:type="pct"/>
            <w:vAlign w:val="center"/>
          </w:tcPr>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污</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染</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物</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排</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放</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标</w:t>
            </w:r>
          </w:p>
          <w:p>
            <w:pPr>
              <w:spacing w:line="48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准</w:t>
            </w:r>
          </w:p>
        </w:tc>
        <w:tc>
          <w:tcPr>
            <w:tcW w:w="4734" w:type="pct"/>
          </w:tcPr>
          <w:p>
            <w:pPr>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（1）大气污染物排放标准</w:t>
            </w:r>
          </w:p>
          <w:p>
            <w:pPr>
              <w:spacing w:line="440" w:lineRule="exact"/>
              <w:ind w:firstLine="480" w:firstLineChars="200"/>
              <w:rPr>
                <w:color w:val="000000" w:themeColor="text1"/>
                <w:sz w:val="24"/>
                <w:szCs w:val="22"/>
                <w:highlight w:val="none"/>
                <w14:textFill>
                  <w14:solidFill>
                    <w14:schemeClr w14:val="tx1"/>
                  </w14:solidFill>
                </w14:textFill>
              </w:rPr>
            </w:pPr>
            <w:r>
              <w:rPr>
                <w:rFonts w:hint="eastAsia"/>
                <w:color w:val="000000" w:themeColor="text1"/>
                <w:sz w:val="24"/>
                <w:szCs w:val="22"/>
                <w:highlight w:val="none"/>
                <w14:textFill>
                  <w14:solidFill>
                    <w14:schemeClr w14:val="tx1"/>
                  </w14:solidFill>
                </w14:textFill>
              </w:rPr>
              <w:t>本项目施工期排放的粉尘排放执行《大气污染物综合排放标准》（</w:t>
            </w:r>
            <w:r>
              <w:rPr>
                <w:color w:val="000000" w:themeColor="text1"/>
                <w:sz w:val="24"/>
                <w:szCs w:val="22"/>
                <w:highlight w:val="none"/>
                <w14:textFill>
                  <w14:solidFill>
                    <w14:schemeClr w14:val="tx1"/>
                  </w14:solidFill>
                </w14:textFill>
              </w:rPr>
              <w:t>GB16297-1996</w:t>
            </w:r>
            <w:r>
              <w:rPr>
                <w:rFonts w:hint="eastAsia"/>
                <w:color w:val="000000" w:themeColor="text1"/>
                <w:sz w:val="24"/>
                <w:szCs w:val="22"/>
                <w:highlight w:val="none"/>
                <w14:textFill>
                  <w14:solidFill>
                    <w14:schemeClr w14:val="tx1"/>
                  </w14:solidFill>
                </w14:textFill>
              </w:rPr>
              <w:t>）表</w:t>
            </w:r>
            <w:r>
              <w:rPr>
                <w:color w:val="000000" w:themeColor="text1"/>
                <w:sz w:val="24"/>
                <w:szCs w:val="22"/>
                <w:highlight w:val="none"/>
                <w14:textFill>
                  <w14:solidFill>
                    <w14:schemeClr w14:val="tx1"/>
                  </w14:solidFill>
                </w14:textFill>
              </w:rPr>
              <w:t>4</w:t>
            </w:r>
            <w:r>
              <w:rPr>
                <w:rFonts w:hint="eastAsia"/>
                <w:color w:val="000000" w:themeColor="text1"/>
                <w:sz w:val="24"/>
                <w:szCs w:val="22"/>
                <w:highlight w:val="none"/>
                <w14:textFill>
                  <w14:solidFill>
                    <w14:schemeClr w14:val="tx1"/>
                  </w14:solidFill>
                </w14:textFill>
              </w:rPr>
              <w:t>和表</w:t>
            </w:r>
            <w:r>
              <w:rPr>
                <w:color w:val="000000" w:themeColor="text1"/>
                <w:sz w:val="24"/>
                <w:szCs w:val="22"/>
                <w:highlight w:val="none"/>
                <w14:textFill>
                  <w14:solidFill>
                    <w14:schemeClr w14:val="tx1"/>
                  </w14:solidFill>
                </w14:textFill>
              </w:rPr>
              <w:t>5</w:t>
            </w:r>
            <w:r>
              <w:rPr>
                <w:rFonts w:hint="eastAsia"/>
                <w:color w:val="000000" w:themeColor="text1"/>
                <w:sz w:val="24"/>
                <w:szCs w:val="22"/>
                <w:highlight w:val="none"/>
                <w14:textFill>
                  <w14:solidFill>
                    <w14:schemeClr w14:val="tx1"/>
                  </w14:solidFill>
                </w14:textFill>
              </w:rPr>
              <w:t>规定的限值，见下表。</w:t>
            </w:r>
          </w:p>
          <w:p>
            <w:pPr>
              <w:spacing w:line="480" w:lineRule="exact"/>
              <w:ind w:firstLine="482" w:firstLineChars="200"/>
              <w:jc w:val="center"/>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表</w:t>
            </w:r>
            <w:r>
              <w:rPr>
                <w:rFonts w:hint="eastAsia" w:cs="Times New Roman"/>
                <w:b/>
                <w:color w:val="000000" w:themeColor="text1"/>
                <w:sz w:val="24"/>
                <w:highlight w:val="none"/>
                <w:lang w:val="en-US" w:eastAsia="zh-CN"/>
                <w14:textFill>
                  <w14:solidFill>
                    <w14:schemeClr w14:val="tx1"/>
                  </w14:solidFill>
                </w14:textFill>
              </w:rPr>
              <w:t>4-4</w:t>
            </w:r>
            <w:r>
              <w:rPr>
                <w:rFonts w:hint="eastAsia" w:ascii="Times New Roman" w:hAnsi="Times New Roman" w:eastAsia="宋体" w:cs="Times New Roman"/>
                <w:b/>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《大气污染物综合排放标准》（GB16297-1996）</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215"/>
              <w:gridCol w:w="1177"/>
              <w:gridCol w:w="1177"/>
              <w:gridCol w:w="987"/>
              <w:gridCol w:w="2692"/>
              <w:gridCol w:w="1346"/>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70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污染物名称</w:t>
                  </w:r>
                </w:p>
              </w:tc>
              <w:tc>
                <w:tcPr>
                  <w:tcW w:w="68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浓度</w:t>
                  </w:r>
                </w:p>
              </w:tc>
              <w:tc>
                <w:tcPr>
                  <w:tcW w:w="68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排气筒高度</w:t>
                  </w:r>
                </w:p>
              </w:tc>
              <w:tc>
                <w:tcPr>
                  <w:tcW w:w="574"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排放速率</w:t>
                  </w:r>
                </w:p>
              </w:tc>
              <w:tc>
                <w:tcPr>
                  <w:tcW w:w="2350"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无组织排放监控浓度限值</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707"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685"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120 mg/Nm</w:t>
                  </w:r>
                  <w:r>
                    <w:rPr>
                      <w:color w:val="000000" w:themeColor="text1"/>
                      <w:szCs w:val="21"/>
                      <w:highlight w:val="none"/>
                      <w:vertAlign w:val="superscript"/>
                      <w14:textFill>
                        <w14:solidFill>
                          <w14:schemeClr w14:val="tx1"/>
                        </w14:solidFill>
                      </w14:textFill>
                    </w:rPr>
                    <w:t>3</w:t>
                  </w:r>
                </w:p>
              </w:tc>
              <w:tc>
                <w:tcPr>
                  <w:tcW w:w="685"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15m</w:t>
                  </w:r>
                </w:p>
              </w:tc>
              <w:tc>
                <w:tcPr>
                  <w:tcW w:w="574"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3.5kg/h</w:t>
                  </w:r>
                </w:p>
              </w:tc>
              <w:tc>
                <w:tcPr>
                  <w:tcW w:w="156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监控点</w:t>
                  </w:r>
                </w:p>
              </w:tc>
              <w:tc>
                <w:tcPr>
                  <w:tcW w:w="784"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浓度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707"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685"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685"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574" w:type="pct"/>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156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周界外浓度最高点</w:t>
                  </w:r>
                </w:p>
              </w:tc>
              <w:tc>
                <w:tcPr>
                  <w:tcW w:w="78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 mg/Nm</w:t>
                  </w:r>
                  <w:r>
                    <w:rPr>
                      <w:color w:val="000000" w:themeColor="text1"/>
                      <w:szCs w:val="21"/>
                      <w:highlight w:val="none"/>
                      <w:vertAlign w:val="superscript"/>
                      <w14:textFill>
                        <w14:solidFill>
                          <w14:schemeClr w14:val="tx1"/>
                        </w14:solidFill>
                      </w14:textFill>
                    </w:rPr>
                    <w:t>3</w:t>
                  </w:r>
                </w:p>
              </w:tc>
            </w:tr>
          </w:tbl>
          <w:p>
            <w:pPr>
              <w:spacing w:line="420" w:lineRule="exact"/>
              <w:ind w:firstLine="480" w:firstLineChars="200"/>
              <w:rPr>
                <w:color w:val="000000" w:themeColor="text1"/>
                <w:sz w:val="24"/>
                <w:szCs w:val="22"/>
                <w:highlight w:val="none"/>
                <w14:textFill>
                  <w14:solidFill>
                    <w14:schemeClr w14:val="tx1"/>
                  </w14:solidFill>
                </w14:textFill>
              </w:rPr>
            </w:pPr>
            <w:r>
              <w:rPr>
                <w:rFonts w:hint="eastAsia"/>
                <w:color w:val="000000" w:themeColor="text1"/>
                <w:sz w:val="24"/>
                <w:szCs w:val="22"/>
                <w:highlight w:val="none"/>
                <w:lang w:eastAsia="zh-CN"/>
                <w14:textFill>
                  <w14:solidFill>
                    <w14:schemeClr w14:val="tx1"/>
                  </w14:solidFill>
                </w14:textFill>
              </w:rPr>
              <w:t>原料破碎和配煤</w:t>
            </w:r>
            <w:r>
              <w:rPr>
                <w:rFonts w:hint="eastAsia"/>
                <w:color w:val="000000" w:themeColor="text1"/>
                <w:sz w:val="24"/>
                <w:szCs w:val="22"/>
                <w:highlight w:val="none"/>
                <w14:textFill>
                  <w14:solidFill>
                    <w14:schemeClr w14:val="tx1"/>
                  </w14:solidFill>
                </w14:textFill>
              </w:rPr>
              <w:t>过程中产生的大气污染物执行《煤炭工业污染物排放标准》（</w:t>
            </w:r>
            <w:r>
              <w:rPr>
                <w:color w:val="000000" w:themeColor="text1"/>
                <w:sz w:val="24"/>
                <w:szCs w:val="22"/>
                <w:highlight w:val="none"/>
                <w14:textFill>
                  <w14:solidFill>
                    <w14:schemeClr w14:val="tx1"/>
                  </w14:solidFill>
                </w14:textFill>
              </w:rPr>
              <w:t>GB20426</w:t>
            </w:r>
            <w:r>
              <w:rPr>
                <w:rFonts w:hint="eastAsia"/>
                <w:color w:val="000000" w:themeColor="text1"/>
                <w:sz w:val="24"/>
                <w:szCs w:val="22"/>
                <w:highlight w:val="none"/>
                <w14:textFill>
                  <w14:solidFill>
                    <w14:schemeClr w14:val="tx1"/>
                  </w14:solidFill>
                </w14:textFill>
              </w:rPr>
              <w:t>－</w:t>
            </w:r>
            <w:r>
              <w:rPr>
                <w:color w:val="000000" w:themeColor="text1"/>
                <w:sz w:val="24"/>
                <w:szCs w:val="22"/>
                <w:highlight w:val="none"/>
                <w14:textFill>
                  <w14:solidFill>
                    <w14:schemeClr w14:val="tx1"/>
                  </w14:solidFill>
                </w14:textFill>
              </w:rPr>
              <w:t>2006</w:t>
            </w:r>
            <w:r>
              <w:rPr>
                <w:rFonts w:hint="eastAsia"/>
                <w:color w:val="000000" w:themeColor="text1"/>
                <w:sz w:val="24"/>
                <w:szCs w:val="22"/>
                <w:highlight w:val="none"/>
                <w14:textFill>
                  <w14:solidFill>
                    <w14:schemeClr w14:val="tx1"/>
                  </w14:solidFill>
                </w14:textFill>
              </w:rPr>
              <w:t>）表</w:t>
            </w:r>
            <w:r>
              <w:rPr>
                <w:color w:val="000000" w:themeColor="text1"/>
                <w:sz w:val="24"/>
                <w:szCs w:val="22"/>
                <w:highlight w:val="none"/>
                <w14:textFill>
                  <w14:solidFill>
                    <w14:schemeClr w14:val="tx1"/>
                  </w14:solidFill>
                </w14:textFill>
              </w:rPr>
              <w:t>4</w:t>
            </w:r>
            <w:r>
              <w:rPr>
                <w:rFonts w:hint="eastAsia"/>
                <w:color w:val="000000" w:themeColor="text1"/>
                <w:sz w:val="24"/>
                <w:szCs w:val="22"/>
                <w:highlight w:val="none"/>
                <w14:textFill>
                  <w14:solidFill>
                    <w14:schemeClr w14:val="tx1"/>
                  </w14:solidFill>
                </w14:textFill>
              </w:rPr>
              <w:t>和表</w:t>
            </w:r>
            <w:r>
              <w:rPr>
                <w:color w:val="000000" w:themeColor="text1"/>
                <w:sz w:val="24"/>
                <w:szCs w:val="22"/>
                <w:highlight w:val="none"/>
                <w14:textFill>
                  <w14:solidFill>
                    <w14:schemeClr w14:val="tx1"/>
                  </w14:solidFill>
                </w14:textFill>
              </w:rPr>
              <w:t>5</w:t>
            </w:r>
            <w:r>
              <w:rPr>
                <w:rFonts w:hint="eastAsia"/>
                <w:color w:val="000000" w:themeColor="text1"/>
                <w:sz w:val="24"/>
                <w:szCs w:val="22"/>
                <w:highlight w:val="none"/>
                <w14:textFill>
                  <w14:solidFill>
                    <w14:schemeClr w14:val="tx1"/>
                  </w14:solidFill>
                </w14:textFill>
              </w:rPr>
              <w:t>规定的限值，见下表。</w:t>
            </w:r>
          </w:p>
          <w:p>
            <w:pPr>
              <w:spacing w:line="480" w:lineRule="exact"/>
              <w:ind w:firstLine="482" w:firstLineChars="200"/>
              <w:jc w:val="center"/>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表</w:t>
            </w:r>
            <w:r>
              <w:rPr>
                <w:rFonts w:hint="eastAsia" w:cs="Times New Roman"/>
                <w:b/>
                <w:color w:val="000000" w:themeColor="text1"/>
                <w:sz w:val="24"/>
                <w:highlight w:val="none"/>
                <w:lang w:val="en-US" w:eastAsia="zh-CN"/>
                <w14:textFill>
                  <w14:solidFill>
                    <w14:schemeClr w14:val="tx1"/>
                  </w14:solidFill>
                </w14:textFill>
              </w:rPr>
              <w:t>4-6</w:t>
            </w:r>
            <w:r>
              <w:rPr>
                <w:rFonts w:hint="eastAsia" w:ascii="Times New Roman" w:hAnsi="Times New Roman" w:eastAsia="宋体" w:cs="Times New Roman"/>
                <w:b/>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大气污染物排放标准</w:t>
            </w:r>
          </w:p>
          <w:tbl>
            <w:tblPr>
              <w:tblStyle w:val="31"/>
              <w:tblW w:w="5000" w:type="pct"/>
              <w:jc w:val="center"/>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18"/>
              <w:gridCol w:w="1418"/>
              <w:gridCol w:w="2374"/>
              <w:gridCol w:w="3384"/>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82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污染物名称</w:t>
                  </w:r>
                </w:p>
              </w:tc>
              <w:tc>
                <w:tcPr>
                  <w:tcW w:w="82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排放方式</w:t>
                  </w:r>
                </w:p>
              </w:tc>
              <w:tc>
                <w:tcPr>
                  <w:tcW w:w="138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排放限值</w:t>
                  </w:r>
                </w:p>
              </w:tc>
              <w:tc>
                <w:tcPr>
                  <w:tcW w:w="196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生产设备</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825"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82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有组织排放</w:t>
                  </w:r>
                </w:p>
              </w:tc>
              <w:tc>
                <w:tcPr>
                  <w:tcW w:w="1381"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80mg/Nm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或设备去除效率〉</w:t>
                  </w:r>
                  <w:r>
                    <w:rPr>
                      <w:color w:val="000000" w:themeColor="text1"/>
                      <w:szCs w:val="21"/>
                      <w:highlight w:val="none"/>
                      <w14:textFill>
                        <w14:solidFill>
                          <w14:schemeClr w14:val="tx1"/>
                        </w14:solidFill>
                      </w14:textFill>
                    </w:rPr>
                    <w:t>98%</w:t>
                  </w:r>
                </w:p>
              </w:tc>
              <w:tc>
                <w:tcPr>
                  <w:tcW w:w="196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原煤筛分、破碎、转载点等除尘设备</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502" w:type="dxa"/>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82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无组织排放</w:t>
                  </w:r>
                </w:p>
              </w:tc>
              <w:tc>
                <w:tcPr>
                  <w:tcW w:w="1381"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 mg/Nm</w:t>
                  </w:r>
                  <w:r>
                    <w:rPr>
                      <w:color w:val="000000" w:themeColor="text1"/>
                      <w:szCs w:val="21"/>
                      <w:highlight w:val="none"/>
                      <w:vertAlign w:val="superscript"/>
                      <w14:textFill>
                        <w14:solidFill>
                          <w14:schemeClr w14:val="tx1"/>
                        </w14:solidFill>
                      </w14:textFill>
                    </w:rPr>
                    <w:t>3</w:t>
                  </w:r>
                </w:p>
              </w:tc>
              <w:tc>
                <w:tcPr>
                  <w:tcW w:w="196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煤炭贮存场所，矸石堆置场</w:t>
                  </w:r>
                </w:p>
              </w:tc>
            </w:tr>
          </w:tbl>
          <w:p>
            <w:pPr>
              <w:spacing w:line="480" w:lineRule="exact"/>
              <w:ind w:firstLine="542" w:firstLineChars="226"/>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）厂界噪声</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施工期间执行《建筑施工场界环境噪声排放标准》（GB12523-2011），见</w:t>
            </w:r>
            <w:r>
              <w:rPr>
                <w:rFonts w:hint="eastAsia"/>
                <w:color w:val="000000" w:themeColor="text1"/>
                <w:sz w:val="24"/>
                <w:highlight w:val="none"/>
                <w14:textFill>
                  <w14:solidFill>
                    <w14:schemeClr w14:val="tx1"/>
                  </w14:solidFill>
                </w14:textFill>
              </w:rPr>
              <w:t>下</w:t>
            </w:r>
            <w:r>
              <w:rPr>
                <w:color w:val="000000" w:themeColor="text1"/>
                <w:sz w:val="24"/>
                <w:highlight w:val="none"/>
                <w14:textFill>
                  <w14:solidFill>
                    <w14:schemeClr w14:val="tx1"/>
                  </w14:solidFill>
                </w14:textFill>
              </w:rPr>
              <w:t>表。</w:t>
            </w:r>
          </w:p>
          <w:p>
            <w:pPr>
              <w:spacing w:line="480" w:lineRule="exact"/>
              <w:ind w:firstLine="482" w:firstLineChars="200"/>
              <w:jc w:val="center"/>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表</w:t>
            </w:r>
            <w:r>
              <w:rPr>
                <w:rFonts w:hint="eastAsia" w:cs="Times New Roman"/>
                <w:b/>
                <w:color w:val="000000" w:themeColor="text1"/>
                <w:sz w:val="24"/>
                <w:highlight w:val="none"/>
                <w:lang w:val="en-US" w:eastAsia="zh-CN"/>
                <w14:textFill>
                  <w14:solidFill>
                    <w14:schemeClr w14:val="tx1"/>
                  </w14:solidFill>
                </w14:textFill>
              </w:rPr>
              <w:t>4-7</w:t>
            </w: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 xml:space="preserve"> 建筑施工场界环境噪声排放标准   等效声级LAeq：dB（A）</w:t>
            </w:r>
          </w:p>
          <w:tbl>
            <w:tblPr>
              <w:tblStyle w:val="31"/>
              <w:tblW w:w="4999"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4296"/>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昼间</w:t>
                  </w:r>
                </w:p>
              </w:tc>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夜间</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70</w:t>
                  </w:r>
                </w:p>
              </w:tc>
              <w:tc>
                <w:tcPr>
                  <w:tcW w:w="2500" w:type="pct"/>
                  <w:tcBorders>
                    <w:tl2br w:val="nil"/>
                    <w:tr2bl w:val="nil"/>
                  </w:tcBorders>
                  <w:vAlign w:val="center"/>
                </w:tcPr>
                <w:p>
                  <w:pPr>
                    <w:pStyle w:val="17"/>
                    <w:snapToGrid w:val="0"/>
                    <w:spacing w:line="240" w:lineRule="auto"/>
                    <w:rPr>
                      <w:rFonts w:ascii="Times New Roman" w:hAnsi="Times New Roman"/>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55</w:t>
                  </w:r>
                </w:p>
              </w:tc>
            </w:tr>
          </w:tbl>
          <w:p>
            <w:pPr>
              <w:spacing w:line="480" w:lineRule="exact"/>
              <w:ind w:firstLine="480" w:firstLineChars="200"/>
              <w:rPr>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运营期执行《工业企业厂界环境噪声排放标准》（GB12348-2008）中2类区标准</w:t>
            </w:r>
            <w:r>
              <w:rPr>
                <w:rFonts w:hint="eastAsia"/>
                <w:bCs/>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见</w:t>
            </w:r>
            <w:r>
              <w:rPr>
                <w:rFonts w:hint="eastAsia"/>
                <w:color w:val="000000" w:themeColor="text1"/>
                <w:sz w:val="24"/>
                <w:highlight w:val="none"/>
                <w14:textFill>
                  <w14:solidFill>
                    <w14:schemeClr w14:val="tx1"/>
                  </w14:solidFill>
                </w14:textFill>
              </w:rPr>
              <w:t>下</w:t>
            </w:r>
            <w:r>
              <w:rPr>
                <w:color w:val="000000" w:themeColor="text1"/>
                <w:sz w:val="24"/>
                <w:highlight w:val="none"/>
                <w14:textFill>
                  <w14:solidFill>
                    <w14:schemeClr w14:val="tx1"/>
                  </w14:solidFill>
                </w14:textFill>
              </w:rPr>
              <w:t>表。</w:t>
            </w:r>
          </w:p>
          <w:p>
            <w:pPr>
              <w:spacing w:line="480" w:lineRule="exact"/>
              <w:ind w:firstLine="361" w:firstLineChars="150"/>
              <w:jc w:val="center"/>
              <w:rPr>
                <w:color w:val="000000" w:themeColor="text1"/>
                <w:sz w:val="24"/>
                <w:highlight w:val="none"/>
                <w14:textFill>
                  <w14:solidFill>
                    <w14:schemeClr w14:val="tx1"/>
                  </w14:solidFill>
                </w14:textFill>
              </w:rPr>
            </w:pPr>
            <w:r>
              <w:rPr>
                <w:rFonts w:hint="eastAsia" w:ascii="Times New Roman" w:hAnsi="Times New Roman" w:eastAsia="宋体" w:cs="Times New Roman"/>
                <w:b/>
                <w:color w:val="000000" w:themeColor="text1"/>
                <w:sz w:val="24"/>
                <w:highlight w:val="none"/>
                <w:lang w:eastAsia="zh-CN"/>
                <w14:textFill>
                  <w14:solidFill>
                    <w14:schemeClr w14:val="tx1"/>
                  </w14:solidFill>
                </w14:textFill>
              </w:rPr>
              <w:t>表</w:t>
            </w:r>
            <w:r>
              <w:rPr>
                <w:rFonts w:hint="eastAsia" w:cs="Times New Roman"/>
                <w:b/>
                <w:color w:val="000000" w:themeColor="text1"/>
                <w:sz w:val="24"/>
                <w:highlight w:val="none"/>
                <w:lang w:val="en-US" w:eastAsia="zh-CN"/>
                <w14:textFill>
                  <w14:solidFill>
                    <w14:schemeClr w14:val="tx1"/>
                  </w14:solidFill>
                </w14:textFill>
              </w:rPr>
              <w:t>4-8</w:t>
            </w:r>
            <w:r>
              <w:rPr>
                <w:b/>
                <w:color w:val="000000" w:themeColor="text1"/>
                <w:sz w:val="24"/>
                <w:highlight w:val="none"/>
                <w14:textFill>
                  <w14:solidFill>
                    <w14:schemeClr w14:val="tx1"/>
                  </w14:solidFill>
                </w14:textFill>
              </w:rPr>
              <w:t>工业企业厂界环境噪声排放标准  等效声级LAeq:dB</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2918"/>
              <w:gridCol w:w="2965"/>
              <w:gridCol w:w="271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98"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类  别</w:t>
                  </w:r>
                </w:p>
              </w:tc>
              <w:tc>
                <w:tcPr>
                  <w:tcW w:w="1725"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昼  间</w:t>
                  </w:r>
                </w:p>
              </w:tc>
              <w:tc>
                <w:tcPr>
                  <w:tcW w:w="1577"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夜  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98"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2类</w:t>
                  </w:r>
                </w:p>
              </w:tc>
              <w:tc>
                <w:tcPr>
                  <w:tcW w:w="1725"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60</w:t>
                  </w:r>
                </w:p>
              </w:tc>
              <w:tc>
                <w:tcPr>
                  <w:tcW w:w="1577" w:type="pct"/>
                  <w:tcBorders>
                    <w:tl2br w:val="nil"/>
                    <w:tr2bl w:val="nil"/>
                  </w:tcBorders>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50</w:t>
                  </w:r>
                </w:p>
              </w:tc>
            </w:tr>
          </w:tbl>
          <w:p>
            <w:pPr>
              <w:spacing w:line="480" w:lineRule="exact"/>
              <w:ind w:firstLine="480" w:firstLineChars="200"/>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固体废物</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工业固体废物执行《一般工业固体废物贮存、处置场污染物控制标准》(GB18599-2001)</w:t>
            </w:r>
            <w:r>
              <w:rPr>
                <w:rFonts w:hint="eastAsia"/>
                <w:color w:val="000000" w:themeColor="text1"/>
                <w:sz w:val="24"/>
                <w:highlight w:val="none"/>
                <w14:textFill>
                  <w14:solidFill>
                    <w14:schemeClr w14:val="tx1"/>
                  </w14:solidFill>
                </w14:textFill>
              </w:rPr>
              <w:t>标准</w:t>
            </w:r>
            <w:r>
              <w:rPr>
                <w:color w:val="000000" w:themeColor="text1"/>
                <w:sz w:val="24"/>
                <w:highlight w:val="none"/>
                <w14:textFill>
                  <w14:solidFill>
                    <w14:schemeClr w14:val="tx1"/>
                  </w14:solidFill>
                </w14:textFill>
              </w:rPr>
              <w:t>及2013修改单。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8" w:hRule="atLeast"/>
        </w:trPr>
        <w:tc>
          <w:tcPr>
            <w:tcW w:w="266" w:type="pct"/>
            <w:vAlign w:val="center"/>
          </w:tcPr>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总</w:t>
            </w:r>
          </w:p>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量</w:t>
            </w:r>
          </w:p>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控</w:t>
            </w:r>
          </w:p>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制</w:t>
            </w:r>
          </w:p>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指</w:t>
            </w:r>
          </w:p>
          <w:p>
            <w:pPr>
              <w:spacing w:line="360" w:lineRule="exact"/>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标</w:t>
            </w:r>
          </w:p>
        </w:tc>
        <w:tc>
          <w:tcPr>
            <w:tcW w:w="4734" w:type="pct"/>
          </w:tcPr>
          <w:p>
            <w:pPr>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根据山西省环境保护厅“关于印发《山西省环境保护厅建设项目主要污染物排放总量核定办法》的通知”（晋环发【2015】25号文），</w:t>
            </w:r>
            <w:r>
              <w:rPr>
                <w:rFonts w:hint="eastAsia"/>
                <w:color w:val="000000" w:themeColor="text1"/>
                <w:sz w:val="24"/>
                <w:highlight w:val="none"/>
                <w14:textFill>
                  <w14:solidFill>
                    <w14:schemeClr w14:val="tx1"/>
                  </w14:solidFill>
                </w14:textFill>
              </w:rPr>
              <w:t>本项目涉及国家和地方实施控制的总量控制因子为粉尘，</w:t>
            </w:r>
            <w:r>
              <w:rPr>
                <w:rFonts w:hint="eastAsia"/>
                <w:color w:val="000000" w:themeColor="text1"/>
                <w:sz w:val="24"/>
                <w:highlight w:val="none"/>
                <w:lang w:eastAsia="zh-CN"/>
                <w14:textFill>
                  <w14:solidFill>
                    <w14:schemeClr w14:val="tx1"/>
                  </w14:solidFill>
                </w14:textFill>
              </w:rPr>
              <w:t>本项目</w:t>
            </w:r>
            <w:r>
              <w:rPr>
                <w:rFonts w:hint="eastAsia"/>
                <w:color w:val="000000" w:themeColor="text1"/>
                <w:sz w:val="24"/>
                <w:highlight w:val="none"/>
                <w14:textFill>
                  <w14:solidFill>
                    <w14:schemeClr w14:val="tx1"/>
                  </w14:solidFill>
                </w14:textFill>
              </w:rPr>
              <w:t>评价核算的总量控制指标为：粉尘：0.96</w:t>
            </w:r>
            <w:r>
              <w:rPr>
                <w:color w:val="000000" w:themeColor="text1"/>
                <w:sz w:val="24"/>
                <w:highlight w:val="none"/>
                <w14:textFill>
                  <w14:solidFill>
                    <w14:schemeClr w14:val="tx1"/>
                  </w14:solidFill>
                </w14:textFill>
              </w:rPr>
              <w:t>t/a</w:t>
            </w:r>
            <w:r>
              <w:rPr>
                <w:rFonts w:hint="eastAsia"/>
                <w:color w:val="000000" w:themeColor="text1"/>
                <w:sz w:val="24"/>
                <w:highlight w:val="none"/>
                <w14:textFill>
                  <w14:solidFill>
                    <w14:schemeClr w14:val="tx1"/>
                  </w14:solidFill>
                </w14:textFill>
              </w:rPr>
              <w:t>。</w:t>
            </w: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pStyle w:val="16"/>
              <w:rPr>
                <w:rFonts w:hint="eastAsia"/>
                <w:color w:val="000000" w:themeColor="text1"/>
                <w:spacing w:val="4"/>
                <w:sz w:val="24"/>
                <w:highlight w:val="none"/>
                <w14:textFill>
                  <w14:solidFill>
                    <w14:schemeClr w14:val="tx1"/>
                  </w14:solidFill>
                </w14:textFill>
              </w:rPr>
            </w:pPr>
          </w:p>
          <w:p>
            <w:pPr>
              <w:spacing w:line="460" w:lineRule="exact"/>
              <w:ind w:firstLine="496" w:firstLineChars="200"/>
              <w:rPr>
                <w:rFonts w:hint="eastAsia"/>
                <w:color w:val="000000" w:themeColor="text1"/>
                <w:spacing w:val="4"/>
                <w:sz w:val="24"/>
                <w:highlight w:val="none"/>
                <w14:textFill>
                  <w14:solidFill>
                    <w14:schemeClr w14:val="tx1"/>
                  </w14:solidFill>
                </w14:textFill>
              </w:rPr>
            </w:pPr>
          </w:p>
          <w:p>
            <w:pPr>
              <w:spacing w:line="460" w:lineRule="exact"/>
              <w:ind w:firstLine="496" w:firstLineChars="200"/>
              <w:rPr>
                <w:color w:val="000000" w:themeColor="text1"/>
                <w:spacing w:val="4"/>
                <w:sz w:val="24"/>
                <w:highlight w:val="none"/>
                <w14:textFill>
                  <w14:solidFill>
                    <w14:schemeClr w14:val="tx1"/>
                  </w14:solidFill>
                </w14:textFill>
              </w:rPr>
            </w:pPr>
          </w:p>
        </w:tc>
      </w:tr>
    </w:tbl>
    <w:p>
      <w:pPr>
        <w:rPr>
          <w:rFonts w:eastAsia="黑体"/>
          <w:bCs/>
          <w:color w:val="000000" w:themeColor="text1"/>
          <w:sz w:val="32"/>
          <w:szCs w:val="32"/>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0"/>
        <w:rPr>
          <w:rFonts w:eastAsia="黑体"/>
          <w:bCs/>
          <w:color w:val="000000" w:themeColor="text1"/>
          <w:sz w:val="32"/>
          <w:szCs w:val="32"/>
          <w:highlight w:val="none"/>
          <w14:textFill>
            <w14:solidFill>
              <w14:schemeClr w14:val="tx1"/>
            </w14:solidFill>
          </w14:textFill>
        </w:rPr>
      </w:pPr>
      <w:r>
        <w:rPr>
          <w:rFonts w:eastAsia="黑体"/>
          <w:bCs/>
          <w:color w:val="000000" w:themeColor="text1"/>
          <w:sz w:val="32"/>
          <w:szCs w:val="32"/>
          <w:highlight w:val="none"/>
          <w14:textFill>
            <w14:solidFill>
              <w14:schemeClr w14:val="tx1"/>
            </w14:solidFill>
          </w14:textFill>
        </w:rPr>
        <w:t>建设项目工程分析</w:t>
      </w:r>
    </w:p>
    <w:tbl>
      <w:tblPr>
        <w:tblStyle w:val="3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5000" w:type="pct"/>
          </w:tcPr>
          <w:p>
            <w:pPr>
              <w:spacing w:line="500" w:lineRule="atLeast"/>
              <w:rPr>
                <w:rFonts w:hint="eastAsia"/>
                <w:b/>
                <w:bCs/>
                <w:sz w:val="28"/>
                <w:szCs w:val="28"/>
              </w:rPr>
            </w:pPr>
            <w:r>
              <w:rPr>
                <w:b/>
                <w:bCs/>
                <w:sz w:val="28"/>
                <w:szCs w:val="28"/>
              </w:rPr>
              <w:t>工艺流程</w:t>
            </w:r>
          </w:p>
          <w:p>
            <w:pPr>
              <w:snapToGrid w:val="0"/>
              <w:spacing w:line="480" w:lineRule="exact"/>
              <w:ind w:firstLine="504"/>
              <w:rPr>
                <w:rFonts w:hint="eastAsia"/>
                <w:sz w:val="24"/>
                <w:szCs w:val="22"/>
              </w:rPr>
            </w:pPr>
            <w:r>
              <w:rPr>
                <w:rFonts w:hint="eastAsia"/>
                <w:sz w:val="24"/>
                <w:szCs w:val="22"/>
                <w:lang w:val="en-US" w:eastAsia="zh-CN"/>
              </w:rPr>
              <w:t>1、</w:t>
            </w:r>
            <w:r>
              <w:rPr>
                <w:rFonts w:hint="eastAsia"/>
                <w:sz w:val="24"/>
              </w:rPr>
              <w:t>施工期</w:t>
            </w:r>
            <w:r>
              <w:rPr>
                <w:rFonts w:hint="eastAsia"/>
                <w:sz w:val="24"/>
                <w:szCs w:val="22"/>
              </w:rPr>
              <w:t>施工工艺流程及产污环节</w:t>
            </w:r>
            <w:r>
              <w:rPr>
                <w:sz w:val="24"/>
                <w:szCs w:val="22"/>
              </w:rPr>
              <w:t>图见图</w:t>
            </w:r>
            <w:r>
              <w:rPr>
                <w:rFonts w:hint="eastAsia"/>
                <w:sz w:val="24"/>
                <w:szCs w:val="22"/>
              </w:rPr>
              <w:t>5-1。</w:t>
            </w:r>
          </w:p>
          <w:p>
            <w:pPr>
              <w:snapToGrid w:val="0"/>
              <w:jc w:val="center"/>
              <w:rPr>
                <w:rFonts w:hAnsi="Times New Roman" w:eastAsia="黑体"/>
                <w:spacing w:val="6"/>
              </w:rPr>
            </w:pPr>
            <w:r>
              <w:object>
                <v:shape id="_x0000_i1025" o:spt="75" alt="" type="#_x0000_t75" style="height:109.45pt;width:433.95pt;" o:ole="t" filled="f" o:preferrelative="t" stroked="f" coordsize="21600,21600">
                  <v:path/>
                  <v:fill on="f" focussize="0,0"/>
                  <v:stroke on="f"/>
                  <v:imagedata r:id="rId18" o:title=""/>
                  <o:lock v:ext="edit" aspectratio="t"/>
                  <w10:wrap type="none"/>
                  <w10:anchorlock/>
                </v:shape>
                <o:OLEObject Type="Embed" ProgID="Visio.Drawing.11" ShapeID="_x0000_i1025" DrawAspect="Content" ObjectID="_1468075725" r:id="rId17">
                  <o:LockedField>false</o:LockedField>
                </o:OLEObject>
              </w:object>
            </w:r>
          </w:p>
          <w:p>
            <w:pPr>
              <w:spacing w:line="480" w:lineRule="exact"/>
              <w:ind w:firstLine="20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图5-1   施工期产污环节示意图</w:t>
            </w:r>
          </w:p>
          <w:p>
            <w:pPr>
              <w:snapToGrid w:val="0"/>
              <w:spacing w:line="480" w:lineRule="exact"/>
              <w:ind w:firstLine="504"/>
              <w:rPr>
                <w:rFonts w:hint="default" w:eastAsia="宋体"/>
                <w:sz w:val="24"/>
                <w:lang w:val="en-US" w:eastAsia="zh-CN"/>
              </w:rPr>
            </w:pPr>
            <w:r>
              <w:rPr>
                <w:rFonts w:hint="eastAsia" w:hAnsi="Times New Roman"/>
                <w:spacing w:val="6"/>
                <w:sz w:val="24"/>
              </w:rPr>
              <w:t>2、</w:t>
            </w:r>
            <w:r>
              <w:rPr>
                <w:rFonts w:hint="eastAsia"/>
                <w:sz w:val="24"/>
              </w:rPr>
              <w:t>本项目主要为</w:t>
            </w:r>
            <w:r>
              <w:rPr>
                <w:rFonts w:hint="eastAsia"/>
                <w:sz w:val="24"/>
                <w:lang w:eastAsia="zh-CN"/>
              </w:rPr>
              <w:t>煤泥、煤矸石、渣石的破碎和</w:t>
            </w:r>
            <w:r>
              <w:rPr>
                <w:rFonts w:hint="eastAsia"/>
                <w:sz w:val="24"/>
                <w:szCs w:val="22"/>
              </w:rPr>
              <w:t>按不同比例进行</w:t>
            </w:r>
            <w:r>
              <w:rPr>
                <w:rFonts w:hint="eastAsia"/>
                <w:sz w:val="24"/>
                <w:lang w:eastAsia="zh-CN"/>
              </w:rPr>
              <w:t>混配</w:t>
            </w:r>
            <w:r>
              <w:rPr>
                <w:rFonts w:hint="eastAsia"/>
                <w:sz w:val="24"/>
                <w:szCs w:val="22"/>
                <w:lang w:eastAsia="zh-CN"/>
              </w:rPr>
              <w:t>。</w:t>
            </w:r>
            <w:r>
              <w:rPr>
                <w:rFonts w:hint="eastAsia" w:hAnsi="Times New Roman"/>
                <w:spacing w:val="6"/>
                <w:sz w:val="24"/>
              </w:rPr>
              <w:t>运行</w:t>
            </w:r>
            <w:r>
              <w:rPr>
                <w:rFonts w:hAnsi="Times New Roman"/>
                <w:spacing w:val="6"/>
                <w:sz w:val="24"/>
              </w:rPr>
              <w:t>期生产工艺流程及产污环节图见图</w:t>
            </w:r>
            <w:r>
              <w:rPr>
                <w:rFonts w:hint="eastAsia" w:hAnsi="Times New Roman"/>
                <w:spacing w:val="6"/>
                <w:sz w:val="24"/>
              </w:rPr>
              <w:t>5-</w:t>
            </w:r>
            <w:r>
              <w:rPr>
                <w:rFonts w:hAnsi="Times New Roman"/>
                <w:spacing w:val="6"/>
                <w:sz w:val="24"/>
              </w:rPr>
              <w:t>2</w:t>
            </w:r>
            <w:r>
              <w:rPr>
                <w:rFonts w:hint="eastAsia" w:hAnsi="Times New Roman"/>
                <w:spacing w:val="6"/>
                <w:sz w:val="24"/>
              </w:rPr>
              <w:t>。</w:t>
            </w:r>
          </w:p>
          <w:p>
            <w:pPr>
              <w:spacing w:line="500" w:lineRule="exact"/>
              <w:ind w:firstLine="482"/>
              <w:rPr>
                <w:rFonts w:hint="eastAsia"/>
                <w:sz w:val="24"/>
              </w:rPr>
            </w:pPr>
            <w:r>
              <w:rPr>
                <w:sz w:val="24"/>
              </w:rPr>
              <mc:AlternateContent>
                <mc:Choice Requires="wpg">
                  <w:drawing>
                    <wp:anchor distT="0" distB="0" distL="114300" distR="114300" simplePos="0" relativeHeight="251671552" behindDoc="0" locked="0" layoutInCell="1" allowOverlap="1">
                      <wp:simplePos x="0" y="0"/>
                      <wp:positionH relativeFrom="column">
                        <wp:posOffset>-1905</wp:posOffset>
                      </wp:positionH>
                      <wp:positionV relativeFrom="paragraph">
                        <wp:posOffset>59690</wp:posOffset>
                      </wp:positionV>
                      <wp:extent cx="5530215" cy="4092575"/>
                      <wp:effectExtent l="5080" t="5080" r="8255" b="17145"/>
                      <wp:wrapNone/>
                      <wp:docPr id="151" name="组合 151"/>
                      <wp:cNvGraphicFramePr/>
                      <a:graphic xmlns:a="http://schemas.openxmlformats.org/drawingml/2006/main">
                        <a:graphicData uri="http://schemas.microsoft.com/office/word/2010/wordprocessingGroup">
                          <wpg:wgp>
                            <wpg:cNvGrpSpPr/>
                            <wpg:grpSpPr>
                              <a:xfrm>
                                <a:off x="0" y="0"/>
                                <a:ext cx="5530215" cy="4092575"/>
                                <a:chOff x="4940" y="429612"/>
                                <a:chExt cx="8709" cy="6445"/>
                              </a:xfrm>
                            </wpg:grpSpPr>
                            <wps:wsp>
                              <wps:cNvPr id="24" name="矩形 24"/>
                              <wps:cNvSpPr/>
                              <wps:spPr>
                                <a:xfrm>
                                  <a:off x="6476" y="432253"/>
                                  <a:ext cx="1023"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破碎</w:t>
                                    </w:r>
                                  </w:p>
                                </w:txbxContent>
                              </wps:txbx>
                              <wps:bodyPr upright="1"/>
                            </wps:wsp>
                            <wps:wsp>
                              <wps:cNvPr id="25" name="直接连接符 25"/>
                              <wps:cNvCnPr/>
                              <wps:spPr>
                                <a:xfrm>
                                  <a:off x="5518" y="431204"/>
                                  <a:ext cx="6" cy="2190"/>
                                </a:xfrm>
                                <a:prstGeom prst="line">
                                  <a:avLst/>
                                </a:prstGeom>
                                <a:ln w="9525" cap="flat" cmpd="sng">
                                  <a:solidFill>
                                    <a:srgbClr val="000000"/>
                                  </a:solidFill>
                                  <a:prstDash val="solid"/>
                                  <a:headEnd type="none" w="med" len="med"/>
                                  <a:tailEnd type="arrow" w="med" len="med"/>
                                </a:ln>
                              </wps:spPr>
                              <wps:bodyPr upright="1"/>
                            </wps:wsp>
                            <wps:wsp>
                              <wps:cNvPr id="27" name="矩形 27"/>
                              <wps:cNvSpPr/>
                              <wps:spPr>
                                <a:xfrm>
                                  <a:off x="4976" y="430726"/>
                                  <a:ext cx="1086"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煤泥</w:t>
                                    </w:r>
                                  </w:p>
                                </w:txbxContent>
                              </wps:txbx>
                              <wps:bodyPr upright="1"/>
                            </wps:wsp>
                            <wps:wsp>
                              <wps:cNvPr id="29" name="矩形 29"/>
                              <wps:cNvSpPr/>
                              <wps:spPr>
                                <a:xfrm>
                                  <a:off x="7949" y="430711"/>
                                  <a:ext cx="1086"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渣石</w:t>
                                    </w:r>
                                  </w:p>
                                </w:txbxContent>
                              </wps:txbx>
                              <wps:bodyPr upright="1"/>
                            </wps:wsp>
                            <wps:wsp>
                              <wps:cNvPr id="43" name="直接连接符 43"/>
                              <wps:cNvCnPr/>
                              <wps:spPr>
                                <a:xfrm flipV="1">
                                  <a:off x="8806" y="432480"/>
                                  <a:ext cx="882" cy="16"/>
                                </a:xfrm>
                                <a:prstGeom prst="line">
                                  <a:avLst/>
                                </a:prstGeom>
                                <a:ln w="9525" cap="flat" cmpd="sng">
                                  <a:solidFill>
                                    <a:srgbClr val="000000"/>
                                  </a:solidFill>
                                  <a:prstDash val="dash"/>
                                  <a:headEnd type="none" w="med" len="med"/>
                                  <a:tailEnd type="arrow" w="med" len="med"/>
                                </a:ln>
                              </wps:spPr>
                              <wps:bodyPr upright="1"/>
                            </wps:wsp>
                            <wps:wsp>
                              <wps:cNvPr id="50" name="矩形 50"/>
                              <wps:cNvSpPr/>
                              <wps:spPr>
                                <a:xfrm>
                                  <a:off x="9689" y="432246"/>
                                  <a:ext cx="1524"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粉尘、噪声</w:t>
                                    </w:r>
                                  </w:p>
                                </w:txbxContent>
                              </wps:txbx>
                              <wps:bodyPr upright="1"/>
                            </wps:wsp>
                            <wps:wsp>
                              <wps:cNvPr id="76" name="直接连接符 76"/>
                              <wps:cNvCnPr/>
                              <wps:spPr>
                                <a:xfrm flipH="1">
                                  <a:off x="5579" y="430117"/>
                                  <a:ext cx="438" cy="611"/>
                                </a:xfrm>
                                <a:prstGeom prst="line">
                                  <a:avLst/>
                                </a:prstGeom>
                                <a:ln w="9525" cap="flat" cmpd="sng">
                                  <a:solidFill>
                                    <a:srgbClr val="000000"/>
                                  </a:solidFill>
                                  <a:prstDash val="solid"/>
                                  <a:headEnd type="none" w="med" len="med"/>
                                  <a:tailEnd type="arrow" w="med" len="med"/>
                                </a:ln>
                              </wps:spPr>
                              <wps:bodyPr upright="1"/>
                            </wps:wsp>
                            <wps:wsp>
                              <wps:cNvPr id="77" name="直接连接符 77"/>
                              <wps:cNvCnPr/>
                              <wps:spPr>
                                <a:xfrm>
                                  <a:off x="7956" y="430059"/>
                                  <a:ext cx="496" cy="635"/>
                                </a:xfrm>
                                <a:prstGeom prst="line">
                                  <a:avLst/>
                                </a:prstGeom>
                                <a:ln w="9525" cap="flat" cmpd="sng">
                                  <a:solidFill>
                                    <a:srgbClr val="000000"/>
                                  </a:solidFill>
                                  <a:prstDash val="solid"/>
                                  <a:headEnd type="none" w="med" len="med"/>
                                  <a:tailEnd type="arrow" w="med" len="med"/>
                                </a:ln>
                              </wps:spPr>
                              <wps:bodyPr upright="1"/>
                            </wps:wsp>
                            <wps:wsp>
                              <wps:cNvPr id="101" name="矩形 101"/>
                              <wps:cNvSpPr/>
                              <wps:spPr>
                                <a:xfrm>
                                  <a:off x="5625" y="429623"/>
                                  <a:ext cx="2828"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由汽车运入煤棚</w:t>
                                    </w:r>
                                  </w:p>
                                </w:txbxContent>
                              </wps:txbx>
                              <wps:bodyPr upright="1"/>
                            </wps:wsp>
                            <wps:wsp>
                              <wps:cNvPr id="102" name="直接连接符 102"/>
                              <wps:cNvCnPr/>
                              <wps:spPr>
                                <a:xfrm>
                                  <a:off x="8473" y="429851"/>
                                  <a:ext cx="600" cy="1"/>
                                </a:xfrm>
                                <a:prstGeom prst="line">
                                  <a:avLst/>
                                </a:prstGeom>
                                <a:ln w="9525" cap="flat" cmpd="sng">
                                  <a:solidFill>
                                    <a:srgbClr val="000000"/>
                                  </a:solidFill>
                                  <a:prstDash val="dash"/>
                                  <a:headEnd type="none" w="med" len="med"/>
                                  <a:tailEnd type="arrow" w="med" len="med"/>
                                </a:ln>
                              </wps:spPr>
                              <wps:bodyPr upright="1"/>
                            </wps:wsp>
                            <wps:wsp>
                              <wps:cNvPr id="107" name="矩形 107"/>
                              <wps:cNvSpPr/>
                              <wps:spPr>
                                <a:xfrm>
                                  <a:off x="9063" y="429612"/>
                                  <a:ext cx="1939"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粉尘、噪声</w:t>
                                    </w:r>
                                  </w:p>
                                </w:txbxContent>
                              </wps:txbx>
                              <wps:bodyPr upright="1"/>
                            </wps:wsp>
                            <wps:wsp>
                              <wps:cNvPr id="135" name="直接连接符 135"/>
                              <wps:cNvCnPr/>
                              <wps:spPr>
                                <a:xfrm flipH="1">
                                  <a:off x="7017" y="431212"/>
                                  <a:ext cx="15" cy="1045"/>
                                </a:xfrm>
                                <a:prstGeom prst="line">
                                  <a:avLst/>
                                </a:prstGeom>
                                <a:ln w="9525" cap="flat" cmpd="sng">
                                  <a:solidFill>
                                    <a:srgbClr val="000000"/>
                                  </a:solidFill>
                                  <a:prstDash val="solid"/>
                                  <a:headEnd type="none" w="med" len="med"/>
                                  <a:tailEnd type="arrow" w="med" len="med"/>
                                </a:ln>
                              </wps:spPr>
                              <wps:bodyPr upright="1"/>
                            </wps:wsp>
                            <wps:wsp>
                              <wps:cNvPr id="138" name="直接连接符 138"/>
                              <wps:cNvCnPr/>
                              <wps:spPr>
                                <a:xfrm>
                                  <a:off x="7031" y="432728"/>
                                  <a:ext cx="1" cy="646"/>
                                </a:xfrm>
                                <a:prstGeom prst="line">
                                  <a:avLst/>
                                </a:prstGeom>
                                <a:ln w="9525" cap="flat" cmpd="sng">
                                  <a:solidFill>
                                    <a:srgbClr val="000000"/>
                                  </a:solidFill>
                                  <a:prstDash val="solid"/>
                                  <a:headEnd type="none" w="med" len="med"/>
                                  <a:tailEnd type="arrow" w="med" len="med"/>
                                </a:ln>
                              </wps:spPr>
                              <wps:bodyPr upright="1"/>
                            </wps:wsp>
                            <wps:wsp>
                              <wps:cNvPr id="139" name="直接连接符 139"/>
                              <wps:cNvCnPr/>
                              <wps:spPr>
                                <a:xfrm>
                                  <a:off x="7052" y="433833"/>
                                  <a:ext cx="1" cy="646"/>
                                </a:xfrm>
                                <a:prstGeom prst="line">
                                  <a:avLst/>
                                </a:prstGeom>
                                <a:ln w="9525" cap="flat" cmpd="sng">
                                  <a:solidFill>
                                    <a:srgbClr val="000000"/>
                                  </a:solidFill>
                                  <a:prstDash val="solid"/>
                                  <a:headEnd type="none" w="med" len="med"/>
                                  <a:tailEnd type="arrow" w="med" len="med"/>
                                </a:ln>
                              </wps:spPr>
                              <wps:bodyPr upright="1"/>
                            </wps:wsp>
                            <wps:wsp>
                              <wps:cNvPr id="140" name="矩形 140"/>
                              <wps:cNvSpPr/>
                              <wps:spPr>
                                <a:xfrm>
                                  <a:off x="4945" y="433380"/>
                                  <a:ext cx="4074"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混配</w:t>
                                    </w:r>
                                  </w:p>
                                </w:txbxContent>
                              </wps:txbx>
                              <wps:bodyPr upright="1"/>
                            </wps:wsp>
                            <wps:wsp>
                              <wps:cNvPr id="142" name="直接连接符 142"/>
                              <wps:cNvCnPr/>
                              <wps:spPr>
                                <a:xfrm>
                                  <a:off x="7037" y="434938"/>
                                  <a:ext cx="1" cy="646"/>
                                </a:xfrm>
                                <a:prstGeom prst="line">
                                  <a:avLst/>
                                </a:prstGeom>
                                <a:ln w="9525" cap="flat" cmpd="sng">
                                  <a:solidFill>
                                    <a:srgbClr val="000000"/>
                                  </a:solidFill>
                                  <a:prstDash val="solid"/>
                                  <a:headEnd type="none" w="med" len="med"/>
                                  <a:tailEnd type="arrow" w="med" len="med"/>
                                </a:ln>
                              </wps:spPr>
                              <wps:bodyPr upright="1"/>
                            </wps:wsp>
                            <wps:wsp>
                              <wps:cNvPr id="143" name="矩形 143"/>
                              <wps:cNvSpPr/>
                              <wps:spPr>
                                <a:xfrm>
                                  <a:off x="4940" y="435583"/>
                                  <a:ext cx="4074"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eastAsia="zh-CN"/>
                                      </w:rPr>
                                      <w:t>外售</w:t>
                                    </w:r>
                                    <w:r>
                                      <w:rPr>
                                        <w:rFonts w:hint="eastAsia"/>
                                        <w:lang w:val="en-US" w:eastAsia="zh-CN"/>
                                      </w:rPr>
                                      <w:t xml:space="preserve"> </w:t>
                                    </w:r>
                                  </w:p>
                                </w:txbxContent>
                              </wps:txbx>
                              <wps:bodyPr upright="1"/>
                            </wps:wsp>
                            <wps:wsp>
                              <wps:cNvPr id="144" name="直接连接符 144"/>
                              <wps:cNvCnPr/>
                              <wps:spPr>
                                <a:xfrm>
                                  <a:off x="9063" y="433613"/>
                                  <a:ext cx="600" cy="1"/>
                                </a:xfrm>
                                <a:prstGeom prst="line">
                                  <a:avLst/>
                                </a:prstGeom>
                                <a:ln w="9525" cap="flat" cmpd="sng">
                                  <a:solidFill>
                                    <a:srgbClr val="000000"/>
                                  </a:solidFill>
                                  <a:prstDash val="dash"/>
                                  <a:headEnd type="none" w="med" len="med"/>
                                  <a:tailEnd type="arrow" w="med" len="med"/>
                                </a:ln>
                              </wps:spPr>
                              <wps:bodyPr upright="1"/>
                            </wps:wsp>
                            <wps:wsp>
                              <wps:cNvPr id="145" name="直接连接符 145"/>
                              <wps:cNvCnPr/>
                              <wps:spPr>
                                <a:xfrm>
                                  <a:off x="9096" y="434707"/>
                                  <a:ext cx="600" cy="1"/>
                                </a:xfrm>
                                <a:prstGeom prst="line">
                                  <a:avLst/>
                                </a:prstGeom>
                                <a:ln w="9525" cap="flat" cmpd="sng">
                                  <a:solidFill>
                                    <a:srgbClr val="000000"/>
                                  </a:solidFill>
                                  <a:prstDash val="dash"/>
                                  <a:headEnd type="none" w="med" len="med"/>
                                  <a:tailEnd type="arrow" w="med" len="med"/>
                                </a:ln>
                              </wps:spPr>
                              <wps:bodyPr upright="1"/>
                            </wps:wsp>
                            <wps:wsp>
                              <wps:cNvPr id="146" name="矩形 146"/>
                              <wps:cNvSpPr/>
                              <wps:spPr>
                                <a:xfrm>
                                  <a:off x="9652" y="433375"/>
                                  <a:ext cx="1524"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粉尘、噪声</w:t>
                                    </w:r>
                                  </w:p>
                                </w:txbxContent>
                              </wps:txbx>
                              <wps:bodyPr upright="1"/>
                            </wps:wsp>
                            <wps:wsp>
                              <wps:cNvPr id="147" name="矩形 147"/>
                              <wps:cNvSpPr/>
                              <wps:spPr>
                                <a:xfrm>
                                  <a:off x="9709" y="434459"/>
                                  <a:ext cx="1524"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粉尘</w:t>
                                    </w:r>
                                  </w:p>
                                </w:txbxContent>
                              </wps:txbx>
                              <wps:bodyPr upright="1"/>
                            </wps:wsp>
                            <wps:wsp>
                              <wps:cNvPr id="148" name="矩形 148"/>
                              <wps:cNvSpPr/>
                              <wps:spPr>
                                <a:xfrm>
                                  <a:off x="9958" y="435584"/>
                                  <a:ext cx="1465"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办公区</w:t>
                                    </w:r>
                                  </w:p>
                                </w:txbxContent>
                              </wps:txbx>
                              <wps:bodyPr upright="1"/>
                            </wps:wsp>
                            <wps:wsp>
                              <wps:cNvPr id="149" name="直接连接符 149"/>
                              <wps:cNvCnPr/>
                              <wps:spPr>
                                <a:xfrm>
                                  <a:off x="11446" y="435791"/>
                                  <a:ext cx="739" cy="1"/>
                                </a:xfrm>
                                <a:prstGeom prst="line">
                                  <a:avLst/>
                                </a:prstGeom>
                                <a:ln w="9525" cap="flat" cmpd="sng">
                                  <a:solidFill>
                                    <a:srgbClr val="000000"/>
                                  </a:solidFill>
                                  <a:prstDash val="dash"/>
                                  <a:headEnd type="none" w="med" len="med"/>
                                  <a:tailEnd type="arrow" w="med" len="med"/>
                                </a:ln>
                              </wps:spPr>
                              <wps:bodyPr upright="1"/>
                            </wps:wsp>
                            <wps:wsp>
                              <wps:cNvPr id="150" name="矩形 150"/>
                              <wps:cNvSpPr/>
                              <wps:spPr>
                                <a:xfrm>
                                  <a:off x="12184" y="435570"/>
                                  <a:ext cx="1465"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固废、废水</w:t>
                                    </w:r>
                                  </w:p>
                                </w:txbxContent>
                              </wps:txbx>
                              <wps:bodyPr upright="1"/>
                            </wps:wsp>
                          </wpg:wgp>
                        </a:graphicData>
                      </a:graphic>
                    </wp:anchor>
                  </w:drawing>
                </mc:Choice>
                <mc:Fallback>
                  <w:pict>
                    <v:group id="_x0000_s1026" o:spid="_x0000_s1026" o:spt="203" style="position:absolute;left:0pt;margin-left:-0.15pt;margin-top:4.7pt;height:322.25pt;width:435.45pt;z-index:251671552;mso-width-relative:page;mso-height-relative:page;" coordorigin="4940,429612" coordsize="8709,6445" o:gfxdata="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">
                      <o:lock v:ext="edit" aspectratio="f"/>
                      <v:rect id="_x0000_s1026" o:spid="_x0000_s1026" o:spt="1" style="position:absolute;left:6476;top:432253;height:474;width:1023;"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破碎</w:t>
                              </w:r>
                            </w:p>
                          </w:txbxContent>
                        </v:textbox>
                      </v:rect>
                      <v:line id="_x0000_s1026" o:spid="_x0000_s1026" o:spt="20" style="position:absolute;left:5518;top:431204;height:2190;width:6;" filled="f" stroked="t" coordsize="21600,21600" o:gfxdata="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SkI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rect id="_x0000_s1026" o:spid="_x0000_s1026" o:spt="1" style="position:absolute;left:4976;top:430726;height:474;width:1086;"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煤泥</w:t>
                              </w:r>
                            </w:p>
                          </w:txbxContent>
                        </v:textbox>
                      </v:rect>
                      <v:rect id="_x0000_s1026" o:spid="_x0000_s1026" o:spt="1" style="position:absolute;left:7949;top:430711;height:474;width:1086;"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渣石</w:t>
                              </w:r>
                            </w:p>
                          </w:txbxContent>
                        </v:textbox>
                      </v:rect>
                      <v:line id="_x0000_s1026" o:spid="_x0000_s1026" o:spt="20" style="position:absolute;left:8806;top:432480;flip:y;height:16;width:882;" filled="f" stroked="t" coordsize="21600,21600" o:gfxdata="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DoFq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_x0000_s1026" o:spid="_x0000_s1026" o:spt="1" style="position:absolute;left:9689;top:432246;height:474;width:1524;" fillcolor="#FFFFFF" filled="t" stroked="t" coordsize="21600,21600" o:gfxdata="UEsDBAoAAAAAAIdO4kAAAAAAAAAAAAAAAAAEAAAAZHJzL1BLAwQUAAAACACHTuJAE/anUboAAADb&#10;AAAADwAAAGRycy9kb3ducmV2LnhtbEVPu27CMBTdkfoP1q3UDWyoim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9qdR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粉尘、噪声</w:t>
                              </w:r>
                            </w:p>
                          </w:txbxContent>
                        </v:textbox>
                      </v:rect>
                      <v:line id="_x0000_s1026" o:spid="_x0000_s1026" o:spt="20" style="position:absolute;left:5579;top:430117;flip:x;height:611;width:438;" filled="f" stroked="t" coordsize="21600,21600" o:gfxdata="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y/iC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7956;top:430059;height:635;width:496;" filled="f" stroked="t" coordsize="21600,21600" o:gfxdata="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bDQ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rect id="_x0000_s1026" o:spid="_x0000_s1026" o:spt="1" style="position:absolute;left:5625;top:429623;height:474;width:2828;" fillcolor="#FFFFFF" filled="t" stroked="t" coordsize="21600,21600" o:gfxdata="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3Y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由汽车运入煤棚</w:t>
                              </w:r>
                            </w:p>
                          </w:txbxContent>
                        </v:textbox>
                      </v:rect>
                      <v:line id="_x0000_s1026" o:spid="_x0000_s1026" o:spt="20" style="position:absolute;left:8473;top:429851;height:1;width:600;" filled="f" stroked="t" coordsize="21600,21600" o:gfxdata="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9T2K8AAAA&#10;3A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_x0000_s1026" o:spid="_x0000_s1026" o:spt="1" style="position:absolute;left:9063;top:429612;height:474;width:1939;" fillcolor="#FFFFFF" filled="t" stroked="t" coordsize="21600,21600" o:gfxdata="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GOBr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粉尘、噪声</w:t>
                              </w:r>
                            </w:p>
                          </w:txbxContent>
                        </v:textbox>
                      </v:rect>
                      <v:line id="_x0000_s1026" o:spid="_x0000_s1026" o:spt="20" style="position:absolute;left:7017;top:431212;flip:x;height:1045;width:15;" filled="f" stroked="t" coordsize="21600,21600" o:gfxdata="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MVOS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7031;top:432728;height:646;width:1;" filled="f" stroked="t" coordsize="21600,21600" o:gfxdata="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eLvG/&#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7052;top:433833;height:646;width:1;" filled="f" stroked="t" coordsize="21600,21600" o:gfxdata="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Uotq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rect id="_x0000_s1026" o:spid="_x0000_s1026" o:spt="1" style="position:absolute;left:4945;top:433380;height:474;width:4074;" fillcolor="#FFFFFF" filled="t" stroked="t" coordsize="21600,21600" o:gfxdata="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vB3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混配</w:t>
                              </w:r>
                            </w:p>
                          </w:txbxContent>
                        </v:textbox>
                      </v:rect>
                      <v:line id="_x0000_s1026" o:spid="_x0000_s1026" o:spt="20" style="position:absolute;left:7037;top:434938;height:646;width:1;" filled="f" stroked="t" coordsize="21600,21600" o:gfxdata="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wama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rect id="_x0000_s1026" o:spid="_x0000_s1026" o:spt="1" style="position:absolute;left:4940;top:435583;height:474;width:4074;" fillcolor="#FFFFFF" filled="t" stroked="t" coordsize="21600,21600" o:gfxdata="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lfq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default" w:eastAsia="宋体"/>
                                  <w:lang w:val="en-US" w:eastAsia="zh-CN"/>
                                </w:rPr>
                              </w:pPr>
                              <w:r>
                                <w:rPr>
                                  <w:rFonts w:hint="eastAsia"/>
                                  <w:lang w:eastAsia="zh-CN"/>
                                </w:rPr>
                                <w:t>外售</w:t>
                              </w:r>
                              <w:r>
                                <w:rPr>
                                  <w:rFonts w:hint="eastAsia"/>
                                  <w:lang w:val="en-US" w:eastAsia="zh-CN"/>
                                </w:rPr>
                                <w:t xml:space="preserve"> </w:t>
                              </w:r>
                            </w:p>
                          </w:txbxContent>
                        </v:textbox>
                      </v:rect>
                      <v:line id="_x0000_s1026" o:spid="_x0000_s1026" o:spt="20" style="position:absolute;left:9063;top:433613;height:1;width:600;" filled="f" stroked="t" coordsize="21600,21600" o:gfxdata="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LLTbsAAADc&#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line id="_x0000_s1026" o:spid="_x0000_s1026" o:spt="20" style="position:absolute;left:9096;top:434707;height:1;width:600;" filled="f" stroked="t" coordsize="21600,21600" o:gfxdata="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bta8AAAA&#10;3A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_x0000_s1026" o:spid="_x0000_s1026" o:spt="1" style="position:absolute;left:9652;top:433375;height:474;width:1524;" fillcolor="#FFFFFF" filled="t" stroked="t" coordsize="21600,21600" o:gfxdata="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D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粉尘、噪声</w:t>
                              </w:r>
                            </w:p>
                          </w:txbxContent>
                        </v:textbox>
                      </v:rect>
                      <v:rect id="_x0000_s1026" o:spid="_x0000_s1026" o:spt="1" style="position:absolute;left:9709;top:434459;height:474;width:1524;" fillcolor="#FFFFFF" filled="t" stroked="t" coordsize="21600,21600" o:gfxdata="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yWa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粉尘</w:t>
                              </w:r>
                            </w:p>
                          </w:txbxContent>
                        </v:textbox>
                      </v:rect>
                      <v:rect id="_x0000_s1026" o:spid="_x0000_s1026" o:spt="1" style="position:absolute;left:9958;top:435584;height:450;width:1465;" fillcolor="#FFFFFF" filled="t" stroked="t" coordsize="21600,21600" o:gfxdata="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3N2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办公区</w:t>
                              </w:r>
                            </w:p>
                          </w:txbxContent>
                        </v:textbox>
                      </v:rect>
                      <v:line id="_x0000_s1026" o:spid="_x0000_s1026" o:spt="20" style="position:absolute;left:11446;top:435791;height:1;width:739;" filled="f" stroked="t" coordsize="21600,21600" o:gfxdata="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zZNO8AAAA&#10;3A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_x0000_s1026" o:spid="_x0000_s1026" o:spt="1" style="position:absolute;left:12184;top:435570;height:450;width:1465;" fillcolor="#FFFFFF" filled="t" stroked="t" coordsize="21600,21600" o:gfxdata="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JXA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固废、废水</w:t>
                              </w:r>
                            </w:p>
                          </w:txbxContent>
                        </v:textbox>
                      </v:rect>
                    </v:group>
                  </w:pict>
                </mc:Fallback>
              </mc:AlternateContent>
            </w:r>
          </w:p>
          <w:p>
            <w:pPr>
              <w:spacing w:line="500" w:lineRule="exact"/>
              <w:ind w:firstLine="482"/>
              <w:rPr>
                <w:rFonts w:hint="eastAsia"/>
                <w:sz w:val="24"/>
              </w:rPr>
            </w:pPr>
            <w:r>
              <mc:AlternateContent>
                <mc:Choice Requires="wps">
                  <w:drawing>
                    <wp:anchor distT="0" distB="0" distL="114300" distR="114300" simplePos="0" relativeHeight="251672576" behindDoc="0" locked="0" layoutInCell="1" allowOverlap="1">
                      <wp:simplePos x="0" y="0"/>
                      <wp:positionH relativeFrom="column">
                        <wp:posOffset>1377315</wp:posOffset>
                      </wp:positionH>
                      <wp:positionV relativeFrom="paragraph">
                        <wp:posOffset>61595</wp:posOffset>
                      </wp:positionV>
                      <wp:extent cx="1270" cy="342265"/>
                      <wp:effectExtent l="48260" t="0" r="64770" b="635"/>
                      <wp:wrapNone/>
                      <wp:docPr id="152" name="直接连接符 152"/>
                      <wp:cNvGraphicFramePr/>
                      <a:graphic xmlns:a="http://schemas.openxmlformats.org/drawingml/2006/main">
                        <a:graphicData uri="http://schemas.microsoft.com/office/word/2010/wordprocessingShape">
                          <wps:wsp>
                            <wps:cNvCnPr/>
                            <wps:spPr>
                              <a:xfrm>
                                <a:off x="0" y="0"/>
                                <a:ext cx="1270" cy="3422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08.45pt;margin-top:4.85pt;height:26.95pt;width:0.1pt;z-index:251672576;mso-width-relative:page;mso-height-relative:page;" filled="f" stroked="t" coordsize="21600,21600" o:gfxdata="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SgQtNkAAAAIAQAADwAAAAAAAAABACAAAAAiAAAAZHJzL2Rvd25y&#10;ZXYueG1sUEsBAhQAFAAAAAgAh07iQKaLDKH9AQAA6wMAAA4AAAAAAAAAAQAgAAAAKAEAAGRycy9l&#10;Mm9Eb2MueG1sUEsFBgAAAAAGAAYAWQEAAJcFAAAAAA==&#10;">
                      <v:fill on="f" focussize="0,0"/>
                      <v:stroke color="#000000" joinstyle="round" endarrow="open"/>
                      <v:imagedata o:title=""/>
                      <o:lock v:ext="edit" aspectratio="f"/>
                    </v:line>
                  </w:pict>
                </mc:Fallback>
              </mc:AlternateContent>
            </w:r>
          </w:p>
          <w:p>
            <w:pPr>
              <w:spacing w:line="500" w:lineRule="exact"/>
              <w:ind w:firstLine="482"/>
              <w:rPr>
                <w:rFonts w:hint="eastAsia"/>
                <w:sz w:val="24"/>
              </w:rPr>
            </w:pPr>
            <w:r>
              <mc:AlternateContent>
                <mc:Choice Requires="wps">
                  <w:drawing>
                    <wp:anchor distT="0" distB="0" distL="114300" distR="114300" simplePos="0" relativeHeight="251673600" behindDoc="0" locked="0" layoutInCell="1" allowOverlap="1">
                      <wp:simplePos x="0" y="0"/>
                      <wp:positionH relativeFrom="column">
                        <wp:posOffset>1043940</wp:posOffset>
                      </wp:positionH>
                      <wp:positionV relativeFrom="paragraph">
                        <wp:posOffset>126365</wp:posOffset>
                      </wp:positionV>
                      <wp:extent cx="689610" cy="300990"/>
                      <wp:effectExtent l="5080" t="5080" r="10160" b="17780"/>
                      <wp:wrapNone/>
                      <wp:docPr id="153" name="矩形 153"/>
                      <wp:cNvGraphicFramePr/>
                      <a:graphic xmlns:a="http://schemas.openxmlformats.org/drawingml/2006/main">
                        <a:graphicData uri="http://schemas.microsoft.com/office/word/2010/wordprocessingShape">
                          <wps:wsp>
                            <wps:cNvSpPr/>
                            <wps:spPr>
                              <a:xfrm>
                                <a:off x="0" y="0"/>
                                <a:ext cx="68961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煤矸石</w:t>
                                  </w:r>
                                </w:p>
                              </w:txbxContent>
                            </wps:txbx>
                            <wps:bodyPr upright="1"/>
                          </wps:wsp>
                        </a:graphicData>
                      </a:graphic>
                    </wp:anchor>
                  </w:drawing>
                </mc:Choice>
                <mc:Fallback>
                  <w:pict>
                    <v:rect id="_x0000_s1026" o:spid="_x0000_s1026" o:spt="1" style="position:absolute;left:0pt;margin-left:82.2pt;margin-top:9.95pt;height:23.7pt;width:54.3pt;z-index:251673600;mso-width-relative:page;mso-height-relative:page;" fillcolor="#FFFFFF" filled="t" stroked="t" coordsize="21600,21600" o:gfxdata="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aiqj9cAAAAJAQAADwAAAAAAAAABACAAAAAiAAAAZHJz&#10;L2Rvd25yZXYueG1sUEsBAhQAFAAAAAgAh07iQA2JTJoFAgAALAQAAA4AAAAAAAAAAQAgAAAAJg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煤矸石</w:t>
                            </w:r>
                          </w:p>
                        </w:txbxContent>
                      </v:textbox>
                    </v:rect>
                  </w:pict>
                </mc:Fallback>
              </mc:AlternateContent>
            </w:r>
          </w:p>
          <w:p>
            <w:pPr>
              <w:spacing w:line="500" w:lineRule="exact"/>
              <w:ind w:firstLine="482"/>
              <w:rPr>
                <w:rFonts w:hint="eastAsia"/>
                <w:sz w:val="24"/>
              </w:rPr>
            </w:pPr>
            <w:r>
              <mc:AlternateContent>
                <mc:Choice Requires="wps">
                  <w:drawing>
                    <wp:anchor distT="0" distB="0" distL="114300" distR="114300" simplePos="0" relativeHeight="251680768" behindDoc="0" locked="0" layoutInCell="1" allowOverlap="1">
                      <wp:simplePos x="0" y="0"/>
                      <wp:positionH relativeFrom="column">
                        <wp:posOffset>1788160</wp:posOffset>
                      </wp:positionH>
                      <wp:positionV relativeFrom="paragraph">
                        <wp:posOffset>205105</wp:posOffset>
                      </wp:positionV>
                      <wp:extent cx="269240" cy="501650"/>
                      <wp:effectExtent l="0" t="0" r="16510" b="12700"/>
                      <wp:wrapNone/>
                      <wp:docPr id="160" name="矩形 160"/>
                      <wp:cNvGraphicFramePr/>
                      <a:graphic xmlns:a="http://schemas.openxmlformats.org/drawingml/2006/main">
                        <a:graphicData uri="http://schemas.microsoft.com/office/word/2010/wordprocessingShape">
                          <wps:wsp>
                            <wps:cNvSpPr/>
                            <wps:spPr>
                              <a:xfrm>
                                <a:off x="0" y="0"/>
                                <a:ext cx="269240" cy="501650"/>
                              </a:xfrm>
                              <a:prstGeom prst="rect">
                                <a:avLst/>
                              </a:prstGeom>
                              <a:solidFill>
                                <a:srgbClr val="FFFFFF"/>
                              </a:solid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皮带</w:t>
                                  </w:r>
                                </w:p>
                              </w:txbxContent>
                            </wps:txbx>
                            <wps:bodyPr upright="1"/>
                          </wps:wsp>
                        </a:graphicData>
                      </a:graphic>
                    </wp:anchor>
                  </w:drawing>
                </mc:Choice>
                <mc:Fallback>
                  <w:pict>
                    <v:rect id="_x0000_s1026" o:spid="_x0000_s1026" o:spt="1" style="position:absolute;left:0pt;margin-left:140.8pt;margin-top:16.15pt;height:39.5pt;width:21.2pt;z-index:251680768;mso-width-relative:page;mso-height-relative:page;" fillcolor="#FFFFFF" filled="t" stroked="f" coordsize="21600,21600" o:gfxdata="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rnLjLXAAAACgEAAA8AAAAAAAAAAQAgAAAAIgAAAGRycy9kb3ducmV2&#10;LnhtbFBLAQIUABQAAAAIAIdO4kDUpmtv/QEAAAMEAAAOAAAAAAAAAAEAIAAAACYBAABkcnMvZTJv&#10;RG9jLnhtbFBLBQYAAAAABgAGAFkBAACVBQAAAAA=&#10;">
                      <v:fill on="t" focussize="0,0"/>
                      <v:stroke on="f" joinstyle="miter"/>
                      <v:imagedata o:title=""/>
                      <o:lock v:ext="edit" aspectratio="f"/>
                      <v:textbox>
                        <w:txbxContent>
                          <w:p>
                            <w:pPr>
                              <w:jc w:val="center"/>
                              <w:rPr>
                                <w:rFonts w:hint="eastAsia" w:eastAsia="宋体"/>
                                <w:lang w:eastAsia="zh-CN"/>
                              </w:rPr>
                            </w:pPr>
                            <w:r>
                              <w:rPr>
                                <w:rFonts w:hint="eastAsia"/>
                                <w:lang w:eastAsia="zh-CN"/>
                              </w:rPr>
                              <w:t>皮带</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1035050</wp:posOffset>
                      </wp:positionH>
                      <wp:positionV relativeFrom="paragraph">
                        <wp:posOffset>158750</wp:posOffset>
                      </wp:positionV>
                      <wp:extent cx="269240" cy="501650"/>
                      <wp:effectExtent l="0" t="0" r="16510" b="12700"/>
                      <wp:wrapNone/>
                      <wp:docPr id="159" name="矩形 159"/>
                      <wp:cNvGraphicFramePr/>
                      <a:graphic xmlns:a="http://schemas.openxmlformats.org/drawingml/2006/main">
                        <a:graphicData uri="http://schemas.microsoft.com/office/word/2010/wordprocessingShape">
                          <wps:wsp>
                            <wps:cNvSpPr/>
                            <wps:spPr>
                              <a:xfrm>
                                <a:off x="0" y="0"/>
                                <a:ext cx="269240" cy="501650"/>
                              </a:xfrm>
                              <a:prstGeom prst="rect">
                                <a:avLst/>
                              </a:prstGeom>
                              <a:solidFill>
                                <a:srgbClr val="FFFFFF"/>
                              </a:solid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皮带</w:t>
                                  </w:r>
                                </w:p>
                              </w:txbxContent>
                            </wps:txbx>
                            <wps:bodyPr upright="1"/>
                          </wps:wsp>
                        </a:graphicData>
                      </a:graphic>
                    </wp:anchor>
                  </w:drawing>
                </mc:Choice>
                <mc:Fallback>
                  <w:pict>
                    <v:rect id="_x0000_s1026" o:spid="_x0000_s1026" o:spt="1" style="position:absolute;left:0pt;margin-left:81.5pt;margin-top:12.5pt;height:39.5pt;width:21.2pt;z-index:251679744;mso-width-relative:page;mso-height-relative:page;" fillcolor="#FFFFFF" filled="t" stroked="f" coordsize="21600,21600" o:gfxdata="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bfSj1wAAAAoBAAAPAAAAAAAAAAEAIAAAACIAAABkcnMvZG93bnJl&#10;di54bWxQSwECFAAUAAAACACHTuJA8zEYUf4BAAADBAAADgAAAAAAAAABACAAAAAmAQAAZHJzL2Uy&#10;b0RvYy54bWxQSwUGAAAAAAYABgBZAQAAlgUAAAAA&#10;">
                      <v:fill on="t" focussize="0,0"/>
                      <v:stroke on="f" joinstyle="miter"/>
                      <v:imagedata o:title=""/>
                      <o:lock v:ext="edit" aspectratio="f"/>
                      <v:textbox>
                        <w:txbxContent>
                          <w:p>
                            <w:pPr>
                              <w:jc w:val="center"/>
                              <w:rPr>
                                <w:rFonts w:hint="eastAsia" w:eastAsia="宋体"/>
                                <w:lang w:eastAsia="zh-CN"/>
                              </w:rPr>
                            </w:pPr>
                            <w:r>
                              <w:rPr>
                                <w:rFonts w:hint="eastAsia"/>
                                <w:lang w:eastAsia="zh-CN"/>
                              </w:rPr>
                              <w:t>皮带</w:t>
                            </w:r>
                          </w:p>
                        </w:txbxContent>
                      </v:textbox>
                    </v:rect>
                  </w:pict>
                </mc:Fallback>
              </mc:AlternateContent>
            </w:r>
          </w:p>
          <w:p>
            <w:pPr>
              <w:spacing w:line="500" w:lineRule="exact"/>
              <w:ind w:firstLine="482"/>
              <w:rPr>
                <w:rFonts w:hint="eastAsia"/>
                <w:sz w:val="24"/>
              </w:rPr>
            </w:pPr>
            <w: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46990</wp:posOffset>
                      </wp:positionV>
                      <wp:extent cx="649605" cy="300990"/>
                      <wp:effectExtent l="5080" t="5080" r="12065" b="17780"/>
                      <wp:wrapNone/>
                      <wp:docPr id="161" name="矩形 161"/>
                      <wp:cNvGraphicFramePr/>
                      <a:graphic xmlns:a="http://schemas.openxmlformats.org/drawingml/2006/main">
                        <a:graphicData uri="http://schemas.microsoft.com/office/word/2010/wordprocessingShape">
                          <wps:wsp>
                            <wps:cNvSpPr/>
                            <wps:spPr>
                              <a:xfrm>
                                <a:off x="0" y="0"/>
                                <a:ext cx="64960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压滤</w:t>
                                  </w:r>
                                </w:p>
                              </w:txbxContent>
                            </wps:txbx>
                            <wps:bodyPr upright="1"/>
                          </wps:wsp>
                        </a:graphicData>
                      </a:graphic>
                    </wp:anchor>
                  </w:drawing>
                </mc:Choice>
                <mc:Fallback>
                  <w:pict>
                    <v:rect id="_x0000_s1026" o:spid="_x0000_s1026" o:spt="1" style="position:absolute;left:0pt;margin-left:2.8pt;margin-top:3.7pt;height:23.7pt;width:51.15pt;z-index:251681792;mso-width-relative:page;mso-height-relative:page;" fillcolor="#FFFFFF" filled="t" stroked="t" coordsize="21600,21600" o:gfxdata="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BFns1AAAAAYBAAAPAAAAAAAAAAEAIAAAACIAAABkcnMvZG93&#10;bnJldi54bWxQSwECFAAUAAAACACHTuJAh/1yswQCAAAsBAAADgAAAAAAAAABACAAAAAjAQAAZHJz&#10;L2Uyb0RvYy54bWxQSwUGAAAAAAYABgBZAQAAm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压滤</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2098040</wp:posOffset>
                      </wp:positionH>
                      <wp:positionV relativeFrom="paragraph">
                        <wp:posOffset>-207645</wp:posOffset>
                      </wp:positionV>
                      <wp:extent cx="5715" cy="681355"/>
                      <wp:effectExtent l="44450" t="0" r="64135" b="4445"/>
                      <wp:wrapNone/>
                      <wp:docPr id="156" name="直接连接符 156"/>
                      <wp:cNvGraphicFramePr/>
                      <a:graphic xmlns:a="http://schemas.openxmlformats.org/drawingml/2006/main">
                        <a:graphicData uri="http://schemas.microsoft.com/office/word/2010/wordprocessingShape">
                          <wps:wsp>
                            <wps:cNvCnPr/>
                            <wps:spPr>
                              <a:xfrm>
                                <a:off x="0" y="0"/>
                                <a:ext cx="5715" cy="6813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65.2pt;margin-top:-16.35pt;height:53.65pt;width:0.45pt;z-index:251676672;mso-width-relative:page;mso-height-relative:page;" filled="f" stroked="t" coordsize="21600,21600" o:gfxdata="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1Jf62wAAAAoBAAAPAAAAAAAAAAEAIAAAACIAAABkcnMvZG93&#10;bnJldi54bWxQSwECFAAUAAAACACHTuJALoIBPf0BAADrAwAADgAAAAAAAAABACAAAAAqAQAAZHJz&#10;L2Uyb0RvYy54bWxQSwUGAAAAAAYABgBZAQAAmQUAAAAA&#10;">
                      <v:fill on="f" focussize="0,0"/>
                      <v:stroke color="#000000" joinstyle="round" endarrow="open"/>
                      <v:imagedata o:title=""/>
                      <o:lock v:ext="edit" aspectratio="f"/>
                    </v:line>
                  </w:pict>
                </mc:Fallback>
              </mc:AlternateContent>
            </w:r>
          </w:p>
          <w:p>
            <w:pPr>
              <w:spacing w:line="500" w:lineRule="exact"/>
              <w:ind w:firstLine="482"/>
              <w:rPr>
                <w:rFonts w:hint="eastAsia"/>
                <w:sz w:val="24"/>
              </w:rPr>
            </w:pPr>
            <w: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199390</wp:posOffset>
                      </wp:positionV>
                      <wp:extent cx="829310" cy="300990"/>
                      <wp:effectExtent l="5080" t="5080" r="22860" b="17780"/>
                      <wp:wrapNone/>
                      <wp:docPr id="162" name="矩形 162"/>
                      <wp:cNvGraphicFramePr/>
                      <a:graphic xmlns:a="http://schemas.openxmlformats.org/drawingml/2006/main">
                        <a:graphicData uri="http://schemas.microsoft.com/office/word/2010/wordprocessingShape">
                          <wps:wsp>
                            <wps:cNvSpPr/>
                            <wps:spPr>
                              <a:xfrm>
                                <a:off x="0" y="0"/>
                                <a:ext cx="82931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烘干、晾晒</w:t>
                                  </w:r>
                                </w:p>
                              </w:txbxContent>
                            </wps:txbx>
                            <wps:bodyPr upright="1"/>
                          </wps:wsp>
                        </a:graphicData>
                      </a:graphic>
                    </wp:anchor>
                  </w:drawing>
                </mc:Choice>
                <mc:Fallback>
                  <w:pict>
                    <v:rect id="_x0000_s1026" o:spid="_x0000_s1026" o:spt="1" style="position:absolute;left:0pt;margin-left:-1.85pt;margin-top:15.7pt;height:23.7pt;width:65.3pt;z-index:251659264;mso-width-relative:page;mso-height-relative:page;" fillcolor="#FFFFFF" filled="t" stroked="t" coordsize="21600,21600" o:gfxdata="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g6GdcAAAAIAQAADwAAAAAAAAABACAAAAAiAAAAZHJz&#10;L2Rvd25yZXYueG1sUEsBAhQAFAAAAAgAh07iQO6dhXUFAgAALAQAAA4AAAAAAAAAAQAgAAAAJg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烘干、晾晒</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1791970</wp:posOffset>
                      </wp:positionH>
                      <wp:positionV relativeFrom="paragraph">
                        <wp:posOffset>153035</wp:posOffset>
                      </wp:positionV>
                      <wp:extent cx="649605" cy="300990"/>
                      <wp:effectExtent l="5080" t="5080" r="12065" b="17780"/>
                      <wp:wrapNone/>
                      <wp:docPr id="155" name="矩形 155"/>
                      <wp:cNvGraphicFramePr/>
                      <a:graphic xmlns:a="http://schemas.openxmlformats.org/drawingml/2006/main">
                        <a:graphicData uri="http://schemas.microsoft.com/office/word/2010/wordprocessingShape">
                          <wps:wsp>
                            <wps:cNvSpPr/>
                            <wps:spPr>
                              <a:xfrm>
                                <a:off x="0" y="0"/>
                                <a:ext cx="64960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破碎</w:t>
                                  </w:r>
                                </w:p>
                              </w:txbxContent>
                            </wps:txbx>
                            <wps:bodyPr upright="1"/>
                          </wps:wsp>
                        </a:graphicData>
                      </a:graphic>
                    </wp:anchor>
                  </w:drawing>
                </mc:Choice>
                <mc:Fallback>
                  <w:pict>
                    <v:rect id="_x0000_s1026" o:spid="_x0000_s1026" o:spt="1" style="position:absolute;left:0pt;margin-left:141.1pt;margin-top:12.05pt;height:23.7pt;width:51.15pt;z-index:251675648;mso-width-relative:page;mso-height-relative:page;" fillcolor="#FFFFFF" filled="t" stroked="t" coordsize="21600,21600" o:gfxdata="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slvG2AAAAAkBAAAPAAAAAAAAAAEAIAAAACIAAABkcnMv&#10;ZG93bnJldi54bWxQSwECFAAUAAAACACHTuJAIIhn9AMCAAAsBAAADgAAAAAAAAABACAAAAAnAQAA&#10;ZHJzL2Uyb0RvYy54bWxQSwUGAAAAAAYABgBZAQAAnA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破碎</w:t>
                            </w:r>
                          </w:p>
                        </w:txbxContent>
                      </v:textbox>
                    </v:rect>
                  </w:pict>
                </mc:Fallback>
              </mc:AlternateContent>
            </w:r>
          </w:p>
          <w:p>
            <w:pPr>
              <w:spacing w:line="500" w:lineRule="exact"/>
              <w:ind w:firstLine="482"/>
              <w:rPr>
                <w:rFonts w:hint="eastAsia"/>
                <w:sz w:val="24"/>
              </w:rPr>
            </w:pPr>
            <w:r>
              <mc:AlternateContent>
                <mc:Choice Requires="wps">
                  <w:drawing>
                    <wp:anchor distT="0" distB="0" distL="114300" distR="114300" simplePos="0" relativeHeight="251678720" behindDoc="0" locked="0" layoutInCell="1" allowOverlap="1">
                      <wp:simplePos x="0" y="0"/>
                      <wp:positionH relativeFrom="column">
                        <wp:posOffset>413385</wp:posOffset>
                      </wp:positionH>
                      <wp:positionV relativeFrom="paragraph">
                        <wp:posOffset>259080</wp:posOffset>
                      </wp:positionV>
                      <wp:extent cx="629285" cy="258445"/>
                      <wp:effectExtent l="0" t="0" r="18415" b="8255"/>
                      <wp:wrapNone/>
                      <wp:docPr id="158" name="矩形 158"/>
                      <wp:cNvGraphicFramePr/>
                      <a:graphic xmlns:a="http://schemas.openxmlformats.org/drawingml/2006/main">
                        <a:graphicData uri="http://schemas.microsoft.com/office/word/2010/wordprocessingShape">
                          <wps:wsp>
                            <wps:cNvSpPr/>
                            <wps:spPr>
                              <a:xfrm>
                                <a:off x="0" y="0"/>
                                <a:ext cx="629285" cy="258445"/>
                              </a:xfrm>
                              <a:prstGeom prst="rect">
                                <a:avLst/>
                              </a:prstGeom>
                              <a:solidFill>
                                <a:srgbClr val="FFFFFF"/>
                              </a:solid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皮带</w:t>
                                  </w:r>
                                </w:p>
                              </w:txbxContent>
                            </wps:txbx>
                            <wps:bodyPr upright="1"/>
                          </wps:wsp>
                        </a:graphicData>
                      </a:graphic>
                    </wp:anchor>
                  </w:drawing>
                </mc:Choice>
                <mc:Fallback>
                  <w:pict>
                    <v:rect id="_x0000_s1026" o:spid="_x0000_s1026" o:spt="1" style="position:absolute;left:0pt;margin-left:32.55pt;margin-top:20.4pt;height:20.35pt;width:49.55pt;z-index:251678720;mso-width-relative:page;mso-height-relative:page;" fillcolor="#FFFFFF" filled="t" stroked="f" coordsize="21600,21600" o:gfxdata="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uoOeNYAAAAIAQAADwAAAAAAAAABACAAAAAiAAAAZHJzL2Rvd25yZXYu&#10;eG1sUEsBAhQAFAAAAAgAh07iQESg/KP9AQAAAwQAAA4AAAAAAAAAAQAgAAAAJQEAAGRycy9lMm9E&#10;b2MueG1sUEsFBgAAAAAGAAYAWQEAAJQFAAAAAA==&#10;">
                      <v:fill on="t" focussize="0,0"/>
                      <v:stroke on="f" joinstyle="miter"/>
                      <v:imagedata o:title=""/>
                      <o:lock v:ext="edit" aspectratio="f"/>
                      <v:textbox>
                        <w:txbxContent>
                          <w:p>
                            <w:pPr>
                              <w:jc w:val="center"/>
                              <w:rPr>
                                <w:rFonts w:hint="eastAsia" w:eastAsia="宋体"/>
                                <w:lang w:eastAsia="zh-CN"/>
                              </w:rPr>
                            </w:pPr>
                            <w:r>
                              <w:rPr>
                                <w:rFonts w:hint="eastAsia"/>
                                <w:lang w:eastAsia="zh-CN"/>
                              </w:rPr>
                              <w:t>皮带</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2103120</wp:posOffset>
                      </wp:positionH>
                      <wp:positionV relativeFrom="paragraph">
                        <wp:posOffset>137160</wp:posOffset>
                      </wp:positionV>
                      <wp:extent cx="635" cy="410210"/>
                      <wp:effectExtent l="48895" t="0" r="64770" b="8890"/>
                      <wp:wrapNone/>
                      <wp:docPr id="157" name="直接连接符 157"/>
                      <wp:cNvGraphicFramePr/>
                      <a:graphic xmlns:a="http://schemas.openxmlformats.org/drawingml/2006/main">
                        <a:graphicData uri="http://schemas.microsoft.com/office/word/2010/wordprocessingShape">
                          <wps:wsp>
                            <wps:cNvCnPr/>
                            <wps:spPr>
                              <a:xfrm>
                                <a:off x="0" y="0"/>
                                <a:ext cx="635" cy="4102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65.6pt;margin-top:10.8pt;height:32.3pt;width:0.05pt;z-index:251677696;mso-width-relative:page;mso-height-relative:page;" filled="f" stroked="t" coordsize="21600,21600" o:gfxdata="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eomp2QAAAAkBAAAPAAAAAAAAAAEAIAAAACIAAABkcnMvZG93&#10;bnJldi54bWxQSwECFAAUAAAACACHTuJASbU28v8BAADqAwAADgAAAAAAAAABACAAAAAoAQAAZHJz&#10;L2Uyb0RvYy54bWxQSwUGAAAAAAYABgBZAQAAmQUAAAAA&#10;">
                      <v:fill on="f" focussize="0,0"/>
                      <v:stroke color="#000000" joinstyle="round" endarrow="open"/>
                      <v:imagedata o:title=""/>
                      <o:lock v:ext="edit" aspectratio="f"/>
                    </v:line>
                  </w:pict>
                </mc:Fallback>
              </mc:AlternateContent>
            </w:r>
          </w:p>
          <w:p>
            <w:pPr>
              <w:spacing w:line="500" w:lineRule="exact"/>
              <w:ind w:firstLine="482"/>
              <w:rPr>
                <w:rFonts w:hint="eastAsia"/>
                <w:sz w:val="24"/>
              </w:rPr>
            </w:pPr>
          </w:p>
          <w:p>
            <w:pPr>
              <w:spacing w:line="500" w:lineRule="exact"/>
              <w:ind w:firstLine="482"/>
              <w:rPr>
                <w:rFonts w:hint="eastAsia"/>
                <w:sz w:val="24"/>
              </w:rPr>
            </w:pPr>
          </w:p>
          <w:p>
            <w:pPr>
              <w:widowControl/>
              <w:spacing w:line="500" w:lineRule="exact"/>
              <w:rPr>
                <w:rFonts w:hint="eastAsia"/>
                <w:b/>
                <w:sz w:val="24"/>
              </w:rPr>
            </w:pPr>
            <w: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276225</wp:posOffset>
                      </wp:positionV>
                      <wp:extent cx="2586990" cy="300990"/>
                      <wp:effectExtent l="5080" t="5080" r="17780" b="17780"/>
                      <wp:wrapNone/>
                      <wp:docPr id="154" name="矩形 154"/>
                      <wp:cNvGraphicFramePr/>
                      <a:graphic xmlns:a="http://schemas.openxmlformats.org/drawingml/2006/main">
                        <a:graphicData uri="http://schemas.microsoft.com/office/word/2010/wordprocessingShape">
                          <wps:wsp>
                            <wps:cNvSpPr/>
                            <wps:spPr>
                              <a:xfrm>
                                <a:off x="0" y="0"/>
                                <a:ext cx="258699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产品堆存</w:t>
                                  </w:r>
                                </w:p>
                              </w:txbxContent>
                            </wps:txbx>
                            <wps:bodyPr upright="1"/>
                          </wps:wsp>
                        </a:graphicData>
                      </a:graphic>
                    </wp:anchor>
                  </w:drawing>
                </mc:Choice>
                <mc:Fallback>
                  <w:pict>
                    <v:rect id="_x0000_s1026" o:spid="_x0000_s1026" o:spt="1" style="position:absolute;left:0pt;margin-left:2.05pt;margin-top:21.75pt;height:23.7pt;width:203.7pt;z-index:251674624;mso-width-relative:page;mso-height-relative:page;" fillcolor="#FFFFFF" filled="t" stroked="t" coordsize="21600,21600" o:gfxdata="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cwJtNUAAAAHAQAADwAAAAAAAAABACAAAAAiAAAAZHJzL2Rvd25y&#10;ZXYueG1sUEsBAhQAFAAAAAgAh07iQFrmXXQBAgAALQQAAA4AAAAAAAAAAQAgAAAAJAEAAGRycy9l&#10;Mm9Eb2MueG1sUEsFBgAAAAAGAAYAWQEAAJc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产品堆存</w:t>
                            </w:r>
                          </w:p>
                        </w:txbxContent>
                      </v:textbox>
                    </v:rect>
                  </w:pict>
                </mc:Fallback>
              </mc:AlternateContent>
            </w:r>
            <w:r>
              <w:rPr>
                <w:b/>
                <w:sz w:val="24"/>
              </w:rPr>
              <w:t xml:space="preserve">                             </w:t>
            </w:r>
          </w:p>
          <w:p>
            <w:pPr>
              <w:widowControl/>
              <w:spacing w:line="500" w:lineRule="exact"/>
              <w:jc w:val="center"/>
              <w:rPr>
                <w:rFonts w:hint="eastAsia"/>
                <w:b/>
                <w:sz w:val="24"/>
              </w:rPr>
            </w:pPr>
          </w:p>
          <w:p>
            <w:pPr>
              <w:widowControl/>
              <w:spacing w:line="500" w:lineRule="exact"/>
              <w:jc w:val="center"/>
              <w:rPr>
                <w:rFonts w:hint="eastAsia"/>
                <w:b/>
                <w:sz w:val="24"/>
              </w:rPr>
            </w:pPr>
          </w:p>
          <w:p>
            <w:pPr>
              <w:widowControl/>
              <w:spacing w:line="500" w:lineRule="exact"/>
              <w:jc w:val="center"/>
              <w:rPr>
                <w:rFonts w:hint="eastAsia"/>
                <w:b/>
                <w:sz w:val="24"/>
              </w:rPr>
            </w:pPr>
          </w:p>
          <w:p>
            <w:pPr>
              <w:spacing w:line="480" w:lineRule="exact"/>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图5-2   本项目配煤生产工艺及产排污环节图</w:t>
            </w:r>
          </w:p>
          <w:p>
            <w:pPr>
              <w:widowControl/>
              <w:spacing w:line="540" w:lineRule="exact"/>
              <w:rPr>
                <w:b/>
                <w:sz w:val="24"/>
              </w:rPr>
            </w:pPr>
            <w:r>
              <w:rPr>
                <w:b/>
                <w:sz w:val="24"/>
              </w:rPr>
              <w:t>工艺流程简述：</w:t>
            </w:r>
          </w:p>
          <w:p>
            <w:pPr>
              <w:widowControl/>
              <w:spacing w:line="540" w:lineRule="exact"/>
              <w:ind w:firstLine="496" w:firstLineChars="200"/>
              <w:rPr>
                <w:rFonts w:hint="eastAsia"/>
                <w:spacing w:val="4"/>
                <w:sz w:val="24"/>
              </w:rPr>
            </w:pPr>
            <w:r>
              <w:rPr>
                <w:rFonts w:hint="eastAsia"/>
                <w:spacing w:val="4"/>
                <w:sz w:val="24"/>
              </w:rPr>
              <w:t>（1）</w:t>
            </w:r>
            <w:r>
              <w:rPr>
                <w:rFonts w:hint="eastAsia"/>
                <w:spacing w:val="4"/>
                <w:sz w:val="24"/>
                <w:lang w:eastAsia="zh-CN"/>
              </w:rPr>
              <w:t>煤泥、煤矸石、渣石</w:t>
            </w:r>
            <w:r>
              <w:rPr>
                <w:rFonts w:hint="eastAsia"/>
                <w:spacing w:val="4"/>
                <w:sz w:val="24"/>
              </w:rPr>
              <w:t>入厂</w:t>
            </w:r>
          </w:p>
          <w:p>
            <w:pPr>
              <w:spacing w:line="500" w:lineRule="exact"/>
              <w:ind w:firstLine="482"/>
              <w:rPr>
                <w:rFonts w:hint="eastAsia"/>
                <w:spacing w:val="4"/>
                <w:sz w:val="24"/>
              </w:rPr>
            </w:pPr>
            <w:r>
              <w:rPr>
                <w:rFonts w:hint="eastAsia"/>
                <w:spacing w:val="4"/>
                <w:sz w:val="24"/>
              </w:rPr>
              <w:t>本项目</w:t>
            </w:r>
            <w:r>
              <w:rPr>
                <w:rFonts w:hint="eastAsia"/>
                <w:spacing w:val="4"/>
                <w:sz w:val="24"/>
                <w:lang w:eastAsia="zh-CN"/>
              </w:rPr>
              <w:t>煤泥、煤矸石、渣石</w:t>
            </w:r>
            <w:r>
              <w:rPr>
                <w:spacing w:val="4"/>
                <w:sz w:val="24"/>
              </w:rPr>
              <w:t>经汽车运输进厂区，经厂区磅房计量称重后运入</w:t>
            </w:r>
            <w:r>
              <w:rPr>
                <w:rFonts w:hint="eastAsia"/>
                <w:spacing w:val="4"/>
                <w:sz w:val="24"/>
                <w:lang w:eastAsia="zh-CN"/>
              </w:rPr>
              <w:t>原料区</w:t>
            </w:r>
            <w:r>
              <w:rPr>
                <w:rFonts w:hint="eastAsia"/>
                <w:spacing w:val="4"/>
                <w:sz w:val="24"/>
              </w:rPr>
              <w:t>分区</w:t>
            </w:r>
            <w:r>
              <w:rPr>
                <w:spacing w:val="4"/>
                <w:sz w:val="24"/>
              </w:rPr>
              <w:t>储存</w:t>
            </w:r>
            <w:r>
              <w:rPr>
                <w:rFonts w:hint="eastAsia"/>
                <w:spacing w:val="4"/>
                <w:sz w:val="24"/>
              </w:rPr>
              <w:t>。</w:t>
            </w:r>
          </w:p>
          <w:p>
            <w:pPr>
              <w:spacing w:line="500" w:lineRule="exact"/>
              <w:ind w:firstLine="482"/>
              <w:rPr>
                <w:rFonts w:hint="eastAsia" w:eastAsia="宋体"/>
                <w:spacing w:val="4"/>
                <w:sz w:val="24"/>
                <w:lang w:eastAsia="zh-CN"/>
              </w:rPr>
            </w:pPr>
            <w:r>
              <w:rPr>
                <w:rFonts w:hint="eastAsia"/>
                <w:spacing w:val="4"/>
                <w:sz w:val="24"/>
              </w:rPr>
              <w:t>（2）</w:t>
            </w:r>
            <w:r>
              <w:rPr>
                <w:rFonts w:hint="eastAsia"/>
                <w:spacing w:val="4"/>
                <w:sz w:val="24"/>
                <w:lang w:eastAsia="zh-CN"/>
              </w:rPr>
              <w:t>煤泥压滤和烘干晾晒、煤矸石和渣石破碎</w:t>
            </w:r>
          </w:p>
          <w:p>
            <w:pPr>
              <w:spacing w:line="500" w:lineRule="exact"/>
              <w:ind w:firstLine="482"/>
              <w:rPr>
                <w:rFonts w:hint="eastAsia"/>
                <w:spacing w:val="4"/>
                <w:sz w:val="24"/>
              </w:rPr>
            </w:pPr>
            <w:r>
              <w:rPr>
                <w:rFonts w:hint="eastAsia"/>
                <w:spacing w:val="4"/>
                <w:sz w:val="24"/>
                <w:lang w:eastAsia="zh-CN"/>
              </w:rPr>
              <w:t>煤泥入厂含水量约为</w:t>
            </w:r>
            <w:r>
              <w:rPr>
                <w:rFonts w:hint="eastAsia"/>
                <w:spacing w:val="4"/>
                <w:sz w:val="24"/>
                <w:lang w:val="en-US" w:eastAsia="zh-CN"/>
              </w:rPr>
              <w:t>22%以上，对煤泥进行压滤和烘干、晾晒，脱水至含水量为10%左右；煤矸石和渣石入厂时原料粒度约为10cm，对其进行锤式破碎至粒度小于2cm</w:t>
            </w:r>
            <w:r>
              <w:rPr>
                <w:rFonts w:hint="eastAsia"/>
                <w:spacing w:val="4"/>
                <w:sz w:val="24"/>
              </w:rPr>
              <w:t>。</w:t>
            </w:r>
          </w:p>
          <w:p>
            <w:pPr>
              <w:spacing w:line="500" w:lineRule="exact"/>
              <w:ind w:firstLine="482"/>
              <w:rPr>
                <w:rFonts w:hint="eastAsia" w:eastAsia="宋体"/>
                <w:spacing w:val="4"/>
                <w:sz w:val="24"/>
                <w:lang w:eastAsia="zh-CN"/>
              </w:rPr>
            </w:pPr>
            <w:r>
              <w:rPr>
                <w:rFonts w:hint="eastAsia"/>
                <w:spacing w:val="4"/>
                <w:sz w:val="24"/>
              </w:rPr>
              <w:t>（3）</w:t>
            </w:r>
            <w:r>
              <w:rPr>
                <w:rFonts w:hint="eastAsia"/>
                <w:spacing w:val="4"/>
                <w:sz w:val="24"/>
                <w:lang w:eastAsia="zh-CN"/>
              </w:rPr>
              <w:t>混合</w:t>
            </w:r>
          </w:p>
          <w:p>
            <w:pPr>
              <w:spacing w:line="500" w:lineRule="exact"/>
              <w:ind w:firstLine="482"/>
              <w:rPr>
                <w:color w:val="000000" w:themeColor="text1"/>
                <w:sz w:val="24"/>
                <w:highlight w:val="none"/>
                <w14:textFill>
                  <w14:solidFill>
                    <w14:schemeClr w14:val="tx1"/>
                  </w14:solidFill>
                </w14:textFill>
              </w:rPr>
            </w:pPr>
            <w:r>
              <w:rPr>
                <w:rFonts w:hint="eastAsia"/>
                <w:spacing w:val="4"/>
                <w:sz w:val="24"/>
                <w:lang w:eastAsia="zh-CN"/>
              </w:rPr>
              <w:t>由皮带机按照一定的比例传送至配煤机，进行配煤。然后在成品区暂存，外售至电厂发电。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3" w:hRule="atLeast"/>
        </w:trPr>
        <w:tc>
          <w:tcPr>
            <w:tcW w:w="5000" w:type="pct"/>
          </w:tcPr>
          <w:p>
            <w:pPr>
              <w:spacing w:beforeLines="25" w:after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主要污染工序：</w:t>
            </w:r>
          </w:p>
          <w:p>
            <w:pPr>
              <w:spacing w:line="500" w:lineRule="exact"/>
              <w:ind w:firstLine="482"/>
              <w:rPr>
                <w:b/>
                <w:sz w:val="24"/>
              </w:rPr>
            </w:pPr>
            <w:r>
              <w:rPr>
                <w:rFonts w:hint="eastAsia"/>
                <w:b/>
                <w:sz w:val="24"/>
                <w:lang w:eastAsia="zh-CN"/>
              </w:rPr>
              <w:t>一</w:t>
            </w:r>
            <w:r>
              <w:rPr>
                <w:b/>
                <w:sz w:val="24"/>
              </w:rPr>
              <w:t>、施工期污染环节</w:t>
            </w:r>
          </w:p>
          <w:p>
            <w:pPr>
              <w:spacing w:line="480" w:lineRule="exact"/>
              <w:ind w:firstLine="482"/>
              <w:rPr>
                <w:rFonts w:hint="eastAsia"/>
                <w:sz w:val="24"/>
              </w:rPr>
            </w:pPr>
            <w:r>
              <w:rPr>
                <w:rFonts w:hint="eastAsia"/>
                <w:sz w:val="24"/>
              </w:rPr>
              <w:t>本项目</w:t>
            </w:r>
            <w:r>
              <w:rPr>
                <w:sz w:val="24"/>
              </w:rPr>
              <w:t>建设规模</w:t>
            </w:r>
            <w:r>
              <w:rPr>
                <w:rFonts w:hint="eastAsia"/>
                <w:sz w:val="24"/>
              </w:rPr>
              <w:t>较小</w:t>
            </w:r>
            <w:r>
              <w:rPr>
                <w:sz w:val="24"/>
              </w:rPr>
              <w:t>，</w:t>
            </w:r>
            <w:r>
              <w:rPr>
                <w:sz w:val="24"/>
                <w:szCs w:val="30"/>
              </w:rPr>
              <w:t>工程施工影响范围主要为厂址邻近区域，施工活动的影响主要为施工废气、废水、固体废物、噪声排放对附近区域自然、生态环境的影响。其中以施工噪声和</w:t>
            </w:r>
            <w:r>
              <w:rPr>
                <w:rFonts w:hint="eastAsia"/>
                <w:sz w:val="24"/>
                <w:szCs w:val="30"/>
              </w:rPr>
              <w:t>施工扬尘</w:t>
            </w:r>
            <w:r>
              <w:rPr>
                <w:sz w:val="24"/>
                <w:szCs w:val="30"/>
              </w:rPr>
              <w:t>对环境的影响比较显著。</w:t>
            </w:r>
          </w:p>
          <w:p>
            <w:pPr>
              <w:pStyle w:val="53"/>
              <w:spacing w:before="0" w:beforeAutospacing="0" w:after="0" w:afterAutospacing="0" w:line="480" w:lineRule="exact"/>
              <w:ind w:firstLine="482" w:firstLineChars="200"/>
              <w:rPr>
                <w:rFonts w:hint="eastAsia" w:ascii="Times New Roman" w:hAnsi="Times New Roman" w:eastAsia="黑体"/>
                <w:b/>
                <w:bCs/>
                <w:color w:val="000000" w:themeColor="text1"/>
                <w:highlight w:val="none"/>
                <w:lang w:val="en-US" w:eastAsia="zh-CN"/>
                <w14:textFill>
                  <w14:solidFill>
                    <w14:schemeClr w14:val="tx1"/>
                  </w14:solidFill>
                </w14:textFill>
              </w:rPr>
            </w:pPr>
            <w:r>
              <w:rPr>
                <w:rFonts w:hint="eastAsia" w:ascii="Times New Roman" w:hAnsi="Times New Roman" w:eastAsia="黑体"/>
                <w:b/>
                <w:bCs/>
                <w:color w:val="000000" w:themeColor="text1"/>
                <w:highlight w:val="none"/>
                <w:lang w:val="en-US" w:eastAsia="zh-CN"/>
                <w14:textFill>
                  <w14:solidFill>
                    <w14:schemeClr w14:val="tx1"/>
                  </w14:solidFill>
                </w14:textFill>
              </w:rPr>
              <w:t>二、</w:t>
            </w:r>
            <w:r>
              <w:rPr>
                <w:rFonts w:hint="eastAsia" w:eastAsia="黑体"/>
                <w:b/>
                <w:sz w:val="24"/>
                <w:lang w:eastAsia="zh-CN"/>
              </w:rPr>
              <w:t>运营</w:t>
            </w:r>
            <w:r>
              <w:rPr>
                <w:b/>
                <w:sz w:val="24"/>
              </w:rPr>
              <w:t>期污染环节</w:t>
            </w:r>
          </w:p>
          <w:p>
            <w:pPr>
              <w:pStyle w:val="53"/>
              <w:spacing w:before="0" w:beforeAutospacing="0" w:after="0" w:afterAutospacing="0" w:line="480" w:lineRule="exact"/>
              <w:ind w:firstLine="480" w:firstLineChars="200"/>
              <w:rPr>
                <w:rFonts w:ascii="Times New Roman" w:hAnsi="Times New Roman" w:eastAsia="黑体"/>
                <w:bCs/>
                <w:color w:val="000000" w:themeColor="text1"/>
                <w:highlight w:val="none"/>
                <w14:textFill>
                  <w14:solidFill>
                    <w14:schemeClr w14:val="tx1"/>
                  </w14:solidFill>
                </w14:textFill>
              </w:rPr>
            </w:pPr>
            <w:r>
              <w:rPr>
                <w:rFonts w:ascii="Times New Roman" w:hAnsi="Times New Roman" w:eastAsia="黑体"/>
                <w:bCs/>
                <w:color w:val="000000" w:themeColor="text1"/>
                <w:highlight w:val="none"/>
                <w14:textFill>
                  <w14:solidFill>
                    <w14:schemeClr w14:val="tx1"/>
                  </w14:solidFill>
                </w14:textFill>
              </w:rPr>
              <w:t>1、大气污染源</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（1）原料及成品运输产生的扬尘G1； </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（2）皮带输送产生的粉尘G2；</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（3）原料破碎</w:t>
            </w:r>
            <w:r>
              <w:rPr>
                <w:rFonts w:hint="eastAsia"/>
                <w:color w:val="000000" w:themeColor="text1"/>
                <w:sz w:val="24"/>
                <w:highlight w:val="none"/>
                <w:lang w:eastAsia="zh-CN"/>
                <w14:textFill>
                  <w14:solidFill>
                    <w14:schemeClr w14:val="tx1"/>
                  </w14:solidFill>
                </w14:textFill>
              </w:rPr>
              <w:t>、配煤</w:t>
            </w:r>
            <w:r>
              <w:rPr>
                <w:rFonts w:hint="eastAsia"/>
                <w:color w:val="000000" w:themeColor="text1"/>
                <w:sz w:val="24"/>
                <w:highlight w:val="none"/>
                <w14:textFill>
                  <w14:solidFill>
                    <w14:schemeClr w14:val="tx1"/>
                  </w14:solidFill>
                </w14:textFill>
              </w:rPr>
              <w:t>产生的粉尘G3；</w:t>
            </w:r>
          </w:p>
          <w:p>
            <w:pPr>
              <w:spacing w:line="480" w:lineRule="exact"/>
              <w:ind w:firstLine="480" w:firstLineChars="200"/>
              <w:jc w:val="left"/>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4</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成品区产品堆存</w:t>
            </w:r>
            <w:r>
              <w:rPr>
                <w:rFonts w:hint="eastAsia"/>
                <w:color w:val="000000" w:themeColor="text1"/>
                <w:sz w:val="24"/>
                <w:highlight w:val="none"/>
                <w14:textFill>
                  <w14:solidFill>
                    <w14:schemeClr w14:val="tx1"/>
                  </w14:solidFill>
                </w14:textFill>
              </w:rPr>
              <w:t>产生的扬尘G</w:t>
            </w:r>
            <w:r>
              <w:rPr>
                <w:rFonts w:hint="eastAsia"/>
                <w:color w:val="000000" w:themeColor="text1"/>
                <w:sz w:val="24"/>
                <w:highlight w:val="none"/>
                <w:lang w:val="en-US" w:eastAsia="zh-CN"/>
                <w14:textFill>
                  <w14:solidFill>
                    <w14:schemeClr w14:val="tx1"/>
                  </w14:solidFill>
                </w14:textFill>
              </w:rPr>
              <w:t>4。</w:t>
            </w:r>
          </w:p>
          <w:p>
            <w:pPr>
              <w:pStyle w:val="53"/>
              <w:spacing w:before="0" w:beforeAutospacing="0" w:after="0" w:afterAutospacing="0" w:line="480" w:lineRule="exact"/>
              <w:ind w:firstLine="480" w:firstLineChars="200"/>
              <w:rPr>
                <w:rFonts w:ascii="Times New Roman" w:hAnsi="Times New Roman" w:eastAsia="黑体"/>
                <w:bCs/>
                <w:color w:val="000000" w:themeColor="text1"/>
                <w:highlight w:val="none"/>
                <w14:textFill>
                  <w14:solidFill>
                    <w14:schemeClr w14:val="tx1"/>
                  </w14:solidFill>
                </w14:textFill>
              </w:rPr>
            </w:pPr>
            <w:r>
              <w:rPr>
                <w:rFonts w:ascii="Times New Roman" w:hAnsi="Times New Roman" w:eastAsia="黑体"/>
                <w:bCs/>
                <w:color w:val="000000" w:themeColor="text1"/>
                <w:highlight w:val="none"/>
                <w14:textFill>
                  <w14:solidFill>
                    <w14:schemeClr w14:val="tx1"/>
                  </w14:solidFill>
                </w14:textFill>
              </w:rPr>
              <w:t>2、废水</w:t>
            </w:r>
          </w:p>
          <w:p>
            <w:pPr>
              <w:spacing w:line="48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工作人员产生的生活污水W</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w:t>
            </w:r>
          </w:p>
          <w:p>
            <w:pPr>
              <w:pStyle w:val="53"/>
              <w:spacing w:before="0" w:beforeAutospacing="0" w:after="0" w:afterAutospacing="0" w:line="480" w:lineRule="exact"/>
              <w:ind w:firstLine="480" w:firstLineChars="200"/>
              <w:rPr>
                <w:rFonts w:ascii="Times New Roman" w:hAnsi="Times New Roman" w:eastAsia="黑体"/>
                <w:bCs/>
                <w:color w:val="000000" w:themeColor="text1"/>
                <w:highlight w:val="none"/>
                <w14:textFill>
                  <w14:solidFill>
                    <w14:schemeClr w14:val="tx1"/>
                  </w14:solidFill>
                </w14:textFill>
              </w:rPr>
            </w:pPr>
            <w:r>
              <w:rPr>
                <w:rFonts w:ascii="Times New Roman" w:hAnsi="Times New Roman" w:eastAsia="黑体"/>
                <w:bCs/>
                <w:color w:val="000000" w:themeColor="text1"/>
                <w:highlight w:val="none"/>
                <w14:textFill>
                  <w14:solidFill>
                    <w14:schemeClr w14:val="tx1"/>
                  </w14:solidFill>
                </w14:textFill>
              </w:rPr>
              <w:t>3、固废</w:t>
            </w:r>
          </w:p>
          <w:p>
            <w:pPr>
              <w:pStyle w:val="53"/>
              <w:spacing w:before="0" w:beforeAutospacing="0" w:after="0" w:afterAutospacing="0" w:line="48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（1）除尘器收集的尘灰S1。</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（2）职工生活垃圾S</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w:t>
            </w:r>
          </w:p>
          <w:p>
            <w:pPr>
              <w:pStyle w:val="53"/>
              <w:spacing w:before="0" w:beforeAutospacing="0" w:after="0" w:afterAutospacing="0" w:line="480" w:lineRule="exact"/>
              <w:ind w:firstLine="480" w:firstLineChars="200"/>
              <w:rPr>
                <w:rFonts w:ascii="Times New Roman" w:hAnsi="Times New Roman" w:eastAsia="黑体"/>
                <w:bCs/>
                <w:color w:val="000000" w:themeColor="text1"/>
                <w:highlight w:val="none"/>
                <w14:textFill>
                  <w14:solidFill>
                    <w14:schemeClr w14:val="tx1"/>
                  </w14:solidFill>
                </w14:textFill>
              </w:rPr>
            </w:pPr>
            <w:r>
              <w:rPr>
                <w:rFonts w:ascii="Times New Roman" w:hAnsi="Times New Roman" w:eastAsia="黑体"/>
                <w:bCs/>
                <w:color w:val="000000" w:themeColor="text1"/>
                <w:highlight w:val="none"/>
                <w14:textFill>
                  <w14:solidFill>
                    <w14:schemeClr w14:val="tx1"/>
                  </w14:solidFill>
                </w14:textFill>
              </w:rPr>
              <w:t>4、噪声</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本建设项目在运行中产生高噪声的设备主要为生产设备产生的噪声。其声压等级为</w:t>
            </w:r>
            <w:r>
              <w:rPr>
                <w:color w:val="000000" w:themeColor="text1"/>
                <w:sz w:val="24"/>
                <w:highlight w:val="none"/>
                <w14:textFill>
                  <w14:solidFill>
                    <w14:schemeClr w14:val="tx1"/>
                  </w14:solidFill>
                </w14:textFill>
              </w:rPr>
              <w:t>80—</w:t>
            </w:r>
            <w:r>
              <w:rPr>
                <w:rFonts w:hint="eastAsia"/>
                <w:color w:val="000000" w:themeColor="text1"/>
                <w:sz w:val="24"/>
                <w:highlight w:val="none"/>
                <w:lang w:val="en-US" w:eastAsia="zh-CN"/>
                <w14:textFill>
                  <w14:solidFill>
                    <w14:schemeClr w14:val="tx1"/>
                  </w14:solidFill>
                </w14:textFill>
              </w:rPr>
              <w:t>100</w:t>
            </w:r>
            <w:r>
              <w:rPr>
                <w:color w:val="000000" w:themeColor="text1"/>
                <w:sz w:val="24"/>
                <w:highlight w:val="none"/>
                <w14:textFill>
                  <w14:solidFill>
                    <w14:schemeClr w14:val="tx1"/>
                  </w14:solidFill>
                </w14:textFill>
              </w:rPr>
              <w:t>dB(A)</w:t>
            </w:r>
            <w:r>
              <w:rPr>
                <w:rFonts w:hint="eastAsia"/>
                <w:color w:val="000000" w:themeColor="text1"/>
                <w:sz w:val="24"/>
                <w:highlight w:val="none"/>
                <w14:textFill>
                  <w14:solidFill>
                    <w14:schemeClr w14:val="tx1"/>
                  </w14:solidFill>
                </w14:textFill>
              </w:rPr>
              <w:t>。</w:t>
            </w:r>
          </w:p>
          <w:p>
            <w:pPr>
              <w:adjustRightInd w:val="0"/>
              <w:spacing w:line="460" w:lineRule="exact"/>
              <w:rPr>
                <w:color w:val="000000" w:themeColor="text1"/>
                <w:sz w:val="28"/>
                <w:szCs w:val="28"/>
                <w:highlight w:val="none"/>
                <w14:textFill>
                  <w14:solidFill>
                    <w14:schemeClr w14:val="tx1"/>
                  </w14:solidFill>
                </w14:textFill>
              </w:rPr>
            </w:pPr>
          </w:p>
        </w:tc>
      </w:tr>
    </w:tbl>
    <w:p>
      <w:pPr>
        <w:spacing w:line="480" w:lineRule="exact"/>
        <w:rPr>
          <w:rFonts w:eastAsia="黑体"/>
          <w:bCs/>
          <w:color w:val="000000" w:themeColor="text1"/>
          <w:sz w:val="32"/>
          <w:szCs w:val="32"/>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color w:val="000000" w:themeColor="text1"/>
          <w:sz w:val="24"/>
          <w:highlight w:val="none"/>
          <w14:textFill>
            <w14:solidFill>
              <w14:schemeClr w14:val="tx1"/>
            </w14:solidFill>
          </w14:textFill>
        </w:rPr>
      </w:pPr>
      <w:r>
        <w:rPr>
          <w:rFonts w:eastAsia="黑体"/>
          <w:bCs/>
          <w:color w:val="000000" w:themeColor="text1"/>
          <w:sz w:val="32"/>
          <w:szCs w:val="32"/>
          <w:highlight w:val="none"/>
          <w14:textFill>
            <w14:solidFill>
              <w14:schemeClr w14:val="tx1"/>
            </w14:solidFill>
          </w14:textFill>
        </w:rPr>
        <w:t>项目主要污染物产生及预计排放情况</w:t>
      </w:r>
    </w:p>
    <w:tbl>
      <w:tblPr>
        <w:tblStyle w:val="31"/>
        <w:tblW w:w="506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1014"/>
        <w:gridCol w:w="1757"/>
        <w:gridCol w:w="1313"/>
        <w:gridCol w:w="1079"/>
        <w:gridCol w:w="1137"/>
        <w:gridCol w:w="1567"/>
        <w:gridCol w:w="1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restart"/>
            <w:tcBorders>
              <w:top w:val="single" w:color="auto" w:sz="12" w:space="0"/>
              <w:left w:val="single" w:color="auto" w:sz="12" w:space="0"/>
              <w:bottom w:val="single" w:color="auto" w:sz="4" w:space="0"/>
              <w:right w:val="single" w:color="auto" w:sz="4" w:space="0"/>
              <w:tl2br w:val="single" w:color="auto" w:sz="4" w:space="0"/>
            </w:tcBorders>
            <w:vAlign w:val="center"/>
          </w:tcPr>
          <w:p>
            <w:pPr>
              <w:jc w:val="right"/>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内容</w:t>
            </w:r>
          </w:p>
          <w:p>
            <w:pPr>
              <w:jc w:val="left"/>
              <w:rPr>
                <w:rFonts w:eastAsia="黑体"/>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类型</w:t>
            </w:r>
          </w:p>
        </w:tc>
        <w:tc>
          <w:tcPr>
            <w:tcW w:w="958" w:type="pct"/>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排放源</w:t>
            </w:r>
          </w:p>
        </w:tc>
        <w:tc>
          <w:tcPr>
            <w:tcW w:w="716" w:type="pct"/>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污染物</w:t>
            </w:r>
          </w:p>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名称</w:t>
            </w:r>
          </w:p>
        </w:tc>
        <w:tc>
          <w:tcPr>
            <w:tcW w:w="1208" w:type="pct"/>
            <w:gridSpan w:val="2"/>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处理前排放情况</w:t>
            </w:r>
          </w:p>
        </w:tc>
        <w:tc>
          <w:tcPr>
            <w:tcW w:w="1562" w:type="pct"/>
            <w:gridSpan w:val="2"/>
            <w:tcBorders>
              <w:top w:val="single" w:color="auto" w:sz="12" w:space="0"/>
              <w:left w:val="single" w:color="auto" w:sz="4" w:space="0"/>
              <w:bottom w:val="single" w:color="auto" w:sz="4" w:space="0"/>
              <w:right w:val="single" w:color="auto" w:sz="12" w:space="0"/>
            </w:tcBorders>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处理后排放情况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auto" w:sz="4" w:space="0"/>
              <w:left w:val="single" w:color="auto" w:sz="12" w:space="0"/>
              <w:bottom w:val="single" w:color="000000" w:sz="4" w:space="0"/>
              <w:right w:val="single" w:color="auto" w:sz="4" w:space="0"/>
              <w:tl2br w:val="single" w:color="auto" w:sz="4" w:space="0"/>
            </w:tcBorders>
            <w:vAlign w:val="center"/>
          </w:tcPr>
          <w:p>
            <w:pPr>
              <w:jc w:val="right"/>
              <w:rPr>
                <w:b/>
                <w:bCs/>
                <w:color w:val="000000" w:themeColor="text1"/>
                <w:szCs w:val="21"/>
                <w:highlight w:val="none"/>
                <w14:textFill>
                  <w14:solidFill>
                    <w14:schemeClr w14:val="tx1"/>
                  </w14:solidFill>
                </w14:textFill>
              </w:rPr>
            </w:pPr>
          </w:p>
        </w:tc>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highlight w:val="none"/>
                <w14:textFill>
                  <w14:solidFill>
                    <w14:schemeClr w14:val="tx1"/>
                  </w14:solidFill>
                </w14:textFill>
              </w:rPr>
            </w:pPr>
          </w:p>
        </w:tc>
        <w:tc>
          <w:tcPr>
            <w:tcW w:w="716" w:type="pct"/>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产生浓度</w:t>
            </w:r>
            <w:r>
              <w:rPr>
                <w:rFonts w:eastAsia="黑体"/>
                <w:color w:val="000000" w:themeColor="text1"/>
                <w:szCs w:val="21"/>
                <w:highlight w:val="none"/>
                <w14:textFill>
                  <w14:solidFill>
                    <w14:schemeClr w14:val="tx1"/>
                  </w14:solidFill>
                </w14:textFill>
              </w:rPr>
              <w:t>(mg/Nm</w:t>
            </w:r>
            <w:r>
              <w:rPr>
                <w:rFonts w:eastAsia="黑体"/>
                <w:color w:val="000000" w:themeColor="text1"/>
                <w:szCs w:val="21"/>
                <w:highlight w:val="none"/>
                <w:vertAlign w:val="superscript"/>
                <w14:textFill>
                  <w14:solidFill>
                    <w14:schemeClr w14:val="tx1"/>
                  </w14:solidFill>
                </w14:textFill>
              </w:rPr>
              <w:t>3</w:t>
            </w:r>
            <w:r>
              <w:rPr>
                <w:rFonts w:eastAsia="黑体"/>
                <w:color w:val="000000" w:themeColor="text1"/>
                <w:szCs w:val="21"/>
                <w:highlight w:val="none"/>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产生量</w:t>
            </w:r>
            <w:r>
              <w:rPr>
                <w:rFonts w:eastAsia="黑体"/>
                <w:color w:val="000000" w:themeColor="text1"/>
                <w:szCs w:val="21"/>
                <w:highlight w:val="none"/>
                <w14:textFill>
                  <w14:solidFill>
                    <w14:schemeClr w14:val="tx1"/>
                  </w14:solidFill>
                </w14:textFill>
              </w:rPr>
              <w:t>（t/a）</w:t>
            </w:r>
          </w:p>
        </w:tc>
        <w:tc>
          <w:tcPr>
            <w:tcW w:w="85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排放浓度</w:t>
            </w:r>
            <w:r>
              <w:rPr>
                <w:rFonts w:eastAsia="黑体"/>
                <w:color w:val="000000" w:themeColor="text1"/>
                <w:szCs w:val="21"/>
                <w:highlight w:val="none"/>
                <w14:textFill>
                  <w14:solidFill>
                    <w14:schemeClr w14:val="tx1"/>
                  </w14:solidFill>
                </w14:textFill>
              </w:rPr>
              <w:t>(mg/Nm</w:t>
            </w:r>
            <w:r>
              <w:rPr>
                <w:rFonts w:eastAsia="黑体"/>
                <w:color w:val="000000" w:themeColor="text1"/>
                <w:szCs w:val="21"/>
                <w:highlight w:val="none"/>
                <w:vertAlign w:val="superscript"/>
                <w14:textFill>
                  <w14:solidFill>
                    <w14:schemeClr w14:val="tx1"/>
                  </w14:solidFill>
                </w14:textFill>
              </w:rPr>
              <w:t>3</w:t>
            </w:r>
            <w:r>
              <w:rPr>
                <w:rFonts w:eastAsia="黑体"/>
                <w:color w:val="000000" w:themeColor="text1"/>
                <w:szCs w:val="21"/>
                <w:highlight w:val="none"/>
                <w14:textFill>
                  <w14:solidFill>
                    <w14:schemeClr w14:val="tx1"/>
                  </w14:solidFill>
                </w14:textFill>
              </w:rPr>
              <w:t>)</w:t>
            </w:r>
          </w:p>
        </w:tc>
        <w:tc>
          <w:tcPr>
            <w:tcW w:w="708" w:type="pct"/>
            <w:tcBorders>
              <w:top w:val="single" w:color="auto" w:sz="4" w:space="0"/>
              <w:left w:val="single" w:color="auto" w:sz="4" w:space="0"/>
              <w:bottom w:val="single" w:color="auto" w:sz="4" w:space="0"/>
              <w:right w:val="single" w:color="auto" w:sz="12" w:space="0"/>
            </w:tcBorders>
            <w:vAlign w:val="center"/>
          </w:tcPr>
          <w:p>
            <w:pPr>
              <w:spacing w:line="360" w:lineRule="exact"/>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排放量</w:t>
            </w:r>
            <w:r>
              <w:rPr>
                <w:rFonts w:eastAsia="黑体"/>
                <w:color w:val="000000" w:themeColor="text1"/>
                <w:szCs w:val="21"/>
                <w:highlight w:val="none"/>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restart"/>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大气</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污染</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物</w:t>
            </w:r>
          </w:p>
        </w:tc>
        <w:tc>
          <w:tcPr>
            <w:tcW w:w="958"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汽车运输G</w:t>
            </w:r>
            <w:r>
              <w:rPr>
                <w:rFonts w:hint="eastAsia"/>
                <w:color w:val="000000" w:themeColor="text1"/>
                <w:szCs w:val="21"/>
                <w:highlight w:val="none"/>
                <w:vertAlign w:val="subscript"/>
                <w14:textFill>
                  <w14:solidFill>
                    <w14:schemeClr w14:val="tx1"/>
                  </w14:solidFill>
                </w14:textFill>
              </w:rPr>
              <w:t>1</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扬尘</w:t>
            </w:r>
            <w:r>
              <w:rPr>
                <w:rFonts w:hint="eastAsia"/>
                <w:color w:val="000000" w:themeColor="text1"/>
                <w:szCs w:val="21"/>
                <w:highlight w:val="none"/>
                <w:lang w:eastAsia="zh-CN"/>
                <w14:textFill>
                  <w14:solidFill>
                    <w14:schemeClr w14:val="tx1"/>
                  </w14:solidFill>
                </w14:textFill>
              </w:rPr>
              <w:t>（无组织）</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08"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工序G</w:t>
            </w:r>
            <w:r>
              <w:rPr>
                <w:rFonts w:hint="eastAsia"/>
                <w:color w:val="000000" w:themeColor="text1"/>
                <w:szCs w:val="21"/>
                <w:highlight w:val="none"/>
                <w:vertAlign w:val="subscript"/>
                <w14:textFill>
                  <w14:solidFill>
                    <w14:schemeClr w14:val="tx1"/>
                  </w14:solidFill>
                </w14:textFill>
              </w:rPr>
              <w:t>2</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2000</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96</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20</w:t>
            </w:r>
          </w:p>
        </w:tc>
        <w:tc>
          <w:tcPr>
            <w:tcW w:w="1305"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皮带输送G</w:t>
            </w:r>
            <w:r>
              <w:rPr>
                <w:rFonts w:hint="eastAsia"/>
                <w:color w:val="000000" w:themeColor="text1"/>
                <w:szCs w:val="21"/>
                <w:highlight w:val="none"/>
                <w:vertAlign w:val="subscript"/>
                <w14:textFill>
                  <w14:solidFill>
                    <w14:schemeClr w14:val="tx1"/>
                  </w14:solidFill>
                </w14:textFill>
              </w:rPr>
              <w:t>3</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w:t>
            </w:r>
            <w:r>
              <w:rPr>
                <w:rFonts w:hint="eastAsia"/>
                <w:color w:val="000000" w:themeColor="text1"/>
                <w:szCs w:val="21"/>
                <w:highlight w:val="none"/>
                <w:lang w:eastAsia="zh-CN"/>
                <w14:textFill>
                  <w14:solidFill>
                    <w14:schemeClr w14:val="tx1"/>
                  </w14:solidFill>
                </w14:textFill>
              </w:rPr>
              <w:t>（无组织）</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少量</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08" w:type="pct"/>
            <w:tcBorders>
              <w:top w:val="single" w:color="auto" w:sz="4" w:space="0"/>
              <w:left w:val="single" w:color="auto" w:sz="4" w:space="0"/>
              <w:bottom w:val="single" w:color="auto" w:sz="4" w:space="0"/>
              <w:right w:val="single" w:color="auto" w:sz="12"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tcBorders>
              <w:top w:val="single" w:color="auto" w:sz="4" w:space="0"/>
              <w:left w:val="single" w:color="000000"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原料堆场G</w:t>
            </w:r>
            <w:r>
              <w:rPr>
                <w:rFonts w:hint="eastAsia"/>
                <w:color w:val="000000" w:themeColor="text1"/>
                <w:szCs w:val="21"/>
                <w:highlight w:val="none"/>
                <w:vertAlign w:val="subscript"/>
                <w14:textFill>
                  <w14:solidFill>
                    <w14:schemeClr w14:val="tx1"/>
                  </w14:solidFill>
                </w14:textFill>
              </w:rPr>
              <w:t>4</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w:t>
            </w:r>
            <w:r>
              <w:rPr>
                <w:rFonts w:hint="eastAsia"/>
                <w:color w:val="000000" w:themeColor="text1"/>
                <w:szCs w:val="21"/>
                <w:highlight w:val="none"/>
                <w:lang w:eastAsia="zh-CN"/>
                <w14:textFill>
                  <w14:solidFill>
                    <w14:schemeClr w14:val="tx1"/>
                  </w14:solidFill>
                </w14:textFill>
              </w:rPr>
              <w:t>（无组织）</w:t>
            </w:r>
          </w:p>
        </w:tc>
        <w:tc>
          <w:tcPr>
            <w:tcW w:w="588" w:type="pct"/>
            <w:tcBorders>
              <w:top w:val="single" w:color="auto" w:sz="4" w:space="0"/>
              <w:left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619" w:type="pct"/>
            <w:tcBorders>
              <w:top w:val="single" w:color="auto" w:sz="4" w:space="0"/>
              <w:left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少量</w:t>
            </w:r>
          </w:p>
        </w:tc>
        <w:tc>
          <w:tcPr>
            <w:tcW w:w="85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708" w:type="pct"/>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restart"/>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水污</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染物</w:t>
            </w:r>
          </w:p>
        </w:tc>
        <w:tc>
          <w:tcPr>
            <w:tcW w:w="958" w:type="pc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洗车废水</w:t>
            </w:r>
            <w:r>
              <w:rPr>
                <w:color w:val="000000" w:themeColor="text1"/>
                <w:szCs w:val="21"/>
                <w:highlight w:val="none"/>
                <w14:textFill>
                  <w14:solidFill>
                    <w14:schemeClr w14:val="tx1"/>
                  </w14:solidFill>
                </w14:textFill>
              </w:rPr>
              <w:t>W</w:t>
            </w:r>
            <w:r>
              <w:rPr>
                <w:color w:val="000000" w:themeColor="text1"/>
                <w:szCs w:val="21"/>
                <w:highlight w:val="none"/>
                <w:vertAlign w:val="subscript"/>
                <w14:textFill>
                  <w14:solidFill>
                    <w14:schemeClr w14:val="tx1"/>
                  </w14:solidFill>
                </w14:textFill>
              </w:rPr>
              <w:t>1</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SS</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0.6</w:t>
            </w:r>
            <w:r>
              <w:rPr>
                <w:rFonts w:hint="eastAsia"/>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/d</w:t>
            </w:r>
          </w:p>
        </w:tc>
        <w:tc>
          <w:tcPr>
            <w:tcW w:w="1562" w:type="pct"/>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vMerge w:val="restart"/>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vertAlign w:val="subscript"/>
                <w14:textFill>
                  <w14:solidFill>
                    <w14:schemeClr w14:val="tx1"/>
                  </w14:solidFill>
                </w14:textFill>
              </w:rPr>
            </w:pPr>
            <w:r>
              <w:rPr>
                <w:color w:val="000000" w:themeColor="text1"/>
                <w:szCs w:val="21"/>
                <w:highlight w:val="none"/>
                <w14:textFill>
                  <w14:solidFill>
                    <w14:schemeClr w14:val="tx1"/>
                  </w14:solidFill>
                </w14:textFill>
              </w:rPr>
              <w:t>生活污水</w:t>
            </w:r>
            <w:r>
              <w:rPr>
                <w:rFonts w:hint="eastAsia"/>
                <w:color w:val="000000" w:themeColor="text1"/>
                <w:szCs w:val="21"/>
                <w:highlight w:val="none"/>
                <w14:textFill>
                  <w14:solidFill>
                    <w14:schemeClr w14:val="tx1"/>
                  </w14:solidFill>
                </w14:textFill>
              </w:rPr>
              <w:t>W</w:t>
            </w:r>
            <w:r>
              <w:rPr>
                <w:rFonts w:hint="eastAsia"/>
                <w:color w:val="000000" w:themeColor="text1"/>
                <w:szCs w:val="21"/>
                <w:highlight w:val="none"/>
                <w:vertAlign w:val="subscript"/>
                <w14:textFill>
                  <w14:solidFill>
                    <w14:schemeClr w14:val="tx1"/>
                  </w14:solidFill>
                </w14:textFill>
              </w:rPr>
              <w:t>2</w:t>
            </w:r>
          </w:p>
          <w:p>
            <w:pPr>
              <w:jc w:val="center"/>
              <w:rPr>
                <w:color w:val="000000" w:themeColor="text1"/>
                <w:szCs w:val="21"/>
                <w:highlight w:val="none"/>
                <w:vertAlign w:val="subscript"/>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288</w:t>
            </w:r>
            <w:r>
              <w:rPr>
                <w:rFonts w:hint="eastAsia"/>
                <w:bCs/>
                <w:color w:val="000000" w:themeColor="text1"/>
                <w:szCs w:val="21"/>
                <w:highlight w:val="none"/>
                <w14:textFill>
                  <w14:solidFill>
                    <w14:schemeClr w14:val="tx1"/>
                  </w14:solidFill>
                </w14:textFill>
              </w:rPr>
              <w:t>m</w:t>
            </w:r>
            <w:r>
              <w:rPr>
                <w:rFonts w:hint="eastAsia"/>
                <w:bCs/>
                <w:color w:val="000000" w:themeColor="text1"/>
                <w:szCs w:val="21"/>
                <w:highlight w:val="none"/>
                <w:vertAlign w:val="superscript"/>
                <w14:textFill>
                  <w14:solidFill>
                    <w14:schemeClr w14:val="tx1"/>
                  </w14:solidFill>
                </w14:textFill>
              </w:rPr>
              <w:t>3</w:t>
            </w:r>
            <w:r>
              <w:rPr>
                <w:rFonts w:hint="eastAsia"/>
                <w:bCs/>
                <w:color w:val="000000" w:themeColor="text1"/>
                <w:szCs w:val="21"/>
                <w:highlight w:val="none"/>
                <w14:textFill>
                  <w14:solidFill>
                    <w14:schemeClr w14:val="tx1"/>
                  </w14:solidFill>
                </w14:textFill>
              </w:rPr>
              <w:t>/a</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COD</w:t>
            </w:r>
            <w:r>
              <w:rPr>
                <w:rFonts w:hint="eastAsia"/>
                <w:color w:val="000000" w:themeColor="text1"/>
                <w:szCs w:val="21"/>
                <w:highlight w:val="none"/>
                <w14:textFill>
                  <w14:solidFill>
                    <w14:schemeClr w14:val="tx1"/>
                  </w14:solidFill>
                </w14:textFill>
              </w:rPr>
              <w:t>cr</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400</w:t>
            </w:r>
            <w:r>
              <w:rPr>
                <w:rFonts w:hint="eastAsia"/>
                <w:color w:val="000000" w:themeColor="text1"/>
                <w:szCs w:val="21"/>
                <w:highlight w:val="none"/>
                <w14:textFill>
                  <w14:solidFill>
                    <w14:schemeClr w14:val="tx1"/>
                  </w14:solidFill>
                </w14:textFill>
              </w:rPr>
              <w:t>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058</w:t>
            </w:r>
            <w:r>
              <w:rPr>
                <w:rFonts w:hint="eastAsia"/>
                <w:color w:val="000000" w:themeColor="text1"/>
                <w:szCs w:val="21"/>
                <w:highlight w:val="none"/>
                <w14:textFill>
                  <w14:solidFill>
                    <w14:schemeClr w14:val="tx1"/>
                  </w14:solidFill>
                </w14:textFill>
              </w:rPr>
              <w:t xml:space="preserve"> </w:t>
            </w:r>
          </w:p>
        </w:tc>
        <w:tc>
          <w:tcPr>
            <w:tcW w:w="1562" w:type="pct"/>
            <w:gridSpan w:val="2"/>
            <w:vMerge w:val="restart"/>
            <w:tcBorders>
              <w:top w:val="single" w:color="auto" w:sz="4" w:space="0"/>
              <w:left w:val="single" w:color="auto" w:sz="4" w:space="0"/>
              <w:bottom w:val="single" w:color="auto" w:sz="4" w:space="0"/>
              <w:right w:val="single" w:color="auto" w:sz="12"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vMerge w:val="continue"/>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BOD</w:t>
            </w:r>
            <w:r>
              <w:rPr>
                <w:color w:val="000000" w:themeColor="text1"/>
                <w:szCs w:val="21"/>
                <w:highlight w:val="none"/>
                <w:vertAlign w:val="subscript"/>
                <w14:textFill>
                  <w14:solidFill>
                    <w14:schemeClr w14:val="tx1"/>
                  </w14:solidFill>
                </w14:textFill>
              </w:rPr>
              <w:t>5</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250</w:t>
            </w:r>
            <w:r>
              <w:rPr>
                <w:rFonts w:hint="eastAsia"/>
                <w:color w:val="000000" w:themeColor="text1"/>
                <w:szCs w:val="21"/>
                <w:highlight w:val="none"/>
                <w14:textFill>
                  <w14:solidFill>
                    <w14:schemeClr w14:val="tx1"/>
                  </w14:solidFill>
                </w14:textFill>
              </w:rPr>
              <w:t>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36</w:t>
            </w:r>
            <w:r>
              <w:rPr>
                <w:rFonts w:hint="eastAsia"/>
                <w:color w:val="000000" w:themeColor="text1"/>
                <w:szCs w:val="21"/>
                <w:highlight w:val="none"/>
                <w14:textFill>
                  <w14:solidFill>
                    <w14:schemeClr w14:val="tx1"/>
                  </w14:solidFill>
                </w14:textFill>
              </w:rPr>
              <w:t xml:space="preserve"> </w:t>
            </w:r>
          </w:p>
        </w:tc>
        <w:tc>
          <w:tcPr>
            <w:tcW w:w="1562" w:type="pct"/>
            <w:gridSpan w:val="2"/>
            <w:vMerge w:val="continue"/>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000000" w:sz="12" w:space="0"/>
              <w:bottom w:val="single" w:color="000000" w:sz="4" w:space="0"/>
              <w:right w:val="single" w:color="000000" w:sz="4" w:space="0"/>
            </w:tcBorders>
            <w:vAlign w:val="center"/>
          </w:tcPr>
          <w:p>
            <w:pPr>
              <w:jc w:val="center"/>
              <w:rPr>
                <w:color w:val="000000" w:themeColor="text1"/>
                <w:szCs w:val="21"/>
                <w:highlight w:val="none"/>
                <w14:textFill>
                  <w14:solidFill>
                    <w14:schemeClr w14:val="tx1"/>
                  </w14:solidFill>
                </w14:textFill>
              </w:rPr>
            </w:pPr>
          </w:p>
        </w:tc>
        <w:tc>
          <w:tcPr>
            <w:tcW w:w="958" w:type="pct"/>
            <w:vMerge w:val="continue"/>
            <w:tcBorders>
              <w:top w:val="single" w:color="auto" w:sz="4" w:space="0"/>
              <w:left w:val="single" w:color="000000"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SS</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r>
              <w:rPr>
                <w:rFonts w:hint="eastAsia"/>
                <w:color w:val="000000" w:themeColor="text1"/>
                <w:szCs w:val="21"/>
                <w:highlight w:val="none"/>
                <w14:textFill>
                  <w14:solidFill>
                    <w14:schemeClr w14:val="tx1"/>
                  </w14:solidFill>
                </w14:textFill>
              </w:rPr>
              <w:t>mg/L</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43</w:t>
            </w:r>
          </w:p>
        </w:tc>
        <w:tc>
          <w:tcPr>
            <w:tcW w:w="1562" w:type="pct"/>
            <w:gridSpan w:val="2"/>
            <w:vMerge w:val="continue"/>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restart"/>
            <w:tcBorders>
              <w:top w:val="single" w:color="000000" w:sz="4" w:space="0"/>
              <w:left w:val="single" w:color="auto" w:sz="12" w:space="0"/>
              <w:bottom w:val="single" w:color="000000"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固体</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废物</w:t>
            </w:r>
          </w:p>
        </w:tc>
        <w:tc>
          <w:tcPr>
            <w:tcW w:w="95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生产车间</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除尘灰S</w:t>
            </w:r>
            <w:r>
              <w:rPr>
                <w:rFonts w:hint="eastAsia"/>
                <w:color w:val="000000" w:themeColor="text1"/>
                <w:szCs w:val="21"/>
                <w:highlight w:val="none"/>
                <w:vertAlign w:val="subscript"/>
                <w14:textFill>
                  <w14:solidFill>
                    <w14:schemeClr w14:val="tx1"/>
                  </w14:solidFill>
                </w14:textFill>
              </w:rPr>
              <w:t>1</w:t>
            </w:r>
          </w:p>
        </w:tc>
        <w:tc>
          <w:tcPr>
            <w:tcW w:w="1208" w:type="pct"/>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95.04</w:t>
            </w:r>
          </w:p>
        </w:tc>
        <w:tc>
          <w:tcPr>
            <w:tcW w:w="1562" w:type="pct"/>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vMerge w:val="continue"/>
            <w:tcBorders>
              <w:top w:val="single" w:color="000000" w:sz="4" w:space="0"/>
              <w:left w:val="single" w:color="auto" w:sz="12" w:space="0"/>
              <w:bottom w:val="single" w:color="000000" w:sz="4" w:space="0"/>
              <w:right w:val="single" w:color="auto" w:sz="4" w:space="0"/>
            </w:tcBorders>
            <w:vAlign w:val="center"/>
          </w:tcPr>
          <w:p>
            <w:pPr>
              <w:rPr>
                <w:color w:val="000000" w:themeColor="text1"/>
                <w:szCs w:val="21"/>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职工生活</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生活垃圾</w:t>
            </w:r>
            <w:r>
              <w:rPr>
                <w:rFonts w:hint="eastAsia"/>
                <w:color w:val="000000" w:themeColor="text1"/>
                <w:szCs w:val="21"/>
                <w:highlight w:val="none"/>
                <w14:textFill>
                  <w14:solidFill>
                    <w14:schemeClr w14:val="tx1"/>
                  </w14:solidFill>
                </w14:textFill>
              </w:rPr>
              <w:t>S</w:t>
            </w:r>
            <w:r>
              <w:rPr>
                <w:rFonts w:hint="eastAsia"/>
                <w:color w:val="000000" w:themeColor="text1"/>
                <w:szCs w:val="21"/>
                <w:highlight w:val="none"/>
                <w:vertAlign w:val="subscript"/>
                <w14:textFill>
                  <w14:solidFill>
                    <w14:schemeClr w14:val="tx1"/>
                  </w14:solidFill>
                </w14:textFill>
              </w:rPr>
              <w:t>3</w:t>
            </w:r>
          </w:p>
        </w:tc>
        <w:tc>
          <w:tcPr>
            <w:tcW w:w="1208"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c>
          <w:tcPr>
            <w:tcW w:w="1562" w:type="pct"/>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pacing w:val="6"/>
                <w:sz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53" w:type="pct"/>
            <w:tcBorders>
              <w:top w:val="single" w:color="000000" w:sz="4" w:space="0"/>
              <w:left w:val="single" w:color="auto" w:sz="12" w:space="0"/>
              <w:bottom w:val="single" w:color="auto" w:sz="4" w:space="0"/>
              <w:right w:val="single" w:color="auto" w:sz="4"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噪声</w:t>
            </w:r>
          </w:p>
        </w:tc>
        <w:tc>
          <w:tcPr>
            <w:tcW w:w="4446" w:type="pct"/>
            <w:gridSpan w:val="6"/>
            <w:tcBorders>
              <w:top w:val="single" w:color="auto" w:sz="4" w:space="0"/>
              <w:left w:val="single" w:color="auto" w:sz="4" w:space="0"/>
              <w:bottom w:val="single" w:color="auto" w:sz="4" w:space="0"/>
              <w:right w:val="single" w:color="auto" w:sz="12" w:space="0"/>
            </w:tcBorders>
            <w:tcMar>
              <w:left w:w="57" w:type="dxa"/>
              <w:right w:w="57" w:type="dxa"/>
            </w:tcMar>
            <w:vAlign w:val="center"/>
          </w:tcPr>
          <w:p>
            <w:pP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产生噪声的主要设备为</w:t>
            </w:r>
            <w:r>
              <w:rPr>
                <w:rFonts w:hint="eastAsia"/>
                <w:color w:val="000000" w:themeColor="text1"/>
                <w:szCs w:val="21"/>
                <w:highlight w:val="none"/>
                <w14:textFill>
                  <w14:solidFill>
                    <w14:schemeClr w14:val="tx1"/>
                  </w14:solidFill>
                </w14:textFill>
              </w:rPr>
              <w:t>给料机、破碎机、</w:t>
            </w:r>
            <w:r>
              <w:rPr>
                <w:rFonts w:hint="eastAsia"/>
                <w:color w:val="000000" w:themeColor="text1"/>
                <w:szCs w:val="21"/>
                <w:highlight w:val="none"/>
                <w:lang w:eastAsia="zh-CN"/>
                <w14:textFill>
                  <w14:solidFill>
                    <w14:schemeClr w14:val="tx1"/>
                  </w14:solidFill>
                </w14:textFill>
              </w:rPr>
              <w:t>配煤机</w:t>
            </w:r>
            <w:r>
              <w:rPr>
                <w:rFonts w:hint="eastAsia"/>
                <w:color w:val="000000" w:themeColor="text1"/>
                <w:szCs w:val="21"/>
                <w:highlight w:val="none"/>
                <w14:textFill>
                  <w14:solidFill>
                    <w14:schemeClr w14:val="tx1"/>
                  </w14:solidFill>
                </w14:textFill>
              </w:rPr>
              <w:t>、皮带机</w:t>
            </w:r>
            <w:r>
              <w:rPr>
                <w:rFonts w:hint="eastAsia"/>
                <w:color w:val="000000" w:themeColor="text1"/>
                <w:sz w:val="24"/>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风机</w:t>
            </w:r>
            <w:r>
              <w:rPr>
                <w:color w:val="000000" w:themeColor="text1"/>
                <w:szCs w:val="21"/>
                <w:highlight w:val="none"/>
                <w14:textFill>
                  <w14:solidFill>
                    <w14:schemeClr w14:val="tx1"/>
                  </w14:solidFill>
                </w14:textFill>
              </w:rPr>
              <w:t>等。上述设备的声压级为</w:t>
            </w:r>
            <w:r>
              <w:rPr>
                <w:rFonts w:hint="eastAsia"/>
                <w:color w:val="000000" w:themeColor="text1"/>
                <w:szCs w:val="21"/>
                <w:highlight w:val="none"/>
                <w14:textFill>
                  <w14:solidFill>
                    <w14:schemeClr w14:val="tx1"/>
                  </w14:solidFill>
                </w14:textFill>
              </w:rPr>
              <w:t>75</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100</w:t>
            </w:r>
            <w:r>
              <w:rPr>
                <w:color w:val="000000" w:themeColor="text1"/>
                <w:szCs w:val="21"/>
                <w:highlight w:val="none"/>
                <w14:textFill>
                  <w14:solidFill>
                    <w14:schemeClr w14:val="tx1"/>
                  </w14:solidFill>
                </w14:textFill>
              </w:rPr>
              <w:t>dB(A)。经消声、隔声、减振后，可降低2</w:t>
            </w: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～30dB(A)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000" w:type="pct"/>
            <w:gridSpan w:val="7"/>
            <w:tcBorders>
              <w:top w:val="single" w:color="auto" w:sz="4" w:space="0"/>
              <w:left w:val="single" w:color="auto" w:sz="12" w:space="0"/>
              <w:bottom w:val="single" w:color="auto" w:sz="12" w:space="0"/>
              <w:right w:val="single" w:color="auto" w:sz="12" w:space="0"/>
            </w:tcBorders>
            <w:tcMar>
              <w:left w:w="113" w:type="dxa"/>
              <w:right w:w="113" w:type="dxa"/>
            </w:tcMar>
          </w:tcPr>
          <w:p>
            <w:pPr>
              <w:spacing w:line="480" w:lineRule="exact"/>
              <w:rPr>
                <w:rFonts w:eastAsia="黑体"/>
                <w:bCs/>
                <w:color w:val="000000" w:themeColor="text1"/>
                <w:sz w:val="30"/>
                <w:szCs w:val="30"/>
                <w:highlight w:val="none"/>
                <w14:textFill>
                  <w14:solidFill>
                    <w14:schemeClr w14:val="tx1"/>
                  </w14:solidFill>
                </w14:textFill>
              </w:rPr>
            </w:pPr>
            <w:r>
              <w:rPr>
                <w:rFonts w:eastAsia="黑体"/>
                <w:bCs/>
                <w:color w:val="000000" w:themeColor="text1"/>
                <w:sz w:val="30"/>
                <w:szCs w:val="30"/>
                <w:highlight w:val="none"/>
                <w14:textFill>
                  <w14:solidFill>
                    <w14:schemeClr w14:val="tx1"/>
                  </w14:solidFill>
                </w14:textFill>
              </w:rPr>
              <w:t>主要生态影响（不够时可附另页）</w:t>
            </w:r>
          </w:p>
          <w:p>
            <w:pPr>
              <w:spacing w:line="36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本项目为</w:t>
            </w:r>
            <w:r>
              <w:rPr>
                <w:rFonts w:hint="eastAsia"/>
                <w:color w:val="000000" w:themeColor="text1"/>
                <w:szCs w:val="21"/>
                <w:highlight w:val="none"/>
                <w:lang w:eastAsia="zh-CN"/>
                <w14:textFill>
                  <w14:solidFill>
                    <w14:schemeClr w14:val="tx1"/>
                  </w14:solidFill>
                </w14:textFill>
              </w:rPr>
              <w:t>新建</w:t>
            </w:r>
            <w:r>
              <w:rPr>
                <w:color w:val="000000" w:themeColor="text1"/>
                <w:szCs w:val="21"/>
                <w:highlight w:val="none"/>
                <w14:textFill>
                  <w14:solidFill>
                    <w14:schemeClr w14:val="tx1"/>
                  </w14:solidFill>
                </w14:textFill>
              </w:rPr>
              <w:t>项目，</w:t>
            </w:r>
            <w:r>
              <w:rPr>
                <w:rFonts w:hint="eastAsia"/>
                <w:color w:val="000000" w:themeColor="text1"/>
                <w:szCs w:val="21"/>
                <w:highlight w:val="none"/>
                <w14:textFill>
                  <w14:solidFill>
                    <w14:schemeClr w14:val="tx1"/>
                  </w14:solidFill>
                </w14:textFill>
              </w:rPr>
              <w:t>不占用</w:t>
            </w:r>
            <w:r>
              <w:rPr>
                <w:color w:val="000000" w:themeColor="text1"/>
                <w:szCs w:val="21"/>
                <w:highlight w:val="none"/>
                <w14:textFill>
                  <w14:solidFill>
                    <w14:schemeClr w14:val="tx1"/>
                  </w14:solidFill>
                </w14:textFill>
              </w:rPr>
              <w:t>基本农田。项目的生态影响主要为污染型生态影响，体现在粉尘对农作物的影响。对农作物的影响如下：</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生产</w:t>
            </w:r>
            <w:r>
              <w:rPr>
                <w:color w:val="000000" w:themeColor="text1"/>
                <w:szCs w:val="21"/>
                <w:highlight w:val="none"/>
                <w14:textFill>
                  <w14:solidFill>
                    <w14:schemeClr w14:val="tx1"/>
                  </w14:solidFill>
                </w14:textFill>
              </w:rPr>
              <w:t>过程产生的</w:t>
            </w:r>
            <w:r>
              <w:rPr>
                <w:rFonts w:hint="eastAsia"/>
                <w:color w:val="000000" w:themeColor="text1"/>
                <w:szCs w:val="21"/>
                <w:highlight w:val="none"/>
                <w14:textFill>
                  <w14:solidFill>
                    <w14:schemeClr w14:val="tx1"/>
                  </w14:solidFill>
                </w14:textFill>
              </w:rPr>
              <w:t>粉</w:t>
            </w:r>
            <w:r>
              <w:rPr>
                <w:color w:val="000000" w:themeColor="text1"/>
                <w:szCs w:val="21"/>
                <w:highlight w:val="none"/>
                <w14:textFill>
                  <w14:solidFill>
                    <w14:schemeClr w14:val="tx1"/>
                  </w14:solidFill>
                </w14:textFill>
              </w:rPr>
              <w:t>尘对植物的影响主要是对光合作用的影响。粒径大于1mm的颗粒物在扩散过程中可自然沉降，吸附于植物叶片上，阻塞气孔，影响生长，使叶片褪色、变硬，植物生长不良。另外，粉尘落到田间，会影响土壤透水透气性，不利于植物吸收土壤养分，间接造成植物生长缓慢。</w:t>
            </w:r>
          </w:p>
          <w:p>
            <w:pPr>
              <w:adjustRightInd w:val="0"/>
              <w:snapToGrid w:val="0"/>
              <w:spacing w:line="360" w:lineRule="auto"/>
              <w:ind w:firstLine="482"/>
              <w:rPr>
                <w:color w:val="000000" w:themeColor="text1"/>
                <w:spacing w:val="4"/>
                <w:szCs w:val="21"/>
                <w:highlight w:val="none"/>
                <w14:textFill>
                  <w14:solidFill>
                    <w14:schemeClr w14:val="tx1"/>
                  </w14:solidFill>
                </w14:textFill>
              </w:rPr>
            </w:pPr>
            <w:r>
              <w:rPr>
                <w:rFonts w:hint="eastAsia"/>
                <w:color w:val="000000" w:themeColor="text1"/>
                <w:spacing w:val="4"/>
                <w:szCs w:val="21"/>
                <w:highlight w:val="none"/>
                <w14:textFill>
                  <w14:solidFill>
                    <w14:schemeClr w14:val="tx1"/>
                  </w14:solidFill>
                </w14:textFill>
              </w:rPr>
              <w:t>本工程在采取环评规定的措施的基础上，污染物排放量较小，同时对厂区及周围的环境进行绿化，在车间之间的空地上设置绿化场地，因此本项目投产后对生态环境产生的负面影响较小。</w:t>
            </w:r>
          </w:p>
          <w:p>
            <w:pPr>
              <w:adjustRightInd w:val="0"/>
              <w:snapToGrid w:val="0"/>
              <w:spacing w:line="360" w:lineRule="auto"/>
              <w:ind w:firstLine="482"/>
              <w:rPr>
                <w:color w:val="000000" w:themeColor="text1"/>
                <w:spacing w:val="4"/>
                <w:szCs w:val="21"/>
                <w:highlight w:val="none"/>
                <w14:textFill>
                  <w14:solidFill>
                    <w14:schemeClr w14:val="tx1"/>
                  </w14:solidFill>
                </w14:textFill>
              </w:rPr>
            </w:pPr>
          </w:p>
          <w:p>
            <w:pPr>
              <w:pStyle w:val="30"/>
              <w:rPr>
                <w:color w:val="000000" w:themeColor="text1"/>
                <w:spacing w:val="4"/>
                <w:szCs w:val="21"/>
                <w:highlight w:val="none"/>
                <w14:textFill>
                  <w14:solidFill>
                    <w14:schemeClr w14:val="tx1"/>
                  </w14:solidFill>
                </w14:textFill>
              </w:rPr>
            </w:pPr>
          </w:p>
          <w:p>
            <w:pPr>
              <w:rPr>
                <w:color w:val="000000" w:themeColor="text1"/>
                <w:spacing w:val="4"/>
                <w:szCs w:val="21"/>
                <w:highlight w:val="none"/>
                <w14:textFill>
                  <w14:solidFill>
                    <w14:schemeClr w14:val="tx1"/>
                  </w14:solidFill>
                </w14:textFill>
              </w:rPr>
            </w:pPr>
          </w:p>
          <w:p>
            <w:pPr>
              <w:pStyle w:val="30"/>
              <w:rPr>
                <w:color w:val="000000" w:themeColor="text1"/>
                <w:spacing w:val="4"/>
                <w:szCs w:val="21"/>
                <w:highlight w:val="none"/>
                <w14:textFill>
                  <w14:solidFill>
                    <w14:schemeClr w14:val="tx1"/>
                  </w14:solidFill>
                </w14:textFill>
              </w:rPr>
            </w:pPr>
          </w:p>
          <w:p>
            <w:pPr>
              <w:rPr>
                <w:color w:val="000000" w:themeColor="text1"/>
                <w:spacing w:val="4"/>
                <w:szCs w:val="21"/>
                <w:highlight w:val="none"/>
                <w14:textFill>
                  <w14:solidFill>
                    <w14:schemeClr w14:val="tx1"/>
                  </w14:solidFill>
                </w14:textFill>
              </w:rPr>
            </w:pPr>
          </w:p>
          <w:p>
            <w:pPr>
              <w:adjustRightInd w:val="0"/>
              <w:snapToGrid w:val="0"/>
              <w:spacing w:line="360" w:lineRule="auto"/>
              <w:ind w:firstLine="482"/>
              <w:rPr>
                <w:color w:val="000000" w:themeColor="text1"/>
                <w:spacing w:val="4"/>
                <w:szCs w:val="21"/>
                <w:highlight w:val="none"/>
                <w14:textFill>
                  <w14:solidFill>
                    <w14:schemeClr w14:val="tx1"/>
                  </w14:solidFill>
                </w14:textFill>
              </w:rPr>
            </w:pPr>
          </w:p>
          <w:p>
            <w:pPr>
              <w:pStyle w:val="30"/>
              <w:keepNext w:val="0"/>
              <w:keepLines w:val="0"/>
              <w:pageBreakBefore w:val="0"/>
              <w:widowControl w:val="0"/>
              <w:kinsoku/>
              <w:wordWrap/>
              <w:overflowPunct/>
              <w:topLinePunct w:val="0"/>
              <w:autoSpaceDE/>
              <w:autoSpaceDN/>
              <w:bidi w:val="0"/>
              <w:adjustRightInd/>
              <w:snapToGrid/>
              <w:spacing w:line="300" w:lineRule="exact"/>
              <w:textAlignment w:val="auto"/>
            </w:pPr>
          </w:p>
          <w:p>
            <w:pPr>
              <w:adjustRightInd w:val="0"/>
              <w:snapToGrid w:val="0"/>
              <w:rPr>
                <w:color w:val="000000" w:themeColor="text1"/>
                <w:spacing w:val="4"/>
                <w:sz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eastAsia="黑体"/>
          <w:bCs/>
          <w:color w:val="000000" w:themeColor="text1"/>
          <w:sz w:val="32"/>
          <w:szCs w:val="32"/>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0"/>
        <w:rPr>
          <w:rFonts w:eastAsia="黑体"/>
          <w:bCs/>
          <w:color w:val="000000" w:themeColor="text1"/>
          <w:sz w:val="32"/>
          <w:szCs w:val="32"/>
          <w:highlight w:val="none"/>
          <w14:textFill>
            <w14:solidFill>
              <w14:schemeClr w14:val="tx1"/>
            </w14:solidFill>
          </w14:textFill>
        </w:rPr>
      </w:pPr>
      <w:r>
        <w:rPr>
          <w:rFonts w:eastAsia="黑体"/>
          <w:bCs/>
          <w:color w:val="000000" w:themeColor="text1"/>
          <w:sz w:val="32"/>
          <w:szCs w:val="32"/>
          <w:highlight w:val="none"/>
          <w14:textFill>
            <w14:solidFill>
              <w14:schemeClr w14:val="tx1"/>
            </w14:solidFill>
          </w14:textFill>
        </w:rPr>
        <w:t>环境影响分析</w:t>
      </w:r>
    </w:p>
    <w:tbl>
      <w:tblPr>
        <w:tblStyle w:val="31"/>
        <w:tblW w:w="92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49" w:hRule="atLeast"/>
          <w:jc w:val="center"/>
        </w:trPr>
        <w:tc>
          <w:tcPr>
            <w:tcW w:w="9256" w:type="dxa"/>
          </w:tcPr>
          <w:p>
            <w:pPr>
              <w:spacing w:before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施工期环境影响分析：</w:t>
            </w:r>
          </w:p>
          <w:p>
            <w:pPr>
              <w:autoSpaceDE w:val="0"/>
              <w:autoSpaceDN w:val="0"/>
              <w:adjustRightInd w:val="0"/>
              <w:spacing w:line="480" w:lineRule="exact"/>
              <w:ind w:firstLine="480" w:firstLineChars="200"/>
              <w:jc w:val="left"/>
              <w:rPr>
                <w:color w:val="000000" w:themeColor="text1"/>
                <w:sz w:val="24"/>
                <w:szCs w:val="28"/>
                <w:highlight w:val="none"/>
                <w14:textFill>
                  <w14:solidFill>
                    <w14:schemeClr w14:val="tx1"/>
                  </w14:solidFill>
                </w14:textFill>
              </w:rPr>
            </w:pPr>
            <w:r>
              <w:rPr>
                <w:rFonts w:hint="eastAsia"/>
                <w:color w:val="000000" w:themeColor="text1"/>
                <w:sz w:val="24"/>
                <w:szCs w:val="28"/>
                <w:highlight w:val="none"/>
                <w14:textFill>
                  <w14:solidFill>
                    <w14:schemeClr w14:val="tx1"/>
                  </w14:solidFill>
                </w14:textFill>
              </w:rPr>
              <w:t>本项目</w:t>
            </w:r>
            <w:r>
              <w:rPr>
                <w:color w:val="000000" w:themeColor="text1"/>
                <w:sz w:val="24"/>
                <w:szCs w:val="28"/>
                <w:highlight w:val="none"/>
                <w14:textFill>
                  <w14:solidFill>
                    <w14:schemeClr w14:val="tx1"/>
                  </w14:solidFill>
                </w14:textFill>
              </w:rPr>
              <w:t>主要建设工程为</w:t>
            </w:r>
            <w:r>
              <w:rPr>
                <w:rFonts w:hint="eastAsia"/>
                <w:color w:val="000000" w:themeColor="text1"/>
                <w:sz w:val="24"/>
                <w:szCs w:val="28"/>
                <w:highlight w:val="none"/>
                <w:lang w:eastAsia="zh-CN"/>
                <w14:textFill>
                  <w14:solidFill>
                    <w14:schemeClr w14:val="tx1"/>
                  </w14:solidFill>
                </w14:textFill>
              </w:rPr>
              <w:t>煤棚</w:t>
            </w:r>
            <w:r>
              <w:rPr>
                <w:color w:val="000000" w:themeColor="text1"/>
                <w:sz w:val="24"/>
                <w:szCs w:val="28"/>
                <w:highlight w:val="none"/>
                <w14:textFill>
                  <w14:solidFill>
                    <w14:schemeClr w14:val="tx1"/>
                  </w14:solidFill>
                </w14:textFill>
              </w:rPr>
              <w:t>以及辅助工程等土建工程，</w:t>
            </w:r>
            <w:r>
              <w:rPr>
                <w:color w:val="000000" w:themeColor="text1"/>
                <w:kern w:val="0"/>
                <w:sz w:val="24"/>
                <w:highlight w:val="none"/>
                <w14:textFill>
                  <w14:solidFill>
                    <w14:schemeClr w14:val="tx1"/>
                  </w14:solidFill>
                </w14:textFill>
              </w:rPr>
              <w:t>建设施工期的产污环节主要是扬尘污染、施工噪声、各类建筑垃圾及施工人员的生活垃圾、生活污水等</w:t>
            </w:r>
            <w:r>
              <w:rPr>
                <w:color w:val="000000" w:themeColor="text1"/>
                <w:sz w:val="24"/>
                <w:highlight w:val="none"/>
                <w14:textFill>
                  <w14:solidFill>
                    <w14:schemeClr w14:val="tx1"/>
                  </w14:solidFill>
                </w14:textFill>
              </w:rPr>
              <w:t>。</w:t>
            </w:r>
          </w:p>
          <w:p>
            <w:pPr>
              <w:pStyle w:val="68"/>
              <w:spacing w:line="480" w:lineRule="exact"/>
              <w:ind w:firstLine="504"/>
              <w:rPr>
                <w:rFonts w:ascii="Times New Roman" w:hAnsi="Times New Roman"/>
                <w:color w:val="000000" w:themeColor="text1"/>
                <w:spacing w:val="6"/>
                <w:sz w:val="24"/>
                <w:highlight w:val="none"/>
                <w14:textFill>
                  <w14:solidFill>
                    <w14:schemeClr w14:val="tx1"/>
                  </w14:solidFill>
                </w14:textFill>
              </w:rPr>
            </w:pPr>
            <w:r>
              <w:rPr>
                <w:rFonts w:ascii="Times New Roman" w:hAnsi="Times New Roman"/>
                <w:color w:val="000000" w:themeColor="text1"/>
                <w:spacing w:val="6"/>
                <w:sz w:val="24"/>
                <w:highlight w:val="none"/>
                <w14:textFill>
                  <w14:solidFill>
                    <w14:schemeClr w14:val="tx1"/>
                  </w14:solidFill>
                </w14:textFill>
              </w:rPr>
              <w:t>1、</w:t>
            </w:r>
            <w:r>
              <w:rPr>
                <w:rFonts w:ascii="Times New Roman" w:hAnsi="Times New Roman" w:eastAsia="黑体"/>
                <w:color w:val="000000" w:themeColor="text1"/>
                <w:sz w:val="24"/>
                <w:highlight w:val="none"/>
                <w14:textFill>
                  <w14:solidFill>
                    <w14:schemeClr w14:val="tx1"/>
                  </w14:solidFill>
                </w14:textFill>
              </w:rPr>
              <w:t>施工期环境大气污染影响分析</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1.1扬尘</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在施工建设期间对大气环境的影响主要是施工产生的扬尘。施工扬尘按起尘原因可分为风力扬尘和动力扬尘。其中风力扬尘主要是由于天气干燥及大风造成的；而动力扬尘，主要是在建材的装卸过程中，由于外力而产生的尘粒再悬浮而造成的，其中施工及装卸车辆造成的扬尘最为严重。根据有关资料介绍，车辆行驶产生的扬尘占总扬尘的60%以上。车辆行驶产生的扬尘，在完全干燥情况下，可按下列经验公式计算：</w:t>
            </w:r>
          </w:p>
          <w:p>
            <w:pPr>
              <w:spacing w:before="50" w:line="480" w:lineRule="exact"/>
              <w:ind w:firstLine="2040" w:firstLineChars="8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Q</w:t>
            </w:r>
            <w:r>
              <w:rPr>
                <w:color w:val="000000" w:themeColor="text1"/>
                <w:sz w:val="24"/>
                <w:highlight w:val="none"/>
                <w:vertAlign w:val="subscript"/>
                <w14:textFill>
                  <w14:solidFill>
                    <w14:schemeClr w14:val="tx1"/>
                  </w14:solidFill>
                </w14:textFill>
              </w:rPr>
              <w:t>p</w:t>
            </w:r>
            <w:r>
              <w:rPr>
                <w:color w:val="000000" w:themeColor="text1"/>
                <w:sz w:val="24"/>
                <w:highlight w:val="none"/>
                <w14:textFill>
                  <w14:solidFill>
                    <w14:schemeClr w14:val="tx1"/>
                  </w14:solidFill>
                </w14:textFill>
              </w:rPr>
              <w:t>=0.123(V/5)·(M/6.8)</w:t>
            </w:r>
            <w:r>
              <w:rPr>
                <w:color w:val="000000" w:themeColor="text1"/>
                <w:sz w:val="24"/>
                <w:highlight w:val="none"/>
                <w:vertAlign w:val="superscript"/>
                <w14:textFill>
                  <w14:solidFill>
                    <w14:schemeClr w14:val="tx1"/>
                  </w14:solidFill>
                </w14:textFill>
              </w:rPr>
              <w:t>0.85</w:t>
            </w:r>
            <w:r>
              <w:rPr>
                <w:color w:val="000000" w:themeColor="text1"/>
                <w:sz w:val="24"/>
                <w:highlight w:val="none"/>
                <w14:textFill>
                  <w14:solidFill>
                    <w14:schemeClr w14:val="tx1"/>
                  </w14:solidFill>
                </w14:textFill>
              </w:rPr>
              <w:t>·(P/0.5)</w:t>
            </w:r>
            <w:r>
              <w:rPr>
                <w:color w:val="000000" w:themeColor="text1"/>
                <w:sz w:val="24"/>
                <w:highlight w:val="none"/>
                <w:vertAlign w:val="superscript"/>
                <w14:textFill>
                  <w14:solidFill>
                    <w14:schemeClr w14:val="tx1"/>
                  </w14:solidFill>
                </w14:textFill>
              </w:rPr>
              <w:t>0.72</w:t>
            </w:r>
            <w:r>
              <w:rPr>
                <w:color w:val="000000" w:themeColor="text1"/>
                <w:sz w:val="24"/>
                <w:highlight w:val="none"/>
                <w14:textFill>
                  <w14:solidFill>
                    <w14:schemeClr w14:val="tx1"/>
                  </w14:solidFill>
                </w14:textFill>
              </w:rPr>
              <w:t xml:space="preserve"> </w:t>
            </w:r>
          </w:p>
          <w:p>
            <w:pPr>
              <w:spacing w:before="50" w:line="480" w:lineRule="exact"/>
              <w:ind w:firstLine="2040" w:firstLineChars="850"/>
              <w:rPr>
                <w:color w:val="000000" w:themeColor="text1"/>
                <w:sz w:val="24"/>
                <w:highlight w:val="none"/>
                <w:lang w:val="es-VE"/>
                <w14:textFill>
                  <w14:solidFill>
                    <w14:schemeClr w14:val="tx1"/>
                  </w14:solidFill>
                </w14:textFill>
              </w:rPr>
            </w:pPr>
            <w:r>
              <w:rPr>
                <w:color w:val="000000" w:themeColor="text1"/>
                <w:sz w:val="24"/>
                <w:highlight w:val="none"/>
                <w:lang w:val="es-VE"/>
                <w14:textFill>
                  <w14:solidFill>
                    <w14:schemeClr w14:val="tx1"/>
                  </w14:solidFill>
                </w14:textFill>
              </w:rPr>
              <w:t>Q</w:t>
            </w:r>
            <w:r>
              <w:rPr>
                <w:color w:val="000000" w:themeColor="text1"/>
                <w:sz w:val="24"/>
                <w:highlight w:val="none"/>
                <w14:textFill>
                  <w14:solidFill>
                    <w14:schemeClr w14:val="tx1"/>
                  </w14:solidFill>
                </w14:textFill>
              </w:rPr>
              <w:t>′</w:t>
            </w:r>
            <w:r>
              <w:rPr>
                <w:color w:val="000000" w:themeColor="text1"/>
                <w:sz w:val="24"/>
                <w:highlight w:val="none"/>
                <w:vertAlign w:val="subscript"/>
                <w:lang w:val="es-VE"/>
                <w14:textFill>
                  <w14:solidFill>
                    <w14:schemeClr w14:val="tx1"/>
                  </w14:solidFill>
                </w14:textFill>
              </w:rPr>
              <w:t>p</w:t>
            </w:r>
            <w:r>
              <w:rPr>
                <w:color w:val="000000" w:themeColor="text1"/>
                <w:sz w:val="24"/>
                <w:highlight w:val="none"/>
                <w:lang w:val="es-VE"/>
                <w14:textFill>
                  <w14:solidFill>
                    <w14:schemeClr w14:val="tx1"/>
                  </w14:solidFill>
                </w14:textFill>
              </w:rPr>
              <w:t>=Q</w:t>
            </w:r>
            <w:r>
              <w:rPr>
                <w:color w:val="000000" w:themeColor="text1"/>
                <w:sz w:val="24"/>
                <w:highlight w:val="none"/>
                <w:vertAlign w:val="subscript"/>
                <w:lang w:val="es-VE"/>
                <w14:textFill>
                  <w14:solidFill>
                    <w14:schemeClr w14:val="tx1"/>
                  </w14:solidFill>
                </w14:textFill>
              </w:rPr>
              <w:t>p</w:t>
            </w:r>
            <w:r>
              <w:rPr>
                <w:color w:val="000000" w:themeColor="text1"/>
                <w:sz w:val="24"/>
                <w:highlight w:val="none"/>
                <w:lang w:val="es-VE"/>
                <w14:textFill>
                  <w14:solidFill>
                    <w14:schemeClr w14:val="tx1"/>
                  </w14:solidFill>
                </w14:textFill>
              </w:rPr>
              <w:t>·L·Q/M</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式中：Q——汽车行驶的扬尘，kg/km·辆； </w:t>
            </w:r>
          </w:p>
          <w:p>
            <w:pPr>
              <w:spacing w:line="480" w:lineRule="exact"/>
              <w:ind w:firstLine="1200" w:firstLineChars="5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V</w:t>
            </w:r>
            <w:r>
              <w:rPr>
                <w:color w:val="000000" w:themeColor="text1"/>
                <w:sz w:val="24"/>
                <w:highlight w:val="none"/>
                <w14:textFill>
                  <w14:solidFill>
                    <w14:schemeClr w14:val="tx1"/>
                  </w14:solidFill>
                </w14:textFill>
              </w:rPr>
              <w:softHyphen/>
            </w:r>
            <w:r>
              <w:rPr>
                <w:color w:val="000000" w:themeColor="text1"/>
                <w:sz w:val="24"/>
                <w:highlight w:val="none"/>
                <w14:textFill>
                  <w14:solidFill>
                    <w14:schemeClr w14:val="tx1"/>
                  </w14:solidFill>
                </w14:textFill>
              </w:rPr>
              <w:t>——汽车速度，km/h；</w:t>
            </w:r>
          </w:p>
          <w:p>
            <w:pPr>
              <w:spacing w:line="480" w:lineRule="exact"/>
              <w:ind w:firstLine="1200" w:firstLineChars="5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W——汽车载重量，吨； </w:t>
            </w:r>
          </w:p>
          <w:p>
            <w:pPr>
              <w:spacing w:line="480" w:lineRule="exact"/>
              <w:ind w:firstLine="1320" w:firstLineChars="5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P——道路表面粉尘量，kg/m</w:t>
            </w:r>
            <w:r>
              <w:rPr>
                <w:color w:val="000000" w:themeColor="text1"/>
                <w:sz w:val="24"/>
                <w:highlight w:val="none"/>
                <w:vertAlign w:val="superscript"/>
                <w14:textFill>
                  <w14:solidFill>
                    <w14:schemeClr w14:val="tx1"/>
                  </w14:solidFill>
                </w14:textFill>
              </w:rPr>
              <w:t>2</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表</w:t>
            </w:r>
            <w:r>
              <w:rPr>
                <w:rFonts w:hint="eastAsia"/>
                <w:color w:val="000000" w:themeColor="text1"/>
                <w:sz w:val="24"/>
                <w:highlight w:val="none"/>
                <w:lang w:val="en-US" w:eastAsia="zh-CN"/>
                <w14:textFill>
                  <w14:solidFill>
                    <w14:schemeClr w14:val="tx1"/>
                  </w14:solidFill>
                </w14:textFill>
              </w:rPr>
              <w:t>7-1</w:t>
            </w:r>
            <w:r>
              <w:rPr>
                <w:color w:val="000000" w:themeColor="text1"/>
                <w:sz w:val="24"/>
                <w:highlight w:val="none"/>
                <w14:textFill>
                  <w14:solidFill>
                    <w14:schemeClr w14:val="tx1"/>
                  </w14:solidFill>
                </w14:textFill>
              </w:rPr>
              <w:t>为一辆</w:t>
            </w:r>
            <w:r>
              <w:rPr>
                <w:rFonts w:hint="eastAsia"/>
                <w:color w:val="000000" w:themeColor="text1"/>
                <w:sz w:val="24"/>
                <w:highlight w:val="none"/>
                <w:lang w:val="en-US" w:eastAsia="zh-CN"/>
                <w14:textFill>
                  <w14:solidFill>
                    <w14:schemeClr w14:val="tx1"/>
                  </w14:solidFill>
                </w14:textFill>
              </w:rPr>
              <w:t>3</w:t>
            </w:r>
            <w:r>
              <w:rPr>
                <w:color w:val="000000" w:themeColor="text1"/>
                <w:sz w:val="24"/>
                <w:highlight w:val="none"/>
                <w14:textFill>
                  <w14:solidFill>
                    <w14:schemeClr w14:val="tx1"/>
                  </w14:solidFill>
                </w14:textFill>
              </w:rPr>
              <w:t>0吨卡车，通过一段长度为1km的路面时，不同路面清洁程度，不同行驶速度情况下的扬尘量。</w:t>
            </w:r>
          </w:p>
          <w:p>
            <w:pPr>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7-1</w:t>
            </w:r>
            <w:r>
              <w:rPr>
                <w:rFonts w:hint="eastAsia"/>
                <w:b/>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在不同车速和地面清洁程度的汽车扬尘      单位：kg/辆·公里</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11"/>
              <w:gridCol w:w="1229"/>
              <w:gridCol w:w="1111"/>
              <w:gridCol w:w="1111"/>
              <w:gridCol w:w="1111"/>
              <w:gridCol w:w="1112"/>
              <w:gridCol w:w="1112"/>
              <w:gridCol w:w="111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758"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车速</w:t>
                  </w:r>
                </w:p>
              </w:tc>
              <w:tc>
                <w:tcPr>
                  <w:tcW w:w="660"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5</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0.3</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0.4</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0.5</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5（km/h）</w:t>
                  </w:r>
                </w:p>
              </w:tc>
              <w:tc>
                <w:tcPr>
                  <w:tcW w:w="660"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0.0303579</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0.051056</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0.085865</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0.116382</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0.144408</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0.170715</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0.287108</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10（km/h）</w:t>
                  </w:r>
                </w:p>
              </w:tc>
              <w:tc>
                <w:tcPr>
                  <w:tcW w:w="660"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0.0607159</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0.102112</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0.171701</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0.232764</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0.288815</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0.341431</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0.574216</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15（km/h）</w:t>
                  </w:r>
                </w:p>
              </w:tc>
              <w:tc>
                <w:tcPr>
                  <w:tcW w:w="660"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0.0910738</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0.153167</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0.257596</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0.349146</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0.433223</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0.512146</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0.861323</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58"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25（km/h）</w:t>
                  </w:r>
                </w:p>
              </w:tc>
              <w:tc>
                <w:tcPr>
                  <w:tcW w:w="660"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0.1517897</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0.255279</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0.429326</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0.58191</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0.722038</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0.853577</w:t>
                  </w:r>
                </w:p>
              </w:tc>
              <w:tc>
                <w:tcPr>
                  <w:tcW w:w="597" w:type="pct"/>
                  <w:tcBorders>
                    <w:tl2br w:val="nil"/>
                    <w:tr2bl w:val="nil"/>
                  </w:tcBorders>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1.435539</w:t>
                  </w:r>
                </w:p>
              </w:tc>
            </w:tr>
          </w:tbl>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结合上述公式和表中数据分析，在同样路面清洁程度条件下，车速越快，扬尘量越大；而在同样车速情况下，路面越脏，则扬尘量越大。因此，施工期间限速行驶及保持路面的清洁是减少汽车扬尘的有效手段。</w:t>
            </w:r>
          </w:p>
          <w:p>
            <w:pPr>
              <w:spacing w:beforeLines="25" w:line="480" w:lineRule="exact"/>
              <w:ind w:firstLine="56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施工期扬尘的另一个主要原因是露天堆场和裸露场地的风力扬尘。施工期建材露天堆放、土壤开挖，在气候干燥又有风的情况下，会产生扬尘。其扬尘可按堆场起尘的经验公式计算：</w:t>
            </w:r>
          </w:p>
          <w:p>
            <w:pPr>
              <w:spacing w:beforeLines="50" w:line="480" w:lineRule="exact"/>
              <w:ind w:firstLine="2880" w:firstLineChars="1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Q=2.1(V</w:t>
            </w:r>
            <w:r>
              <w:rPr>
                <w:color w:val="000000" w:themeColor="text1"/>
                <w:sz w:val="24"/>
                <w:highlight w:val="none"/>
                <w:vertAlign w:val="subscript"/>
                <w14:textFill>
                  <w14:solidFill>
                    <w14:schemeClr w14:val="tx1"/>
                  </w14:solidFill>
                </w14:textFill>
              </w:rPr>
              <w:t>50</w:t>
            </w:r>
            <w:r>
              <w:rPr>
                <w:color w:val="000000" w:themeColor="text1"/>
                <w:sz w:val="24"/>
                <w:highlight w:val="none"/>
                <w14:textFill>
                  <w14:solidFill>
                    <w14:schemeClr w14:val="tx1"/>
                  </w14:solidFill>
                </w14:textFill>
              </w:rPr>
              <w:t>-V</w:t>
            </w:r>
            <w:r>
              <w:rPr>
                <w:color w:val="000000" w:themeColor="text1"/>
                <w:sz w:val="24"/>
                <w:highlight w:val="none"/>
                <w:vertAlign w:val="subscript"/>
                <w14:textFill>
                  <w14:solidFill>
                    <w14:schemeClr w14:val="tx1"/>
                  </w14:solidFill>
                </w14:textFill>
              </w:rPr>
              <w:t>0</w:t>
            </w:r>
            <w:r>
              <w:rPr>
                <w:color w:val="000000" w:themeColor="text1"/>
                <w:sz w:val="24"/>
                <w:highlight w:val="none"/>
                <w14:textFill>
                  <w14:solidFill>
                    <w14:schemeClr w14:val="tx1"/>
                  </w14:solidFill>
                </w14:textFill>
              </w:rPr>
              <w:t>)</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e</w:t>
            </w:r>
            <w:r>
              <w:rPr>
                <w:color w:val="000000" w:themeColor="text1"/>
                <w:sz w:val="24"/>
                <w:highlight w:val="none"/>
                <w:vertAlign w:val="superscript"/>
                <w14:textFill>
                  <w14:solidFill>
                    <w14:schemeClr w14:val="tx1"/>
                  </w14:solidFill>
                </w14:textFill>
              </w:rPr>
              <w:t>-1.023w</w:t>
            </w:r>
          </w:p>
          <w:p>
            <w:pPr>
              <w:spacing w:line="480" w:lineRule="exact"/>
              <w:ind w:firstLine="840" w:firstLineChars="3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式中： Q——起尘量，kg/吨·年；</w:t>
            </w:r>
          </w:p>
          <w:p>
            <w:pPr>
              <w:spacing w:line="480" w:lineRule="exact"/>
              <w:ind w:firstLine="1680" w:firstLineChars="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V</w:t>
            </w:r>
            <w:r>
              <w:rPr>
                <w:color w:val="000000" w:themeColor="text1"/>
                <w:sz w:val="24"/>
                <w:highlight w:val="none"/>
                <w:vertAlign w:val="subscript"/>
                <w14:textFill>
                  <w14:solidFill>
                    <w14:schemeClr w14:val="tx1"/>
                  </w14:solidFill>
                </w14:textFill>
              </w:rPr>
              <w:t>50</w:t>
            </w:r>
            <w:r>
              <w:rPr>
                <w:color w:val="000000" w:themeColor="text1"/>
                <w:sz w:val="24"/>
                <w:highlight w:val="none"/>
                <w14:textFill>
                  <w14:solidFill>
                    <w14:schemeClr w14:val="tx1"/>
                  </w14:solidFill>
                </w14:textFill>
              </w:rPr>
              <w:t>——距地面50m处风速，m/s；</w:t>
            </w:r>
          </w:p>
          <w:p>
            <w:pPr>
              <w:spacing w:line="480" w:lineRule="exact"/>
              <w:ind w:firstLine="1660" w:firstLineChars="6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V</w:t>
            </w:r>
            <w:r>
              <w:rPr>
                <w:color w:val="000000" w:themeColor="text1"/>
                <w:sz w:val="24"/>
                <w:highlight w:val="none"/>
                <w:vertAlign w:val="subscript"/>
                <w14:textFill>
                  <w14:solidFill>
                    <w14:schemeClr w14:val="tx1"/>
                  </w14:solidFill>
                </w14:textFill>
              </w:rPr>
              <w:t>0</w:t>
            </w:r>
            <w:r>
              <w:rPr>
                <w:color w:val="000000" w:themeColor="text1"/>
                <w:sz w:val="24"/>
                <w:highlight w:val="none"/>
                <w14:textFill>
                  <w14:solidFill>
                    <w14:schemeClr w14:val="tx1"/>
                  </w14:solidFill>
                </w14:textFill>
              </w:rPr>
              <w:t>——起尘风速，m/s；</w:t>
            </w:r>
          </w:p>
          <w:p>
            <w:pPr>
              <w:spacing w:line="480" w:lineRule="exact"/>
              <w:ind w:firstLine="1660" w:firstLineChars="6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W——尘粒的含水率，%</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从公式可以看出，起尘量与含水率有关，因此，减少露天堆放和保证一定的含水率及减少裸露地面是减少风力起尘的有效手段。</w:t>
            </w:r>
          </w:p>
          <w:p>
            <w:pPr>
              <w:spacing w:line="480" w:lineRule="exact"/>
              <w:ind w:firstLine="56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尘粒在空气中的传播扩散情况与风速等气象条件有关，也与尘粒本身的沉降速度有关。以沙尘为例，不同粒径的尘粒的沉降速度列于下面表</w:t>
            </w:r>
            <w:r>
              <w:rPr>
                <w:rFonts w:hint="eastAsia"/>
                <w:color w:val="000000" w:themeColor="text1"/>
                <w:sz w:val="24"/>
                <w:highlight w:val="none"/>
                <w:lang w:val="en-US" w:eastAsia="zh-CN"/>
                <w14:textFill>
                  <w14:solidFill>
                    <w14:schemeClr w14:val="tx1"/>
                  </w14:solidFill>
                </w14:textFill>
              </w:rPr>
              <w:t>7-2</w:t>
            </w:r>
            <w:r>
              <w:rPr>
                <w:color w:val="000000" w:themeColor="text1"/>
                <w:sz w:val="24"/>
                <w:highlight w:val="none"/>
                <w14:textFill>
                  <w14:solidFill>
                    <w14:schemeClr w14:val="tx1"/>
                  </w14:solidFill>
                </w14:textFill>
              </w:rPr>
              <w:t>中。</w:t>
            </w:r>
          </w:p>
          <w:p>
            <w:pPr>
              <w:spacing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7-2</w:t>
            </w:r>
            <w:r>
              <w:rPr>
                <w:b/>
                <w:color w:val="000000" w:themeColor="text1"/>
                <w:sz w:val="24"/>
                <w:highlight w:val="none"/>
                <w14:textFill>
                  <w14:solidFill>
                    <w14:schemeClr w14:val="tx1"/>
                  </w14:solidFill>
                </w14:textFill>
              </w:rPr>
              <w:t xml:space="preserve"> 不同粒径的尘粒的沉降速度</w:t>
            </w:r>
          </w:p>
          <w:tbl>
            <w:tblPr>
              <w:tblStyle w:val="31"/>
              <w:tblW w:w="5000" w:type="pct"/>
              <w:tblInd w:w="-6"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0"/>
              <w:gridCol w:w="1098"/>
              <w:gridCol w:w="1098"/>
              <w:gridCol w:w="1098"/>
              <w:gridCol w:w="1098"/>
              <w:gridCol w:w="1099"/>
              <w:gridCol w:w="1099"/>
              <w:gridCol w:w="1099"/>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0.010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0.020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0.030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0.040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0.060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0.070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0.003</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0.012</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0.027</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0.048</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0.075</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0.108</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0.147</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0.080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0.090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0.100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0.200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0.350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0.158</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0.170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0.182</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0.239</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0.804</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1.005</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1.829</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粒径，mm</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0.450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0.550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0.650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0.750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0.850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0.950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1.050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沉降速度，m/s</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2.211</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2.614</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3.016</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3.418</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3.820</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4.222</w:t>
                  </w:r>
                </w:p>
              </w:tc>
              <w:tc>
                <w:tcPr>
                  <w:tcW w:w="590" w:type="pct"/>
                  <w:tcBorders>
                    <w:tl2br w:val="nil"/>
                    <w:tr2bl w:val="nil"/>
                  </w:tcBorders>
                  <w:vAlign w:val="center"/>
                </w:tcPr>
                <w:p>
                  <w:pPr>
                    <w:spacing w:line="4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4.624</w:t>
                  </w:r>
                </w:p>
              </w:tc>
            </w:tr>
          </w:tbl>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由表</w:t>
            </w:r>
            <w:r>
              <w:rPr>
                <w:rFonts w:hint="eastAsia"/>
                <w:color w:val="000000" w:themeColor="text1"/>
                <w:sz w:val="24"/>
                <w:highlight w:val="none"/>
                <w:lang w:val="en-US" w:eastAsia="zh-CN"/>
                <w14:textFill>
                  <w14:solidFill>
                    <w14:schemeClr w14:val="tx1"/>
                  </w14:solidFill>
                </w14:textFill>
              </w:rPr>
              <w:t>7-2</w:t>
            </w:r>
            <w:r>
              <w:rPr>
                <w:color w:val="000000" w:themeColor="text1"/>
                <w:sz w:val="24"/>
                <w:highlight w:val="none"/>
                <w14:textFill>
                  <w14:solidFill>
                    <w14:schemeClr w14:val="tx1"/>
                  </w14:solidFill>
                </w14:textFill>
              </w:rPr>
              <w:t>可知，尘粒的沉降速度随粒径的增大而迅速增大。当粒径为0.25mm时，沉降速度为1.005m/s，因此可以认为当尘粒大于0.25mm时，主要影响范围在扬尘点下风向近距离范围内，而真正对外环境产生影响的是一些微小尘粒。现场的气候情况不同，其影响范围也有所不同。施工过程中产生的扬尘，属无组织排放，在小风、静风天气作业时，影响范围小，大风天气作业时，污染较大。</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为了降低施工扬尘对施工人员和周围环境的影响，施工过程中应采取有效的防尘和抑尘措施：</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建设单位应当在施工工地公示扬尘污染防治措施、负责人、扬尘监督管理主管部门等信息</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（2）采取湿式作业，定期对施工、作业场地及细料堆场进行洒水，以防止浮沉颗粒，在大风日还应适当增加洒水量及洒水次数，有效抑制粉尘；</w:t>
            </w:r>
            <w:r>
              <w:rPr>
                <w:rFonts w:ascii="微软雅黑" w:hAnsi="微软雅黑"/>
                <w:color w:val="000000" w:themeColor="text1"/>
                <w:sz w:val="24"/>
                <w:highlight w:val="none"/>
                <w:shd w:val="clear" w:color="auto" w:fill="FFFFFF"/>
                <w14:textFill>
                  <w14:solidFill>
                    <w14:schemeClr w14:val="tx1"/>
                  </w14:solidFill>
                </w14:textFill>
              </w:rPr>
              <w:t>四级以上大风天气，禁止土地平整等作业，并及时洒水防尘或加以覆盖。</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）选择合理的材料运输设备、装载方式及搬运路线；尽可能减少运输量，以减小运输扬尘影响。</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）控制细料堆存量，缩短堆存周期，多尘物料应使用帆布覆盖；混凝土采用商品混凝土施工。</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对于运输车辆，应该安装冲洗车轮的冲洗装置，不能将大量土、泥、碎片等物体带到公共道路上，且运输车辆应该加盖蓬布，严格控制和规范车辆运输量和方式，容易产生粉尘的物料不能够装得高过车辆两边和尾部的挡板，严格控制物料的洒落，以避免因为道路颠簸和大风天气起尘而对沿途的大气环境造成影响。</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本项目在施工过程中应严格按照《山西省大气污染防治201</w:t>
            </w:r>
            <w:r>
              <w:rPr>
                <w:rFonts w:hint="eastAsia"/>
                <w:color w:val="000000" w:themeColor="text1"/>
                <w:sz w:val="24"/>
                <w:highlight w:val="none"/>
                <w:lang w:val="en-US" w:eastAsia="zh-CN"/>
                <w14:textFill>
                  <w14:solidFill>
                    <w14:schemeClr w14:val="tx1"/>
                  </w14:solidFill>
                </w14:textFill>
              </w:rPr>
              <w:t>9</w:t>
            </w:r>
            <w:r>
              <w:rPr>
                <w:color w:val="000000" w:themeColor="text1"/>
                <w:sz w:val="24"/>
                <w:highlight w:val="none"/>
                <w14:textFill>
                  <w14:solidFill>
                    <w14:schemeClr w14:val="tx1"/>
                  </w14:solidFill>
                </w14:textFill>
              </w:rPr>
              <w:t>年行动计划》进行施工活动，确保做到工地周边围挡、物料堆放覆盖、土方开挖湿法作业、路面硬化、出入车辆清洗、渣土车辆密闭运输“六个百分之百，以减少施工期间的扬尘污染。</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1.2运输车辆及作业机械尾气</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机械和汽车运输时所排放的尾气，主要有CO、NOx、THC等大气污染物，会对作业点周围和运输路线两侧局部范围产生一定影响，但影响范围主要局限于施工区内。预计工程施工作业时对局地区域环境空气影响范围仅限于下风向20-30m范围内，不过这种影响时间短，并随施工的完成而消失。其余地区环境空气质量将维持现有水平，所以施工机械尾气对环境空气影响小。</w:t>
            </w:r>
          </w:p>
          <w:p>
            <w:pPr>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采取以上措施后，可有效控制施工扬尘及机械尾气，使其对周围环境的影响较小。</w:t>
            </w:r>
          </w:p>
          <w:p>
            <w:pPr>
              <w:pStyle w:val="68"/>
              <w:spacing w:line="480" w:lineRule="exact"/>
              <w:ind w:firstLine="506"/>
              <w:rPr>
                <w:rFonts w:ascii="Times New Roman" w:hAnsi="Times New Roman"/>
                <w:b/>
                <w:color w:val="000000" w:themeColor="text1"/>
                <w:spacing w:val="6"/>
                <w:sz w:val="24"/>
                <w:highlight w:val="none"/>
                <w14:textFill>
                  <w14:solidFill>
                    <w14:schemeClr w14:val="tx1"/>
                  </w14:solidFill>
                </w14:textFill>
              </w:rPr>
            </w:pPr>
            <w:r>
              <w:rPr>
                <w:rFonts w:ascii="Times New Roman" w:hAnsi="Times New Roman"/>
                <w:b/>
                <w:color w:val="000000" w:themeColor="text1"/>
                <w:spacing w:val="6"/>
                <w:sz w:val="24"/>
                <w:highlight w:val="none"/>
                <w14:textFill>
                  <w14:solidFill>
                    <w14:schemeClr w14:val="tx1"/>
                  </w14:solidFill>
                </w14:textFill>
              </w:rPr>
              <w:t>2、施工期声环境污染影响分析</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本项目施工期的主要噪声源为运输车辆、钢结构车间搭建、机械设备安装产生的噪声，噪声值可达65-100dB(A)。</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环评要求建设单位采取以下防治措施来减轻噪声对周围环境的影响。</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（1）降低施工设备噪声：要定期对机械设备进行维护和保养，使其一直保持良好的状态，减轻因设备运行状态不佳而造成的噪声污染；对动力机械、设备加强定期检修、养护；</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（2）对位置相对固定的机械设备，能于室内操作的尽量进入操作间，不能进入操作间的，可适当建立单面声障；</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（3）按规定操作机械设备，模板、支架装卸过程中，尽量减少碰撞声音；</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（4）在施工作业中必须合理安排各类施工机械的工作时间</w:t>
            </w:r>
            <w:r>
              <w:rPr>
                <w:color w:val="000000" w:themeColor="text1"/>
                <w:kern w:val="0"/>
                <w:sz w:val="24"/>
                <w:highlight w:val="none"/>
                <w14:textFill>
                  <w14:solidFill>
                    <w14:schemeClr w14:val="tx1"/>
                  </w14:solidFill>
                </w14:textFill>
              </w:rPr>
              <w:t>，禁止夜间施工</w:t>
            </w:r>
            <w:r>
              <w:rPr>
                <w:rFonts w:hint="eastAsia"/>
                <w:color w:val="000000" w:themeColor="text1"/>
                <w:kern w:val="0"/>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运输车辆在经过周围村庄时应限制车速，尽量减少鸣笛。</w:t>
            </w:r>
          </w:p>
          <w:p>
            <w:pPr>
              <w:spacing w:line="480" w:lineRule="exact"/>
              <w:ind w:firstLine="480" w:firstLineChars="200"/>
              <w:rPr>
                <w:color w:val="000000" w:themeColor="text1"/>
                <w:kern w:val="0"/>
                <w:sz w:val="24"/>
                <w:highlight w:val="none"/>
                <w14:textFill>
                  <w14:solidFill>
                    <w14:schemeClr w14:val="tx1"/>
                  </w14:solidFill>
                </w14:textFill>
              </w:rPr>
            </w:pPr>
            <w:r>
              <w:rPr>
                <w:color w:val="000000" w:themeColor="text1"/>
                <w:sz w:val="24"/>
                <w:highlight w:val="none"/>
                <w14:textFill>
                  <w14:solidFill>
                    <w14:schemeClr w14:val="tx1"/>
                  </w14:solidFill>
                </w14:textFill>
              </w:rPr>
              <w:t>本项目距离最近的敏感点</w:t>
            </w:r>
            <w:r>
              <w:rPr>
                <w:rFonts w:hint="eastAsia"/>
                <w:color w:val="000000" w:themeColor="text1"/>
                <w:sz w:val="24"/>
                <w:highlight w:val="none"/>
                <w:lang w:eastAsia="zh-CN"/>
                <w14:textFill>
                  <w14:solidFill>
                    <w14:schemeClr w14:val="tx1"/>
                  </w14:solidFill>
                </w14:textFill>
              </w:rPr>
              <w:t>（居民点）为</w:t>
            </w:r>
            <w:r>
              <w:rPr>
                <w:rFonts w:hint="eastAsia"/>
                <w:color w:val="000000" w:themeColor="text1"/>
                <w:sz w:val="24"/>
                <w:highlight w:val="none"/>
                <w:lang w:val="en-US" w:eastAsia="zh-CN"/>
                <w14:textFill>
                  <w14:solidFill>
                    <w14:schemeClr w14:val="tx1"/>
                  </w14:solidFill>
                </w14:textFill>
              </w:rPr>
              <w:t>495</w:t>
            </w:r>
            <w:r>
              <w:rPr>
                <w:rFonts w:hint="eastAsia"/>
                <w:bCs/>
                <w:color w:val="000000" w:themeColor="text1"/>
                <w:sz w:val="24"/>
                <w:highlight w:val="none"/>
                <w14:textFill>
                  <w14:solidFill>
                    <w14:schemeClr w14:val="tx1"/>
                  </w14:solidFill>
                </w14:textFill>
              </w:rPr>
              <w:t>m</w:t>
            </w:r>
            <w:r>
              <w:rPr>
                <w:color w:val="000000" w:themeColor="text1"/>
                <w:sz w:val="24"/>
                <w:highlight w:val="none"/>
                <w14:textFill>
                  <w14:solidFill>
                    <w14:schemeClr w14:val="tx1"/>
                  </w14:solidFill>
                </w14:textFill>
              </w:rPr>
              <w:t>，采取以上噪声防治措施后，不会对周围敏感点产生较大影响。</w:t>
            </w:r>
            <w:r>
              <w:rPr>
                <w:color w:val="000000" w:themeColor="text1"/>
                <w:kern w:val="0"/>
                <w:sz w:val="24"/>
                <w:highlight w:val="none"/>
                <w14:textFill>
                  <w14:solidFill>
                    <w14:schemeClr w14:val="tx1"/>
                  </w14:solidFill>
                </w14:textFill>
              </w:rPr>
              <w:t xml:space="preserve"> </w:t>
            </w:r>
          </w:p>
          <w:p>
            <w:pPr>
              <w:pStyle w:val="68"/>
              <w:spacing w:line="480" w:lineRule="exact"/>
              <w:ind w:firstLine="504"/>
              <w:rPr>
                <w:rFonts w:ascii="Times New Roman" w:hAnsi="Times New Roman"/>
                <w:color w:val="000000" w:themeColor="text1"/>
                <w:spacing w:val="6"/>
                <w:sz w:val="24"/>
                <w:highlight w:val="none"/>
                <w14:textFill>
                  <w14:solidFill>
                    <w14:schemeClr w14:val="tx1"/>
                  </w14:solidFill>
                </w14:textFill>
              </w:rPr>
            </w:pPr>
            <w:r>
              <w:rPr>
                <w:rFonts w:ascii="Times New Roman" w:hAnsi="Times New Roman"/>
                <w:color w:val="000000" w:themeColor="text1"/>
                <w:spacing w:val="6"/>
                <w:sz w:val="24"/>
                <w:highlight w:val="none"/>
                <w14:textFill>
                  <w14:solidFill>
                    <w14:schemeClr w14:val="tx1"/>
                  </w14:solidFill>
                </w14:textFill>
              </w:rPr>
              <w:t>3、</w:t>
            </w:r>
            <w:r>
              <w:rPr>
                <w:rFonts w:ascii="Times New Roman" w:hAnsi="Times New Roman" w:eastAsia="黑体"/>
                <w:color w:val="000000" w:themeColor="text1"/>
                <w:sz w:val="24"/>
                <w:highlight w:val="none"/>
                <w14:textFill>
                  <w14:solidFill>
                    <w14:schemeClr w14:val="tx1"/>
                  </w14:solidFill>
                </w14:textFill>
              </w:rPr>
              <w:t>施工期水环境污染影响分析</w:t>
            </w:r>
          </w:p>
          <w:p>
            <w:pPr>
              <w:autoSpaceDE w:val="0"/>
              <w:autoSpaceDN w:val="0"/>
              <w:snapToGrid w:val="0"/>
              <w:spacing w:line="480" w:lineRule="exact"/>
              <w:ind w:firstLine="480" w:firstLineChars="200"/>
              <w:rPr>
                <w:color w:val="000000" w:themeColor="text1"/>
                <w:sz w:val="24"/>
                <w:szCs w:val="20"/>
                <w:highlight w:val="none"/>
                <w14:textFill>
                  <w14:solidFill>
                    <w14:schemeClr w14:val="tx1"/>
                  </w14:solidFill>
                </w14:textFill>
              </w:rPr>
            </w:pPr>
            <w:r>
              <w:rPr>
                <w:color w:val="000000" w:themeColor="text1"/>
                <w:sz w:val="24"/>
                <w:szCs w:val="20"/>
                <w:highlight w:val="none"/>
                <w14:textFill>
                  <w14:solidFill>
                    <w14:schemeClr w14:val="tx1"/>
                  </w14:solidFill>
                </w14:textFill>
              </w:rPr>
              <w:t>施工机械</w:t>
            </w:r>
            <w:r>
              <w:rPr>
                <w:rFonts w:hint="eastAsia"/>
                <w:color w:val="000000" w:themeColor="text1"/>
                <w:sz w:val="24"/>
                <w:szCs w:val="20"/>
                <w:highlight w:val="none"/>
                <w14:textFill>
                  <w14:solidFill>
                    <w14:schemeClr w14:val="tx1"/>
                  </w14:solidFill>
                </w14:textFill>
              </w:rPr>
              <w:t>、车辆轮胎</w:t>
            </w:r>
            <w:r>
              <w:rPr>
                <w:color w:val="000000" w:themeColor="text1"/>
                <w:sz w:val="24"/>
                <w:szCs w:val="20"/>
                <w:highlight w:val="none"/>
                <w14:textFill>
                  <w14:solidFill>
                    <w14:schemeClr w14:val="tx1"/>
                  </w14:solidFill>
                </w14:textFill>
              </w:rPr>
              <w:t>冲洗废水主要污染物为COD、SS和石油类，SS浓度可达3000mg/L，石油类浓度可达20mg/L。</w:t>
            </w:r>
            <w:r>
              <w:rPr>
                <w:color w:val="000000" w:themeColor="text1"/>
                <w:sz w:val="24"/>
                <w:highlight w:val="none"/>
                <w14:textFill>
                  <w14:solidFill>
                    <w14:schemeClr w14:val="tx1"/>
                  </w14:solidFill>
                </w14:textFill>
              </w:rPr>
              <w:t>施工期设备冲洗水只含有少量泥沙，不含其它杂质，排放量较小，施工现场设</w:t>
            </w:r>
            <w:r>
              <w:rPr>
                <w:rFonts w:hint="eastAsia"/>
                <w:color w:val="000000" w:themeColor="text1"/>
                <w:sz w:val="24"/>
                <w:highlight w:val="none"/>
                <w14:textFill>
                  <w14:solidFill>
                    <w14:schemeClr w14:val="tx1"/>
                  </w14:solidFill>
                </w14:textFill>
              </w:rPr>
              <w:t>隔油池+</w:t>
            </w:r>
            <w:r>
              <w:rPr>
                <w:color w:val="000000" w:themeColor="text1"/>
                <w:sz w:val="24"/>
                <w:highlight w:val="none"/>
                <w14:textFill>
                  <w14:solidFill>
                    <w14:schemeClr w14:val="tx1"/>
                  </w14:solidFill>
                </w14:textFill>
              </w:rPr>
              <w:t>集水沉淀池收集，经</w:t>
            </w:r>
            <w:r>
              <w:rPr>
                <w:rFonts w:hint="eastAsia"/>
                <w:color w:val="000000" w:themeColor="text1"/>
                <w:sz w:val="24"/>
                <w:highlight w:val="none"/>
                <w14:textFill>
                  <w14:solidFill>
                    <w14:schemeClr w14:val="tx1"/>
                  </w14:solidFill>
                </w14:textFill>
              </w:rPr>
              <w:t>隔油</w:t>
            </w:r>
            <w:r>
              <w:rPr>
                <w:color w:val="000000" w:themeColor="text1"/>
                <w:sz w:val="24"/>
                <w:highlight w:val="none"/>
                <w14:textFill>
                  <w14:solidFill>
                    <w14:schemeClr w14:val="tx1"/>
                  </w14:solidFill>
                </w14:textFill>
              </w:rPr>
              <w:t>沉淀后用于施工场地洒水抑尘。因此，施工期废水不入河道，对周围环境及地表水环境不会造成大的影响。</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本项目在施工期</w:t>
            </w:r>
            <w:r>
              <w:rPr>
                <w:rFonts w:hint="eastAsia" w:cs="宋体"/>
                <w:color w:val="000000" w:themeColor="text1"/>
                <w:sz w:val="24"/>
                <w:highlight w:val="none"/>
                <w14:textFill>
                  <w14:solidFill>
                    <w14:schemeClr w14:val="tx1"/>
                  </w14:solidFill>
                </w14:textFill>
              </w:rPr>
              <w:t>中施工人员生活污水污染以有机污染为主，主要污染物为</w:t>
            </w:r>
            <w:r>
              <w:rPr>
                <w:color w:val="000000" w:themeColor="text1"/>
                <w:sz w:val="24"/>
                <w:highlight w:val="none"/>
                <w14:textFill>
                  <w14:solidFill>
                    <w14:schemeClr w14:val="tx1"/>
                  </w14:solidFill>
                </w14:textFill>
              </w:rPr>
              <w:t>COD</w:t>
            </w:r>
            <w:r>
              <w:rPr>
                <w:color w:val="000000" w:themeColor="text1"/>
                <w:sz w:val="24"/>
                <w:highlight w:val="none"/>
                <w:vertAlign w:val="subscript"/>
                <w14:textFill>
                  <w14:solidFill>
                    <w14:schemeClr w14:val="tx1"/>
                  </w14:solidFill>
                </w14:textFill>
              </w:rPr>
              <w:t>Cr</w:t>
            </w:r>
            <w:r>
              <w:rPr>
                <w:rFonts w:hint="eastAsia" w:cs="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BOD</w:t>
            </w:r>
            <w:r>
              <w:rPr>
                <w:color w:val="000000" w:themeColor="text1"/>
                <w:sz w:val="24"/>
                <w:highlight w:val="none"/>
                <w:vertAlign w:val="subscript"/>
                <w14:textFill>
                  <w14:solidFill>
                    <w14:schemeClr w14:val="tx1"/>
                  </w14:solidFill>
                </w14:textFill>
              </w:rPr>
              <w:t>5</w:t>
            </w:r>
            <w:r>
              <w:rPr>
                <w:rFonts w:hint="eastAsia" w:cs="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SS</w:t>
            </w:r>
            <w:r>
              <w:rPr>
                <w:rFonts w:hint="eastAsia" w:cs="宋体"/>
                <w:color w:val="000000" w:themeColor="text1"/>
                <w:sz w:val="24"/>
                <w:highlight w:val="none"/>
                <w14:textFill>
                  <w14:solidFill>
                    <w14:schemeClr w14:val="tx1"/>
                  </w14:solidFill>
                </w14:textFill>
              </w:rPr>
              <w:t>、氨氮等。</w:t>
            </w:r>
            <w:r>
              <w:rPr>
                <w:color w:val="000000" w:themeColor="text1"/>
                <w:sz w:val="24"/>
                <w:highlight w:val="none"/>
                <w14:textFill>
                  <w14:solidFill>
                    <w14:schemeClr w14:val="tx1"/>
                  </w14:solidFill>
                </w14:textFill>
              </w:rPr>
              <w:t>其产生的生活污水成分简单经沉淀池收集并沉淀后，用于工地洒水抑尘不外排。</w:t>
            </w:r>
          </w:p>
          <w:p>
            <w:pPr>
              <w:pStyle w:val="68"/>
              <w:spacing w:line="480" w:lineRule="exact"/>
              <w:ind w:firstLine="504"/>
              <w:rPr>
                <w:rFonts w:ascii="Times New Roman" w:hAnsi="Times New Roman"/>
                <w:color w:val="000000" w:themeColor="text1"/>
                <w:spacing w:val="6"/>
                <w:sz w:val="24"/>
                <w:highlight w:val="none"/>
                <w14:textFill>
                  <w14:solidFill>
                    <w14:schemeClr w14:val="tx1"/>
                  </w14:solidFill>
                </w14:textFill>
              </w:rPr>
            </w:pPr>
            <w:r>
              <w:rPr>
                <w:rFonts w:ascii="Times New Roman" w:hAnsi="Times New Roman"/>
                <w:color w:val="000000" w:themeColor="text1"/>
                <w:spacing w:val="6"/>
                <w:sz w:val="24"/>
                <w:highlight w:val="none"/>
                <w14:textFill>
                  <w14:solidFill>
                    <w14:schemeClr w14:val="tx1"/>
                  </w14:solidFill>
                </w14:textFill>
              </w:rPr>
              <w:t>4、</w:t>
            </w:r>
            <w:r>
              <w:rPr>
                <w:rFonts w:ascii="Times New Roman" w:hAnsi="Times New Roman" w:eastAsia="黑体"/>
                <w:color w:val="000000" w:themeColor="text1"/>
                <w:sz w:val="24"/>
                <w:highlight w:val="none"/>
                <w14:textFill>
                  <w14:solidFill>
                    <w14:schemeClr w14:val="tx1"/>
                  </w14:solidFill>
                </w14:textFill>
              </w:rPr>
              <w:t>施工期固体废物环境污染影响分析</w:t>
            </w: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r>
              <w:rPr>
                <w:rFonts w:ascii="Times New Roman" w:hAnsi="Times New Roman"/>
                <w:color w:val="000000" w:themeColor="text1"/>
                <w:sz w:val="24"/>
                <w:highlight w:val="none"/>
                <w14:textFill>
                  <w14:solidFill>
                    <w14:schemeClr w14:val="tx1"/>
                  </w14:solidFill>
                </w14:textFill>
              </w:rPr>
              <w:t>施工期产生的固体废物主要为建筑垃圾和生活垃圾。施工中建筑垃圾主要是灰浆、废材料等，应由企业统一处理，及时清运</w:t>
            </w:r>
            <w:r>
              <w:rPr>
                <w:rFonts w:hint="eastAsia"/>
                <w:color w:val="000000" w:themeColor="text1"/>
                <w:spacing w:val="2"/>
                <w:sz w:val="24"/>
                <w:highlight w:val="none"/>
                <w14:textFill>
                  <w14:solidFill>
                    <w14:schemeClr w14:val="tx1"/>
                  </w14:solidFill>
                </w14:textFill>
              </w:rPr>
              <w:t>至指定的建筑垃圾填埋场，不在施工场地随意堆放，</w:t>
            </w:r>
            <w:r>
              <w:rPr>
                <w:color w:val="000000" w:themeColor="text1"/>
                <w:spacing w:val="2"/>
                <w:sz w:val="24"/>
                <w:highlight w:val="none"/>
                <w14:textFill>
                  <w14:solidFill>
                    <w14:schemeClr w14:val="tx1"/>
                  </w14:solidFill>
                </w14:textFill>
              </w:rPr>
              <w:t>对环境影响较小</w:t>
            </w:r>
            <w:r>
              <w:rPr>
                <w:rFonts w:ascii="Times New Roman" w:hAnsi="Times New Roman"/>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生活垃圾以有机污染物为主，少量以无机污染物为主，随意堆放将影响周围环境。施工现场应设垃圾桶，将产生的生活垃圾收集后</w:t>
            </w:r>
            <w:r>
              <w:rPr>
                <w:rFonts w:hint="eastAsia"/>
                <w:color w:val="000000" w:themeColor="text1"/>
                <w:sz w:val="24"/>
                <w:highlight w:val="none"/>
                <w14:textFill>
                  <w14:solidFill>
                    <w14:schemeClr w14:val="tx1"/>
                  </w14:solidFill>
                </w14:textFill>
              </w:rPr>
              <w:t>定期</w:t>
            </w:r>
            <w:r>
              <w:rPr>
                <w:rFonts w:hint="eastAsia"/>
                <w:color w:val="000000" w:themeColor="text1"/>
                <w:spacing w:val="6"/>
                <w:sz w:val="24"/>
                <w:highlight w:val="none"/>
                <w14:textFill>
                  <w14:solidFill>
                    <w14:schemeClr w14:val="tx1"/>
                  </w14:solidFill>
                </w14:textFill>
              </w:rPr>
              <w:t>送当地垃圾填埋场进行填埋处置</w:t>
            </w:r>
            <w:r>
              <w:rPr>
                <w:color w:val="000000" w:themeColor="text1"/>
                <w:sz w:val="24"/>
                <w:highlight w:val="none"/>
                <w14:textFill>
                  <w14:solidFill>
                    <w14:schemeClr w14:val="tx1"/>
                  </w14:solidFill>
                </w14:textFill>
              </w:rPr>
              <w:t>，对环境影响较小。</w:t>
            </w: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r>
              <w:rPr>
                <w:rFonts w:ascii="Times New Roman" w:hAnsi="Times New Roman"/>
                <w:color w:val="000000" w:themeColor="text1"/>
                <w:sz w:val="24"/>
                <w:highlight w:val="none"/>
                <w14:textFill>
                  <w14:solidFill>
                    <w14:schemeClr w14:val="tx1"/>
                  </w14:solidFill>
                </w14:textFill>
              </w:rPr>
              <w:t>施工过程中产生的污染都是暂时的，随着施工过程的结束，该污染也将消失。</w:t>
            </w: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p>
          <w:p>
            <w:pPr>
              <w:pStyle w:val="68"/>
              <w:spacing w:line="480" w:lineRule="exact"/>
              <w:ind w:firstLine="480"/>
              <w:rPr>
                <w:rFonts w:ascii="Times New Roman" w:hAnsi="Times New Roman"/>
                <w:color w:val="000000" w:themeColor="text1"/>
                <w:sz w:val="24"/>
                <w:highlight w:val="none"/>
                <w14:textFill>
                  <w14:solidFill>
                    <w14:schemeClr w14:val="tx1"/>
                  </w14:solidFill>
                </w14:textFill>
              </w:rPr>
            </w:pPr>
          </w:p>
          <w:p>
            <w:pPr>
              <w:pStyle w:val="18"/>
              <w:spacing w:line="480" w:lineRule="exact"/>
              <w:ind w:firstLine="0" w:firstLineChars="0"/>
              <w:jc w:val="left"/>
              <w:rPr>
                <w:bCs/>
                <w:color w:val="000000" w:themeColor="text1"/>
                <w:kern w:val="2"/>
                <w:szCs w:val="28"/>
                <w:highlight w:val="none"/>
                <w14:textFill>
                  <w14:solidFill>
                    <w14:schemeClr w14:val="tx1"/>
                  </w14:solidFill>
                </w14:textFill>
              </w:rPr>
            </w:pPr>
          </w:p>
          <w:p>
            <w:pPr>
              <w:pStyle w:val="18"/>
              <w:spacing w:line="480" w:lineRule="exact"/>
              <w:ind w:firstLine="0" w:firstLineChars="0"/>
              <w:jc w:val="left"/>
              <w:rPr>
                <w:bCs/>
                <w:color w:val="000000" w:themeColor="text1"/>
                <w:kern w:val="2"/>
                <w:szCs w:val="28"/>
                <w:highlight w:val="none"/>
                <w14:textFill>
                  <w14:solidFill>
                    <w14:schemeClr w14:val="tx1"/>
                  </w14:solidFill>
                </w14:textFill>
              </w:rPr>
            </w:pPr>
          </w:p>
          <w:p>
            <w:pPr>
              <w:pStyle w:val="18"/>
              <w:spacing w:line="480" w:lineRule="exact"/>
              <w:ind w:firstLine="0" w:firstLineChars="0"/>
              <w:jc w:val="left"/>
              <w:rPr>
                <w:bCs/>
                <w:color w:val="000000" w:themeColor="text1"/>
                <w:kern w:val="2"/>
                <w:szCs w:val="28"/>
                <w:highlight w:val="none"/>
                <w14:textFill>
                  <w14:solidFill>
                    <w14:schemeClr w14:val="tx1"/>
                  </w14:solidFill>
                </w14:textFill>
              </w:rPr>
            </w:pPr>
          </w:p>
          <w:p>
            <w:pPr>
              <w:pStyle w:val="18"/>
              <w:spacing w:line="480" w:lineRule="exact"/>
              <w:ind w:firstLine="0" w:firstLineChars="0"/>
              <w:jc w:val="left"/>
              <w:rPr>
                <w:bCs/>
                <w:color w:val="000000" w:themeColor="text1"/>
                <w:kern w:val="2"/>
                <w:szCs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93" w:hRule="atLeast"/>
          <w:jc w:val="center"/>
        </w:trPr>
        <w:tc>
          <w:tcPr>
            <w:tcW w:w="9256" w:type="dxa"/>
          </w:tcPr>
          <w:p>
            <w:pPr>
              <w:spacing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营运期环境影响分析：</w:t>
            </w:r>
          </w:p>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1、大气污染影响分析</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（1）原料及成品</w:t>
            </w:r>
            <w:r>
              <w:rPr>
                <w:color w:val="000000" w:themeColor="text1"/>
                <w:sz w:val="24"/>
                <w:highlight w:val="none"/>
                <w14:textFill>
                  <w14:solidFill>
                    <w14:schemeClr w14:val="tx1"/>
                  </w14:solidFill>
                </w14:textFill>
              </w:rPr>
              <w:t>运输过程中产生的粉尘</w:t>
            </w:r>
            <w:r>
              <w:rPr>
                <w:rFonts w:hint="eastAsia"/>
                <w:color w:val="000000" w:themeColor="text1"/>
                <w:sz w:val="24"/>
                <w:highlight w:val="none"/>
                <w14:textFill>
                  <w14:solidFill>
                    <w14:schemeClr w14:val="tx1"/>
                  </w14:solidFill>
                </w14:textFill>
              </w:rPr>
              <w:t>G1</w:t>
            </w:r>
          </w:p>
          <w:p>
            <w:pPr>
              <w:spacing w:before="50" w:line="480" w:lineRule="exact"/>
              <w:ind w:firstLine="496" w:firstLineChars="200"/>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原料进厂和产品出厂均采用汽车运输，物料在运输过程中将产生道路扬尘</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本项目厂区</w:t>
            </w:r>
            <w:r>
              <w:rPr>
                <w:rFonts w:hint="eastAsia"/>
                <w:color w:val="000000" w:themeColor="text1"/>
                <w:sz w:val="24"/>
                <w:highlight w:val="none"/>
                <w:lang w:eastAsia="zh-CN"/>
                <w14:textFill>
                  <w14:solidFill>
                    <w14:schemeClr w14:val="tx1"/>
                  </w14:solidFill>
                </w14:textFill>
              </w:rPr>
              <w:t>西</w:t>
            </w:r>
            <w:r>
              <w:rPr>
                <w:rFonts w:hint="eastAsia"/>
                <w:color w:val="000000" w:themeColor="text1"/>
                <w:sz w:val="24"/>
                <w:highlight w:val="none"/>
                <w14:textFill>
                  <w14:solidFill>
                    <w14:schemeClr w14:val="tx1"/>
                  </w14:solidFill>
                </w14:textFill>
              </w:rPr>
              <w:t>侧紧邻乡村道路，长度取100m。</w:t>
            </w:r>
          </w:p>
          <w:p>
            <w:pPr>
              <w:spacing w:before="50" w:line="480" w:lineRule="exact"/>
              <w:ind w:firstLine="496" w:firstLineChars="200"/>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运输起尘采用下述经验公式进行计算：</w:t>
            </w:r>
          </w:p>
          <w:p>
            <w:pPr>
              <w:spacing w:before="50" w:line="480" w:lineRule="exact"/>
              <w:ind w:firstLine="2040" w:firstLineChars="85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Q</w:t>
            </w:r>
            <w:r>
              <w:rPr>
                <w:color w:val="000000" w:themeColor="text1"/>
                <w:sz w:val="24"/>
                <w:highlight w:val="none"/>
                <w:vertAlign w:val="subscript"/>
                <w14:textFill>
                  <w14:solidFill>
                    <w14:schemeClr w14:val="tx1"/>
                  </w14:solidFill>
                </w14:textFill>
              </w:rPr>
              <w:t>p</w:t>
            </w:r>
            <w:r>
              <w:rPr>
                <w:color w:val="000000" w:themeColor="text1"/>
                <w:sz w:val="24"/>
                <w:highlight w:val="none"/>
                <w14:textFill>
                  <w14:solidFill>
                    <w14:schemeClr w14:val="tx1"/>
                  </w14:solidFill>
                </w14:textFill>
              </w:rPr>
              <w:t>=0.123(V/5)·(M/6.8)</w:t>
            </w:r>
            <w:r>
              <w:rPr>
                <w:color w:val="000000" w:themeColor="text1"/>
                <w:sz w:val="24"/>
                <w:highlight w:val="none"/>
                <w:vertAlign w:val="superscript"/>
                <w14:textFill>
                  <w14:solidFill>
                    <w14:schemeClr w14:val="tx1"/>
                  </w14:solidFill>
                </w14:textFill>
              </w:rPr>
              <w:t>0.85</w:t>
            </w:r>
            <w:r>
              <w:rPr>
                <w:color w:val="000000" w:themeColor="text1"/>
                <w:sz w:val="24"/>
                <w:highlight w:val="none"/>
                <w14:textFill>
                  <w14:solidFill>
                    <w14:schemeClr w14:val="tx1"/>
                  </w14:solidFill>
                </w14:textFill>
              </w:rPr>
              <w:t>·(P/0.5)</w:t>
            </w:r>
            <w:r>
              <w:rPr>
                <w:color w:val="000000" w:themeColor="text1"/>
                <w:sz w:val="24"/>
                <w:highlight w:val="none"/>
                <w:vertAlign w:val="superscript"/>
                <w14:textFill>
                  <w14:solidFill>
                    <w14:schemeClr w14:val="tx1"/>
                  </w14:solidFill>
                </w14:textFill>
              </w:rPr>
              <w:t>0.72</w:t>
            </w:r>
            <w:r>
              <w:rPr>
                <w:color w:val="000000" w:themeColor="text1"/>
                <w:sz w:val="24"/>
                <w:highlight w:val="none"/>
                <w14:textFill>
                  <w14:solidFill>
                    <w14:schemeClr w14:val="tx1"/>
                  </w14:solidFill>
                </w14:textFill>
              </w:rPr>
              <w:t xml:space="preserve"> </w:t>
            </w:r>
          </w:p>
          <w:p>
            <w:pPr>
              <w:spacing w:before="50" w:afterLines="50" w:line="480" w:lineRule="exact"/>
              <w:ind w:firstLine="2040" w:firstLineChars="850"/>
              <w:jc w:val="left"/>
              <w:rPr>
                <w:color w:val="000000" w:themeColor="text1"/>
                <w:sz w:val="24"/>
                <w:highlight w:val="none"/>
                <w:lang w:val="es-VE"/>
                <w14:textFill>
                  <w14:solidFill>
                    <w14:schemeClr w14:val="tx1"/>
                  </w14:solidFill>
                </w14:textFill>
              </w:rPr>
            </w:pPr>
            <w:r>
              <w:rPr>
                <w:color w:val="000000" w:themeColor="text1"/>
                <w:sz w:val="24"/>
                <w:highlight w:val="none"/>
                <w:lang w:val="es-VE"/>
                <w14:textFill>
                  <w14:solidFill>
                    <w14:schemeClr w14:val="tx1"/>
                  </w14:solidFill>
                </w14:textFill>
              </w:rPr>
              <w:t>Q</w:t>
            </w:r>
            <w:r>
              <w:rPr>
                <w:color w:val="000000" w:themeColor="text1"/>
                <w:sz w:val="24"/>
                <w:highlight w:val="none"/>
                <w14:textFill>
                  <w14:solidFill>
                    <w14:schemeClr w14:val="tx1"/>
                  </w14:solidFill>
                </w14:textFill>
              </w:rPr>
              <w:t>′</w:t>
            </w:r>
            <w:r>
              <w:rPr>
                <w:color w:val="000000" w:themeColor="text1"/>
                <w:sz w:val="24"/>
                <w:highlight w:val="none"/>
                <w:vertAlign w:val="subscript"/>
                <w:lang w:val="es-VE"/>
                <w14:textFill>
                  <w14:solidFill>
                    <w14:schemeClr w14:val="tx1"/>
                  </w14:solidFill>
                </w14:textFill>
              </w:rPr>
              <w:t>p</w:t>
            </w:r>
            <w:r>
              <w:rPr>
                <w:color w:val="000000" w:themeColor="text1"/>
                <w:sz w:val="24"/>
                <w:highlight w:val="none"/>
                <w:lang w:val="es-VE"/>
                <w14:textFill>
                  <w14:solidFill>
                    <w14:schemeClr w14:val="tx1"/>
                  </w14:solidFill>
                </w14:textFill>
              </w:rPr>
              <w:t>=Q</w:t>
            </w:r>
            <w:r>
              <w:rPr>
                <w:color w:val="000000" w:themeColor="text1"/>
                <w:sz w:val="24"/>
                <w:highlight w:val="none"/>
                <w:vertAlign w:val="subscript"/>
                <w:lang w:val="es-VE"/>
                <w14:textFill>
                  <w14:solidFill>
                    <w14:schemeClr w14:val="tx1"/>
                  </w14:solidFill>
                </w14:textFill>
              </w:rPr>
              <w:t>p</w:t>
            </w:r>
            <w:r>
              <w:rPr>
                <w:color w:val="000000" w:themeColor="text1"/>
                <w:sz w:val="24"/>
                <w:highlight w:val="none"/>
                <w:lang w:val="es-VE"/>
                <w14:textFill>
                  <w14:solidFill>
                    <w14:schemeClr w14:val="tx1"/>
                  </w14:solidFill>
                </w14:textFill>
              </w:rPr>
              <w:t>·L·Q/M</w:t>
            </w:r>
          </w:p>
          <w:p>
            <w:pPr>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式中：Q</w:t>
            </w:r>
            <w:r>
              <w:rPr>
                <w:color w:val="000000" w:themeColor="text1"/>
                <w:spacing w:val="4"/>
                <w:sz w:val="24"/>
                <w:highlight w:val="none"/>
                <w:vertAlign w:val="subscript"/>
                <w14:textFill>
                  <w14:solidFill>
                    <w14:schemeClr w14:val="tx1"/>
                  </w14:solidFill>
                </w14:textFill>
              </w:rPr>
              <w:t>p</w:t>
            </w:r>
            <w:r>
              <w:rPr>
                <w:color w:val="000000" w:themeColor="text1"/>
                <w:spacing w:val="4"/>
                <w:sz w:val="24"/>
                <w:highlight w:val="none"/>
                <w14:textFill>
                  <w14:solidFill>
                    <w14:schemeClr w14:val="tx1"/>
                  </w14:solidFill>
                </w14:textFill>
              </w:rPr>
              <w:t>——交通运输起尘量，kg/km辆；</w:t>
            </w:r>
          </w:p>
          <w:p>
            <w:pPr>
              <w:spacing w:line="480" w:lineRule="exact"/>
              <w:ind w:firstLine="1264" w:firstLineChars="527"/>
              <w:jc w:val="left"/>
              <w:rPr>
                <w:color w:val="000000" w:themeColor="text1"/>
                <w:spacing w:val="4"/>
                <w:sz w:val="24"/>
                <w:highlight w:val="none"/>
                <w14:textFill>
                  <w14:solidFill>
                    <w14:schemeClr w14:val="tx1"/>
                  </w14:solidFill>
                </w14:textFill>
              </w:rPr>
            </w:pPr>
            <w:r>
              <w:rPr>
                <w:color w:val="000000" w:themeColor="text1"/>
                <w:sz w:val="24"/>
                <w:highlight w:val="none"/>
                <w:lang w:val="es-VE"/>
                <w14:textFill>
                  <w14:solidFill>
                    <w14:schemeClr w14:val="tx1"/>
                  </w14:solidFill>
                </w14:textFill>
              </w:rPr>
              <w:t>Q</w:t>
            </w:r>
            <w:r>
              <w:rPr>
                <w:color w:val="000000" w:themeColor="text1"/>
                <w:sz w:val="24"/>
                <w:highlight w:val="none"/>
                <w14:textFill>
                  <w14:solidFill>
                    <w14:schemeClr w14:val="tx1"/>
                  </w14:solidFill>
                </w14:textFill>
              </w:rPr>
              <w:t>′</w:t>
            </w:r>
            <w:r>
              <w:rPr>
                <w:color w:val="000000" w:themeColor="text1"/>
                <w:sz w:val="24"/>
                <w:highlight w:val="none"/>
                <w:vertAlign w:val="subscript"/>
                <w:lang w:val="es-VE"/>
                <w14:textFill>
                  <w14:solidFill>
                    <w14:schemeClr w14:val="tx1"/>
                  </w14:solidFill>
                </w14:textFill>
              </w:rPr>
              <w:t>p</w:t>
            </w:r>
            <w:r>
              <w:rPr>
                <w:color w:val="000000" w:themeColor="text1"/>
                <w:spacing w:val="4"/>
                <w:sz w:val="24"/>
                <w:highlight w:val="none"/>
                <w14:textFill>
                  <w14:solidFill>
                    <w14:schemeClr w14:val="tx1"/>
                  </w14:solidFill>
                </w14:textFill>
              </w:rPr>
              <w:t>——运输途中起尘量，kg/a；</w:t>
            </w:r>
          </w:p>
          <w:p>
            <w:pPr>
              <w:adjustRightInd w:val="0"/>
              <w:snapToGrid w:val="0"/>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 xml:space="preserve">      V——车辆行驶速度，km/h；</w:t>
            </w:r>
          </w:p>
          <w:p>
            <w:pPr>
              <w:adjustRightInd w:val="0"/>
              <w:snapToGrid w:val="0"/>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 xml:space="preserve">      M——车辆载重，t/辆；</w:t>
            </w:r>
          </w:p>
          <w:p>
            <w:pPr>
              <w:adjustRightInd w:val="0"/>
              <w:snapToGrid w:val="0"/>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 xml:space="preserve">      P——路面状况，以每平方米路面灰尘覆盖率表示，kg/m</w:t>
            </w:r>
            <w:r>
              <w:rPr>
                <w:color w:val="000000" w:themeColor="text1"/>
                <w:spacing w:val="4"/>
                <w:sz w:val="24"/>
                <w:highlight w:val="none"/>
                <w:vertAlign w:val="superscript"/>
                <w14:textFill>
                  <w14:solidFill>
                    <w14:schemeClr w14:val="tx1"/>
                  </w14:solidFill>
                </w14:textFill>
              </w:rPr>
              <w:t>2</w:t>
            </w:r>
            <w:r>
              <w:rPr>
                <w:color w:val="000000" w:themeColor="text1"/>
                <w:spacing w:val="4"/>
                <w:sz w:val="24"/>
                <w:highlight w:val="none"/>
                <w14:textFill>
                  <w14:solidFill>
                    <w14:schemeClr w14:val="tx1"/>
                  </w14:solidFill>
                </w14:textFill>
              </w:rPr>
              <w:t>；</w:t>
            </w:r>
          </w:p>
          <w:p>
            <w:pPr>
              <w:adjustRightInd w:val="0"/>
              <w:snapToGrid w:val="0"/>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 xml:space="preserve">      L——运输距离，km；</w:t>
            </w:r>
          </w:p>
          <w:p>
            <w:pPr>
              <w:adjustRightInd w:val="0"/>
              <w:snapToGrid w:val="0"/>
              <w:spacing w:line="480" w:lineRule="exact"/>
              <w:ind w:firstLine="558" w:firstLineChars="225"/>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 xml:space="preserve">      Q——运输量，t/a；</w:t>
            </w:r>
          </w:p>
          <w:p>
            <w:pPr>
              <w:spacing w:before="50" w:line="480" w:lineRule="exact"/>
              <w:ind w:firstLine="496" w:firstLineChars="200"/>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运输过程各路段起尘量估算见表</w:t>
            </w:r>
            <w:r>
              <w:rPr>
                <w:rFonts w:hint="eastAsia"/>
                <w:color w:val="000000" w:themeColor="text1"/>
                <w:spacing w:val="4"/>
                <w:sz w:val="24"/>
                <w:highlight w:val="none"/>
                <w:lang w:val="en-US" w:eastAsia="zh-CN"/>
                <w14:textFill>
                  <w14:solidFill>
                    <w14:schemeClr w14:val="tx1"/>
                  </w14:solidFill>
                </w14:textFill>
              </w:rPr>
              <w:t>7-3</w:t>
            </w:r>
            <w:r>
              <w:rPr>
                <w:color w:val="000000" w:themeColor="text1"/>
                <w:spacing w:val="4"/>
                <w:sz w:val="24"/>
                <w:highlight w:val="none"/>
                <w14:textFill>
                  <w14:solidFill>
                    <w14:schemeClr w14:val="tx1"/>
                  </w14:solidFill>
                </w14:textFill>
              </w:rPr>
              <w:t>。</w:t>
            </w:r>
          </w:p>
          <w:p>
            <w:pPr>
              <w:spacing w:before="50" w:line="48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7-3</w:t>
            </w:r>
            <w:r>
              <w:rPr>
                <w:b/>
                <w:color w:val="000000" w:themeColor="text1"/>
                <w:sz w:val="24"/>
                <w:highlight w:val="none"/>
                <w14:textFill>
                  <w14:solidFill>
                    <w14:schemeClr w14:val="tx1"/>
                  </w14:solidFill>
                </w14:textFill>
              </w:rPr>
              <w:t xml:space="preserve">  运输过程各路段起尘量估算</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27"/>
              <w:gridCol w:w="1139"/>
              <w:gridCol w:w="1024"/>
              <w:gridCol w:w="1152"/>
              <w:gridCol w:w="1022"/>
              <w:gridCol w:w="1160"/>
              <w:gridCol w:w="1085"/>
              <w:gridCol w:w="1200"/>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20"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路段</w:t>
                  </w:r>
                </w:p>
              </w:tc>
              <w:tc>
                <w:tcPr>
                  <w:tcW w:w="612" w:type="pct"/>
                  <w:tcBorders>
                    <w:tl2br w:val="nil"/>
                    <w:tr2bl w:val="nil"/>
                  </w:tcBorders>
                  <w:vAlign w:val="center"/>
                </w:tcPr>
                <w:p>
                  <w:pPr>
                    <w:tabs>
                      <w:tab w:val="left" w:pos="522"/>
                    </w:tabs>
                    <w:ind w:left="-107" w:leftChars="-51"/>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货物</w:t>
                  </w:r>
                </w:p>
              </w:tc>
              <w:tc>
                <w:tcPr>
                  <w:tcW w:w="550" w:type="pct"/>
                  <w:tcBorders>
                    <w:tl2br w:val="nil"/>
                    <w:tr2bl w:val="nil"/>
                  </w:tcBorders>
                  <w:vAlign w:val="center"/>
                </w:tcPr>
                <w:p>
                  <w:pPr>
                    <w:ind w:left="-107" w:leftChars="-51" w:right="-92" w:rightChars="-44" w:firstLine="1"/>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w:t>
                  </w:r>
                </w:p>
                <w:p>
                  <w:pPr>
                    <w:ind w:left="-107" w:leftChars="-51" w:right="-92" w:rightChars="-44" w:firstLine="1"/>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（kg/m</w:t>
                  </w:r>
                  <w:r>
                    <w:rPr>
                      <w:color w:val="000000" w:themeColor="text1"/>
                      <w:szCs w:val="21"/>
                      <w:highlight w:val="none"/>
                      <w:vertAlign w:val="superscript"/>
                      <w14:textFill>
                        <w14:solidFill>
                          <w14:schemeClr w14:val="tx1"/>
                        </w14:solidFill>
                      </w14:textFill>
                    </w:rPr>
                    <w:t>2</w:t>
                  </w:r>
                  <w:r>
                    <w:rPr>
                      <w:color w:val="000000" w:themeColor="text1"/>
                      <w:szCs w:val="21"/>
                      <w:highlight w:val="none"/>
                      <w14:textFill>
                        <w14:solidFill>
                          <w14:schemeClr w14:val="tx1"/>
                        </w14:solidFill>
                      </w14:textFill>
                    </w:rPr>
                    <w:t>）</w:t>
                  </w:r>
                </w:p>
              </w:tc>
              <w:tc>
                <w:tcPr>
                  <w:tcW w:w="619" w:type="pct"/>
                  <w:tcBorders>
                    <w:tl2br w:val="nil"/>
                    <w:tr2bl w:val="nil"/>
                  </w:tcBorders>
                  <w:vAlign w:val="center"/>
                </w:tcPr>
                <w:p>
                  <w:pPr>
                    <w:ind w:leftChars="-38" w:hanging="79" w:hangingChars="38"/>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V</w:t>
                  </w:r>
                </w:p>
                <w:p>
                  <w:pPr>
                    <w:ind w:right="-99" w:rightChars="-47"/>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（km/h）</w:t>
                  </w:r>
                </w:p>
              </w:tc>
              <w:tc>
                <w:tcPr>
                  <w:tcW w:w="549"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（t/辆）</w:t>
                  </w:r>
                </w:p>
              </w:tc>
              <w:tc>
                <w:tcPr>
                  <w:tcW w:w="62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Q</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（万t/a）</w:t>
                  </w:r>
                </w:p>
              </w:tc>
              <w:tc>
                <w:tcPr>
                  <w:tcW w:w="5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L</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（km）</w:t>
                  </w:r>
                </w:p>
              </w:tc>
              <w:tc>
                <w:tcPr>
                  <w:tcW w:w="64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lang w:val="es-VE"/>
                      <w14:textFill>
                        <w14:solidFill>
                          <w14:schemeClr w14:val="tx1"/>
                        </w14:solidFill>
                      </w14:textFill>
                    </w:rPr>
                    <w:t>Q</w:t>
                  </w:r>
                  <w:r>
                    <w:rPr>
                      <w:color w:val="000000" w:themeColor="text1"/>
                      <w:szCs w:val="21"/>
                      <w:highlight w:val="none"/>
                      <w14:textFill>
                        <w14:solidFill>
                          <w14:schemeClr w14:val="tx1"/>
                        </w14:solidFill>
                      </w14:textFill>
                    </w:rPr>
                    <w:t>′</w:t>
                  </w:r>
                  <w:r>
                    <w:rPr>
                      <w:color w:val="000000" w:themeColor="text1"/>
                      <w:szCs w:val="21"/>
                      <w:highlight w:val="none"/>
                      <w:vertAlign w:val="subscript"/>
                      <w:lang w:val="es-VE"/>
                      <w14:textFill>
                        <w14:solidFill>
                          <w14:schemeClr w14:val="tx1"/>
                        </w14:solidFill>
                      </w14:textFill>
                    </w:rPr>
                    <w:t>p</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t</w:t>
                  </w:r>
                  <w:r>
                    <w:rPr>
                      <w:color w:val="000000" w:themeColor="text1"/>
                      <w:szCs w:val="21"/>
                      <w:highlight w:val="none"/>
                      <w14:textFill>
                        <w14:solidFill>
                          <w14:schemeClr w14:val="tx1"/>
                        </w14:solidFill>
                      </w14:textFill>
                    </w:rPr>
                    <w:t>/a）</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20" w:type="pct"/>
                  <w:tcBorders>
                    <w:tl2br w:val="nil"/>
                    <w:tr2bl w:val="nil"/>
                  </w:tcBorders>
                  <w:vAlign w:val="center"/>
                </w:tcPr>
                <w:p>
                  <w:pPr>
                    <w:ind w:left="-99" w:leftChars="-47" w:right="-107" w:rightChars="-51"/>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进出</w:t>
                  </w:r>
                  <w:r>
                    <w:rPr>
                      <w:color w:val="000000" w:themeColor="text1"/>
                      <w:szCs w:val="21"/>
                      <w:highlight w:val="none"/>
                      <w14:textFill>
                        <w14:solidFill>
                          <w14:schemeClr w14:val="tx1"/>
                        </w14:solidFill>
                      </w14:textFill>
                    </w:rPr>
                    <w:t>厂</w:t>
                  </w:r>
                  <w:r>
                    <w:rPr>
                      <w:rFonts w:hint="eastAsia"/>
                      <w:color w:val="000000" w:themeColor="text1"/>
                      <w:szCs w:val="21"/>
                      <w:highlight w:val="none"/>
                      <w14:textFill>
                        <w14:solidFill>
                          <w14:schemeClr w14:val="tx1"/>
                        </w14:solidFill>
                      </w14:textFill>
                    </w:rPr>
                    <w:t>道</w:t>
                  </w:r>
                  <w:r>
                    <w:rPr>
                      <w:color w:val="000000" w:themeColor="text1"/>
                      <w:szCs w:val="21"/>
                      <w:highlight w:val="none"/>
                      <w14:textFill>
                        <w14:solidFill>
                          <w14:schemeClr w14:val="tx1"/>
                        </w14:solidFill>
                      </w14:textFill>
                    </w:rPr>
                    <w:t>路</w:t>
                  </w:r>
                </w:p>
                <w:p>
                  <w:pPr>
                    <w:ind w:left="-99" w:leftChars="-47" w:right="-107" w:rightChars="-51"/>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（约1</w:t>
                  </w:r>
                  <w:r>
                    <w:rPr>
                      <w:color w:val="000000" w:themeColor="text1"/>
                      <w:szCs w:val="21"/>
                      <w:highlight w:val="none"/>
                      <w14:textFill>
                        <w14:solidFill>
                          <w14:schemeClr w14:val="tx1"/>
                        </w14:solidFill>
                      </w14:textFill>
                    </w:rPr>
                    <w:t>00m</w:t>
                  </w:r>
                  <w:r>
                    <w:rPr>
                      <w:rFonts w:hint="eastAsia"/>
                      <w:color w:val="000000" w:themeColor="text1"/>
                      <w:szCs w:val="21"/>
                      <w:highlight w:val="none"/>
                      <w14:textFill>
                        <w14:solidFill>
                          <w14:schemeClr w14:val="tx1"/>
                        </w14:solidFill>
                      </w14:textFill>
                    </w:rPr>
                    <w:t>）</w:t>
                  </w:r>
                </w:p>
              </w:tc>
              <w:tc>
                <w:tcPr>
                  <w:tcW w:w="61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原料</w:t>
                  </w:r>
                  <w:r>
                    <w:rPr>
                      <w:color w:val="000000" w:themeColor="text1"/>
                      <w:szCs w:val="21"/>
                      <w:highlight w:val="none"/>
                      <w14:textFill>
                        <w14:solidFill>
                          <w14:schemeClr w14:val="tx1"/>
                        </w14:solidFill>
                      </w14:textFill>
                    </w:rPr>
                    <w:t>产品</w:t>
                  </w:r>
                </w:p>
              </w:tc>
              <w:tc>
                <w:tcPr>
                  <w:tcW w:w="550"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0.05</w:t>
                  </w:r>
                </w:p>
              </w:tc>
              <w:tc>
                <w:tcPr>
                  <w:tcW w:w="61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30</w:t>
                  </w:r>
                </w:p>
              </w:tc>
              <w:tc>
                <w:tcPr>
                  <w:tcW w:w="549"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30</w:t>
                  </w:r>
                </w:p>
              </w:tc>
              <w:tc>
                <w:tcPr>
                  <w:tcW w:w="623"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w:t>
                  </w:r>
                </w:p>
              </w:tc>
              <w:tc>
                <w:tcPr>
                  <w:tcW w:w="58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0.1</w:t>
                  </w:r>
                </w:p>
              </w:tc>
              <w:tc>
                <w:tcPr>
                  <w:tcW w:w="644" w:type="pct"/>
                  <w:tcBorders>
                    <w:tl2br w:val="nil"/>
                    <w:tr2bl w:val="nil"/>
                  </w:tcBorders>
                  <w:vAlign w:val="center"/>
                </w:tcPr>
                <w:p>
                  <w:pPr>
                    <w:ind w:left="-146" w:leftChars="-70" w:right="-134" w:rightChars="-64" w:hanging="1"/>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w:t>
                  </w:r>
                </w:p>
              </w:tc>
            </w:tr>
          </w:tbl>
          <w:p>
            <w:pPr>
              <w:spacing w:beforeLines="50"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经计算，本项目运输过程产生的扬尘量为1.1t/a。</w:t>
            </w:r>
          </w:p>
          <w:p>
            <w:pPr>
              <w:adjustRightInd w:val="0"/>
              <w:snapToGrid w:val="0"/>
              <w:spacing w:line="480" w:lineRule="exact"/>
              <w:ind w:firstLine="496" w:firstLineChars="200"/>
              <w:jc w:val="left"/>
              <w:rPr>
                <w:color w:val="000000" w:themeColor="text1"/>
                <w:spacing w:val="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汽车运输扬尘主要是道路行驶引起的二次扬尘，因此，本评价对物料运输提出具体要求：</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szCs w:val="28"/>
                <w:highlight w:val="none"/>
                <w14:textFill>
                  <w14:solidFill>
                    <w14:schemeClr w14:val="tx1"/>
                  </w14:solidFill>
                </w14:textFill>
              </w:rPr>
              <w:t>①</w:t>
            </w:r>
            <w:r>
              <w:rPr>
                <w:color w:val="000000" w:themeColor="text1"/>
                <w:sz w:val="24"/>
                <w:highlight w:val="none"/>
                <w14:textFill>
                  <w14:solidFill>
                    <w14:schemeClr w14:val="tx1"/>
                  </w14:solidFill>
                </w14:textFill>
              </w:rPr>
              <w:t>本次拟建项目可以控制的运输道路为厂区的道路，评价要求要注意保持该路面的清洁和相对湿度</w:t>
            </w:r>
            <w:r>
              <w:rPr>
                <w:rFonts w:hint="eastAsia"/>
                <w:color w:val="000000" w:themeColor="text1"/>
                <w:sz w:val="24"/>
                <w:highlight w:val="none"/>
                <w14:textFill>
                  <w14:solidFill>
                    <w14:schemeClr w14:val="tx1"/>
                  </w14:solidFill>
                </w14:textFill>
              </w:rPr>
              <w:t>，厂内道路及与公路连接线需硬化</w:t>
            </w:r>
            <w:r>
              <w:rPr>
                <w:color w:val="000000" w:themeColor="text1"/>
                <w:sz w:val="24"/>
                <w:highlight w:val="none"/>
                <w14:textFill>
                  <w14:solidFill>
                    <w14:schemeClr w14:val="tx1"/>
                  </w14:solidFill>
                </w14:textFill>
              </w:rPr>
              <w:t>，当路面出现损坏及时修复，同时对该道路要进行定时洒水，并应视路面状况调整洒水频次。</w:t>
            </w:r>
          </w:p>
          <w:p>
            <w:pPr>
              <w:spacing w:line="480" w:lineRule="exact"/>
              <w:ind w:firstLine="480" w:firstLineChars="200"/>
              <w:rPr>
                <w:color w:val="000000" w:themeColor="text1"/>
                <w:sz w:val="24"/>
                <w:szCs w:val="28"/>
                <w:highlight w:val="none"/>
                <w14:textFill>
                  <w14:solidFill>
                    <w14:schemeClr w14:val="tx1"/>
                  </w14:solidFill>
                </w14:textFill>
              </w:rPr>
            </w:pPr>
            <w:r>
              <w:rPr>
                <w:color w:val="000000" w:themeColor="text1"/>
                <w:sz w:val="24"/>
                <w:szCs w:val="28"/>
                <w:highlight w:val="none"/>
                <w14:textFill>
                  <w14:solidFill>
                    <w14:schemeClr w14:val="tx1"/>
                  </w14:solidFill>
                </w14:textFill>
              </w:rPr>
              <w:t>②对于厂区外的运输道路，厂方应要求运输单位采取以下措施：</w:t>
            </w:r>
          </w:p>
          <w:p>
            <w:pPr>
              <w:spacing w:line="480" w:lineRule="exact"/>
              <w:ind w:firstLine="480" w:firstLineChars="200"/>
              <w:rPr>
                <w:color w:val="000000" w:themeColor="text1"/>
                <w:sz w:val="24"/>
                <w:szCs w:val="28"/>
                <w:highlight w:val="none"/>
                <w14:textFill>
                  <w14:solidFill>
                    <w14:schemeClr w14:val="tx1"/>
                  </w14:solidFill>
                </w14:textFill>
              </w:rPr>
            </w:pPr>
            <w:r>
              <w:rPr>
                <w:color w:val="000000" w:themeColor="text1"/>
                <w:sz w:val="24"/>
                <w:szCs w:val="28"/>
                <w:highlight w:val="none"/>
                <w14:textFill>
                  <w14:solidFill>
                    <w14:schemeClr w14:val="tx1"/>
                  </w14:solidFill>
                </w14:textFill>
              </w:rPr>
              <w:t>a、严格控制汽车装载量；</w:t>
            </w:r>
          </w:p>
          <w:p>
            <w:pPr>
              <w:spacing w:line="480" w:lineRule="exact"/>
              <w:ind w:firstLine="480" w:firstLineChars="200"/>
              <w:rPr>
                <w:color w:val="000000" w:themeColor="text1"/>
                <w:sz w:val="24"/>
                <w:szCs w:val="28"/>
                <w:highlight w:val="none"/>
                <w14:textFill>
                  <w14:solidFill>
                    <w14:schemeClr w14:val="tx1"/>
                  </w14:solidFill>
                </w14:textFill>
              </w:rPr>
            </w:pPr>
            <w:r>
              <w:rPr>
                <w:color w:val="000000" w:themeColor="text1"/>
                <w:sz w:val="24"/>
                <w:szCs w:val="28"/>
                <w:highlight w:val="none"/>
                <w14:textFill>
                  <w14:solidFill>
                    <w14:schemeClr w14:val="tx1"/>
                  </w14:solidFill>
                </w14:textFill>
              </w:rPr>
              <w:t>b、</w:t>
            </w:r>
            <w:r>
              <w:rPr>
                <w:rFonts w:hint="eastAsia"/>
                <w:color w:val="000000" w:themeColor="text1"/>
                <w:sz w:val="24"/>
                <w:highlight w:val="none"/>
                <w14:textFill>
                  <w14:solidFill>
                    <w14:schemeClr w14:val="tx1"/>
                  </w14:solidFill>
                </w14:textFill>
              </w:rPr>
              <w:t>产品</w:t>
            </w:r>
            <w:r>
              <w:rPr>
                <w:color w:val="000000" w:themeColor="text1"/>
                <w:sz w:val="24"/>
                <w:highlight w:val="none"/>
                <w14:textFill>
                  <w14:solidFill>
                    <w14:schemeClr w14:val="tx1"/>
                  </w14:solidFill>
                </w14:textFill>
              </w:rPr>
              <w:t>尽量采用</w:t>
            </w:r>
            <w:r>
              <w:rPr>
                <w:rFonts w:hint="eastAsia"/>
                <w:color w:val="000000" w:themeColor="text1"/>
                <w:sz w:val="24"/>
                <w:highlight w:val="none"/>
                <w14:textFill>
                  <w14:solidFill>
                    <w14:schemeClr w14:val="tx1"/>
                  </w14:solidFill>
                </w14:textFill>
              </w:rPr>
              <w:t>厢</w:t>
            </w:r>
            <w:r>
              <w:rPr>
                <w:color w:val="000000" w:themeColor="text1"/>
                <w:sz w:val="24"/>
                <w:highlight w:val="none"/>
                <w14:textFill>
                  <w14:solidFill>
                    <w14:schemeClr w14:val="tx1"/>
                  </w14:solidFill>
                </w14:textFill>
              </w:rPr>
              <w:t>式密封车，运输车辆要加盖篷布</w:t>
            </w:r>
            <w:r>
              <w:rPr>
                <w:color w:val="000000" w:themeColor="text1"/>
                <w:sz w:val="24"/>
                <w:szCs w:val="28"/>
                <w:highlight w:val="none"/>
                <w14:textFill>
                  <w14:solidFill>
                    <w14:schemeClr w14:val="tx1"/>
                  </w14:solidFill>
                </w14:textFill>
              </w:rPr>
              <w:t>；</w:t>
            </w:r>
          </w:p>
          <w:p>
            <w:pPr>
              <w:spacing w:line="480" w:lineRule="exact"/>
              <w:ind w:firstLine="480" w:firstLineChars="200"/>
              <w:rPr>
                <w:color w:val="000000" w:themeColor="text1"/>
                <w:sz w:val="24"/>
                <w:szCs w:val="28"/>
                <w:highlight w:val="none"/>
                <w14:textFill>
                  <w14:solidFill>
                    <w14:schemeClr w14:val="tx1"/>
                  </w14:solidFill>
                </w14:textFill>
              </w:rPr>
            </w:pPr>
            <w:r>
              <w:rPr>
                <w:color w:val="000000" w:themeColor="text1"/>
                <w:sz w:val="24"/>
                <w:szCs w:val="28"/>
                <w:highlight w:val="none"/>
                <w14:textFill>
                  <w14:solidFill>
                    <w14:schemeClr w14:val="tx1"/>
                  </w14:solidFill>
                </w14:textFill>
              </w:rPr>
              <w:t>c、原料</w:t>
            </w:r>
            <w:r>
              <w:rPr>
                <w:rFonts w:hint="eastAsia"/>
                <w:color w:val="000000" w:themeColor="text1"/>
                <w:sz w:val="24"/>
                <w:szCs w:val="28"/>
                <w:highlight w:val="none"/>
                <w14:textFill>
                  <w14:solidFill>
                    <w14:schemeClr w14:val="tx1"/>
                  </w14:solidFill>
                </w14:textFill>
              </w:rPr>
              <w:t>及产品</w:t>
            </w:r>
            <w:r>
              <w:rPr>
                <w:color w:val="000000" w:themeColor="text1"/>
                <w:sz w:val="24"/>
                <w:szCs w:val="28"/>
                <w:highlight w:val="none"/>
                <w14:textFill>
                  <w14:solidFill>
                    <w14:schemeClr w14:val="tx1"/>
                  </w14:solidFill>
                </w14:textFill>
              </w:rPr>
              <w:t>在运输过程中，</w:t>
            </w:r>
            <w:r>
              <w:rPr>
                <w:rFonts w:hint="eastAsia"/>
                <w:color w:val="000000" w:themeColor="text1"/>
                <w:sz w:val="24"/>
                <w:szCs w:val="28"/>
                <w:highlight w:val="none"/>
                <w14:textFill>
                  <w14:solidFill>
                    <w14:schemeClr w14:val="tx1"/>
                  </w14:solidFill>
                </w14:textFill>
              </w:rPr>
              <w:t>应尽量避开村镇密集区，</w:t>
            </w:r>
            <w:r>
              <w:rPr>
                <w:color w:val="000000" w:themeColor="text1"/>
                <w:sz w:val="24"/>
                <w:highlight w:val="none"/>
                <w14:textFill>
                  <w14:solidFill>
                    <w14:schemeClr w14:val="tx1"/>
                  </w14:solidFill>
                </w14:textFill>
              </w:rPr>
              <w:t>经过村庄时，要低速行驶，最大限度减少车辆</w:t>
            </w:r>
            <w:r>
              <w:rPr>
                <w:rFonts w:hint="eastAsia"/>
                <w:color w:val="000000" w:themeColor="text1"/>
                <w:sz w:val="24"/>
                <w:highlight w:val="none"/>
                <w14:textFill>
                  <w14:solidFill>
                    <w14:schemeClr w14:val="tx1"/>
                  </w14:solidFill>
                </w14:textFill>
              </w:rPr>
              <w:t>粉</w:t>
            </w:r>
            <w:r>
              <w:rPr>
                <w:color w:val="000000" w:themeColor="text1"/>
                <w:sz w:val="24"/>
                <w:highlight w:val="none"/>
                <w14:textFill>
                  <w14:solidFill>
                    <w14:schemeClr w14:val="tx1"/>
                  </w14:solidFill>
                </w14:textFill>
              </w:rPr>
              <w:t>尘抛洒</w:t>
            </w:r>
            <w:r>
              <w:rPr>
                <w:rFonts w:hint="eastAsia"/>
                <w:color w:val="000000" w:themeColor="text1"/>
                <w:sz w:val="24"/>
                <w:szCs w:val="28"/>
                <w:highlight w:val="none"/>
                <w14:textFill>
                  <w14:solidFill>
                    <w14:schemeClr w14:val="tx1"/>
                  </w14:solidFill>
                </w14:textFill>
              </w:rPr>
              <w:t>；</w:t>
            </w:r>
          </w:p>
          <w:p>
            <w:pPr>
              <w:adjustRightInd w:val="0"/>
              <w:snapToGrid w:val="0"/>
              <w:spacing w:line="480" w:lineRule="exact"/>
              <w:ind w:firstLine="480" w:firstLineChars="200"/>
              <w:jc w:val="left"/>
              <w:rPr>
                <w:color w:val="000000" w:themeColor="text1"/>
                <w:spacing w:val="4"/>
                <w:sz w:val="24"/>
                <w:highlight w:val="none"/>
                <w14:textFill>
                  <w14:solidFill>
                    <w14:schemeClr w14:val="tx1"/>
                  </w14:solidFill>
                </w14:textFill>
              </w:rPr>
            </w:pPr>
            <w:r>
              <w:rPr>
                <w:color w:val="000000" w:themeColor="text1"/>
                <w:sz w:val="24"/>
                <w:szCs w:val="28"/>
                <w:highlight w:val="none"/>
                <w14:textFill>
                  <w14:solidFill>
                    <w14:schemeClr w14:val="tx1"/>
                  </w14:solidFill>
                </w14:textFill>
              </w:rPr>
              <w:t>采用上述措施后</w:t>
            </w:r>
            <w:r>
              <w:rPr>
                <w:color w:val="000000" w:themeColor="text1"/>
                <w:spacing w:val="4"/>
                <w:sz w:val="24"/>
                <w:highlight w:val="none"/>
                <w14:textFill>
                  <w14:solidFill>
                    <w14:schemeClr w14:val="tx1"/>
                  </w14:solidFill>
                </w14:textFill>
              </w:rPr>
              <w:t>，</w:t>
            </w:r>
            <w:r>
              <w:rPr>
                <w:color w:val="000000" w:themeColor="text1"/>
                <w:sz w:val="24"/>
                <w:highlight w:val="none"/>
                <w14:textFill>
                  <w14:solidFill>
                    <w14:schemeClr w14:val="tx1"/>
                  </w14:solidFill>
                </w14:textFill>
              </w:rPr>
              <w:t>可减轻运输扬尘量</w:t>
            </w:r>
            <w:r>
              <w:rPr>
                <w:rFonts w:hint="eastAsia"/>
                <w:color w:val="000000" w:themeColor="text1"/>
                <w:sz w:val="24"/>
                <w:highlight w:val="none"/>
                <w14:textFill>
                  <w14:solidFill>
                    <w14:schemeClr w14:val="tx1"/>
                  </w14:solidFill>
                </w14:textFill>
              </w:rPr>
              <w:t>7</w:t>
            </w:r>
            <w:r>
              <w:rPr>
                <w:color w:val="000000" w:themeColor="text1"/>
                <w:sz w:val="24"/>
                <w:highlight w:val="none"/>
                <w14:textFill>
                  <w14:solidFill>
                    <w14:schemeClr w14:val="tx1"/>
                  </w14:solidFill>
                </w14:textFill>
              </w:rPr>
              <w:t>0%，</w:t>
            </w:r>
            <w:r>
              <w:rPr>
                <w:color w:val="000000" w:themeColor="text1"/>
                <w:spacing w:val="4"/>
                <w:sz w:val="24"/>
                <w:highlight w:val="none"/>
                <w14:textFill>
                  <w14:solidFill>
                    <w14:schemeClr w14:val="tx1"/>
                  </w14:solidFill>
                </w14:textFill>
              </w:rPr>
              <w:t>道路扬尘排放量为</w:t>
            </w:r>
            <w:r>
              <w:rPr>
                <w:rFonts w:hint="eastAsia"/>
                <w:color w:val="000000" w:themeColor="text1"/>
                <w:spacing w:val="4"/>
                <w:sz w:val="24"/>
                <w:highlight w:val="none"/>
                <w14:textFill>
                  <w14:solidFill>
                    <w14:schemeClr w14:val="tx1"/>
                  </w14:solidFill>
                </w14:textFill>
              </w:rPr>
              <w:t>0.33</w:t>
            </w:r>
            <w:r>
              <w:rPr>
                <w:color w:val="000000" w:themeColor="text1"/>
                <w:spacing w:val="4"/>
                <w:sz w:val="24"/>
                <w:highlight w:val="none"/>
                <w14:textFill>
                  <w14:solidFill>
                    <w14:schemeClr w14:val="tx1"/>
                  </w14:solidFill>
                </w14:textFill>
              </w:rPr>
              <w:t>t/a。</w:t>
            </w:r>
          </w:p>
          <w:p>
            <w:pPr>
              <w:numPr>
                <w:ilvl w:val="0"/>
                <w:numId w:val="4"/>
              </w:numPr>
              <w:adjustRightInd w:val="0"/>
              <w:snapToGrid w:val="0"/>
              <w:spacing w:line="480" w:lineRule="exact"/>
              <w:ind w:firstLine="480" w:firstLineChars="200"/>
              <w:jc w:val="left"/>
              <w:rPr>
                <w:rFonts w:hint="eastAsia"/>
                <w:lang w:eastAsia="zh-CN"/>
              </w:rPr>
            </w:pPr>
            <w:r>
              <w:rPr>
                <w:rFonts w:hint="eastAsia"/>
                <w:color w:val="000000" w:themeColor="text1"/>
                <w:sz w:val="24"/>
                <w:highlight w:val="none"/>
                <w14:textFill>
                  <w14:solidFill>
                    <w14:schemeClr w14:val="tx1"/>
                  </w14:solidFill>
                </w14:textFill>
              </w:rPr>
              <w:t>转运系统粉尘G</w:t>
            </w:r>
            <w:r>
              <w:rPr>
                <w:rFonts w:hint="eastAsia"/>
                <w:color w:val="000000" w:themeColor="text1"/>
                <w:sz w:val="24"/>
                <w:highlight w:val="none"/>
                <w:lang w:val="en-US" w:eastAsia="zh-CN"/>
                <w14:textFill>
                  <w14:solidFill>
                    <w14:schemeClr w14:val="tx1"/>
                  </w14:solidFill>
                </w14:textFill>
              </w:rPr>
              <w:t>2</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物料主要通过皮带输送在生产车间内转运，皮带传输产生一部分粉尘，本项目生产设备全部在封闭厂房内作业，且要求建设单位采用全封闭皮带输送走廊</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外逸粉尘量较少。</w:t>
            </w:r>
          </w:p>
          <w:p>
            <w:pPr>
              <w:spacing w:line="480" w:lineRule="exact"/>
              <w:ind w:firstLine="480" w:firstLineChars="200"/>
              <w:jc w:val="left"/>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原料破碎、配煤</w:t>
            </w:r>
            <w:r>
              <w:rPr>
                <w:rFonts w:hint="eastAsia"/>
                <w:color w:val="000000" w:themeColor="text1"/>
                <w:sz w:val="24"/>
                <w:highlight w:val="none"/>
                <w14:textFill>
                  <w14:solidFill>
                    <w14:schemeClr w14:val="tx1"/>
                  </w14:solidFill>
                </w14:textFill>
              </w:rPr>
              <w:t>产生的粉尘G</w:t>
            </w:r>
            <w:r>
              <w:rPr>
                <w:rFonts w:hint="eastAsia"/>
                <w:color w:val="000000" w:themeColor="text1"/>
                <w:sz w:val="24"/>
                <w:highlight w:val="none"/>
                <w:lang w:val="en-US" w:eastAsia="zh-CN"/>
                <w14:textFill>
                  <w14:solidFill>
                    <w14:schemeClr w14:val="tx1"/>
                  </w14:solidFill>
                </w14:textFill>
              </w:rPr>
              <w:t>3</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由生产工艺可知，本项目共设</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台破碎机</w:t>
            </w:r>
            <w:r>
              <w:rPr>
                <w:rFonts w:hint="eastAsia"/>
                <w:color w:val="000000" w:themeColor="text1"/>
                <w:sz w:val="24"/>
                <w:highlight w:val="none"/>
                <w:lang w:eastAsia="zh-CN"/>
                <w14:textFill>
                  <w14:solidFill>
                    <w14:schemeClr w14:val="tx1"/>
                  </w14:solidFill>
                </w14:textFill>
              </w:rPr>
              <w:t>和</w:t>
            </w:r>
            <w:r>
              <w:rPr>
                <w:rFonts w:hint="eastAsia"/>
                <w:color w:val="000000" w:themeColor="text1"/>
                <w:sz w:val="24"/>
                <w:highlight w:val="none"/>
                <w:lang w:val="en-US" w:eastAsia="zh-CN"/>
                <w14:textFill>
                  <w14:solidFill>
                    <w14:schemeClr w14:val="tx1"/>
                  </w14:solidFill>
                </w14:textFill>
              </w:rPr>
              <w:t>1台配煤机，</w:t>
            </w:r>
            <w:r>
              <w:rPr>
                <w:rFonts w:hint="eastAsia" w:hAnsi="宋体"/>
                <w:color w:val="000000" w:themeColor="text1"/>
                <w:sz w:val="24"/>
                <w:highlight w:val="none"/>
                <w14:textFill>
                  <w14:solidFill>
                    <w14:schemeClr w14:val="tx1"/>
                  </w14:solidFill>
                </w14:textFill>
              </w:rPr>
              <w:t>评价要求</w:t>
            </w:r>
            <w:r>
              <w:rPr>
                <w:rFonts w:hint="eastAsia"/>
                <w:color w:val="000000" w:themeColor="text1"/>
                <w:sz w:val="24"/>
                <w:highlight w:val="none"/>
                <w14:textFill>
                  <w14:solidFill>
                    <w14:schemeClr w14:val="tx1"/>
                  </w14:solidFill>
                </w14:textFill>
              </w:rPr>
              <w:t>在破碎机</w:t>
            </w:r>
            <w:r>
              <w:rPr>
                <w:rFonts w:hint="eastAsia"/>
                <w:color w:val="000000" w:themeColor="text1"/>
                <w:sz w:val="24"/>
                <w:highlight w:val="none"/>
                <w:lang w:eastAsia="zh-CN"/>
                <w14:textFill>
                  <w14:solidFill>
                    <w14:schemeClr w14:val="tx1"/>
                  </w14:solidFill>
                </w14:textFill>
              </w:rPr>
              <w:t>和配煤机进出口</w:t>
            </w:r>
            <w:r>
              <w:rPr>
                <w:rFonts w:hint="eastAsia"/>
                <w:color w:val="000000" w:themeColor="text1"/>
                <w:sz w:val="24"/>
                <w:highlight w:val="none"/>
                <w14:textFill>
                  <w14:solidFill>
                    <w14:schemeClr w14:val="tx1"/>
                  </w14:solidFill>
                </w14:textFill>
              </w:rPr>
              <w:t>设置集气罩</w:t>
            </w:r>
            <w:r>
              <w:rPr>
                <w:rFonts w:hint="eastAsia"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采用</w:t>
            </w:r>
            <w:r>
              <w:rPr>
                <w:rFonts w:hint="eastAsia"/>
                <w:color w:val="000000" w:themeColor="text1"/>
                <w:sz w:val="24"/>
                <w:highlight w:val="none"/>
                <w:lang w:val="en-US" w:eastAsia="zh-CN"/>
                <w14:textFill>
                  <w14:solidFill>
                    <w14:schemeClr w14:val="tx1"/>
                  </w14:solidFill>
                </w14:textFill>
              </w:rPr>
              <w:t>6个</w:t>
            </w:r>
            <w:r>
              <w:rPr>
                <w:rFonts w:hint="eastAsia"/>
                <w:color w:val="000000" w:themeColor="text1"/>
                <w:sz w:val="24"/>
                <w:highlight w:val="none"/>
                <w14:textFill>
                  <w14:solidFill>
                    <w14:schemeClr w14:val="tx1"/>
                  </w14:solidFill>
                </w14:textFill>
              </w:rPr>
              <w:t>集气罩+高效布袋除尘器（1套）进行处理。选用风机风量为20000m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/h（</w:t>
            </w:r>
            <w:r>
              <w:rPr>
                <w:color w:val="000000" w:themeColor="text1"/>
                <w:sz w:val="24"/>
                <w:highlight w:val="none"/>
                <w14:textFill>
                  <w14:solidFill>
                    <w14:schemeClr w14:val="tx1"/>
                  </w14:solidFill>
                </w14:textFill>
              </w:rPr>
              <w:t>过滤风速</w:t>
            </w:r>
            <w:r>
              <w:rPr>
                <w:rFonts w:hint="eastAsia"/>
                <w:color w:val="000000" w:themeColor="text1"/>
                <w:sz w:val="24"/>
                <w:highlight w:val="none"/>
                <w:lang w:val="en-US" w:eastAsia="zh-CN"/>
                <w14:textFill>
                  <w14:solidFill>
                    <w14:schemeClr w14:val="tx1"/>
                  </w14:solidFill>
                </w14:textFill>
              </w:rPr>
              <w:t>0.8</w:t>
            </w:r>
            <w:r>
              <w:rPr>
                <w:color w:val="000000" w:themeColor="text1"/>
                <w:sz w:val="24"/>
                <w:highlight w:val="none"/>
                <w14:textFill>
                  <w14:solidFill>
                    <w14:schemeClr w14:val="tx1"/>
                  </w14:solidFill>
                </w14:textFill>
              </w:rPr>
              <w:t>m/min，过滤面积</w:t>
            </w:r>
            <w:r>
              <w:rPr>
                <w:rFonts w:hint="eastAsia"/>
                <w:color w:val="000000" w:themeColor="text1"/>
                <w:sz w:val="24"/>
                <w:highlight w:val="none"/>
                <w:lang w:val="en-US" w:eastAsia="zh-CN"/>
                <w14:textFill>
                  <w14:solidFill>
                    <w14:schemeClr w14:val="tx1"/>
                  </w14:solidFill>
                </w14:textFill>
              </w:rPr>
              <w:t>420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经过类比分析</w:t>
            </w:r>
            <w:r>
              <w:rPr>
                <w:rFonts w:hint="eastAsia" w:hAnsi="宋体"/>
                <w:color w:val="000000" w:themeColor="text1"/>
                <w:sz w:val="24"/>
                <w:highlight w:val="none"/>
                <w:lang w:eastAsia="zh-CN"/>
                <w14:textFill>
                  <w14:solidFill>
                    <w14:schemeClr w14:val="tx1"/>
                  </w14:solidFill>
                </w14:textFill>
              </w:rPr>
              <w:t>，</w:t>
            </w:r>
            <w:r>
              <w:rPr>
                <w:rFonts w:hint="eastAsia" w:hAnsi="宋体"/>
                <w:color w:val="000000" w:themeColor="text1"/>
                <w:sz w:val="24"/>
                <w:highlight w:val="none"/>
                <w:vertAlign w:val="baseline"/>
                <w:lang w:eastAsia="zh-CN"/>
                <w14:textFill>
                  <w14:solidFill>
                    <w14:schemeClr w14:val="tx1"/>
                  </w14:solidFill>
                </w14:textFill>
              </w:rPr>
              <w:t>配煤、</w:t>
            </w:r>
            <w:r>
              <w:rPr>
                <w:rFonts w:hint="eastAsia" w:hAnsi="宋体"/>
                <w:color w:val="000000" w:themeColor="text1"/>
                <w:sz w:val="24"/>
                <w:highlight w:val="none"/>
                <w:lang w:eastAsia="zh-CN"/>
                <w14:textFill>
                  <w14:solidFill>
                    <w14:schemeClr w14:val="tx1"/>
                  </w14:solidFill>
                </w14:textFill>
              </w:rPr>
              <w:t>破碎</w:t>
            </w:r>
            <w:r>
              <w:rPr>
                <w:rFonts w:hint="eastAsia" w:hAnsi="宋体"/>
                <w:color w:val="000000" w:themeColor="text1"/>
                <w:sz w:val="24"/>
                <w:highlight w:val="none"/>
                <w14:textFill>
                  <w14:solidFill>
                    <w14:schemeClr w14:val="tx1"/>
                  </w14:solidFill>
                </w14:textFill>
              </w:rPr>
              <w:t>产生粉尘浓度为</w:t>
            </w:r>
            <w:r>
              <w:rPr>
                <w:rFonts w:hint="eastAsia" w:hAnsi="宋体"/>
                <w:color w:val="000000" w:themeColor="text1"/>
                <w:sz w:val="24"/>
                <w:highlight w:val="none"/>
                <w:lang w:val="en-US" w:eastAsia="zh-CN"/>
                <w14:textFill>
                  <w14:solidFill>
                    <w14:schemeClr w14:val="tx1"/>
                  </w14:solidFill>
                </w14:textFill>
              </w:rPr>
              <w:t>2</w:t>
            </w:r>
            <w:r>
              <w:rPr>
                <w:rFonts w:hint="eastAsia" w:hAnsi="宋体"/>
                <w:color w:val="000000" w:themeColor="text1"/>
                <w:sz w:val="24"/>
                <w:highlight w:val="none"/>
                <w14:textFill>
                  <w14:solidFill>
                    <w14:schemeClr w14:val="tx1"/>
                  </w14:solidFill>
                </w14:textFill>
              </w:rPr>
              <w:t>000mg/m</w:t>
            </w:r>
            <w:r>
              <w:rPr>
                <w:rFonts w:hint="eastAsia" w:hAnsi="宋体"/>
                <w:color w:val="000000" w:themeColor="text1"/>
                <w:sz w:val="24"/>
                <w:highlight w:val="none"/>
                <w:vertAlign w:val="superscript"/>
                <w14:textFill>
                  <w14:solidFill>
                    <w14:schemeClr w14:val="tx1"/>
                  </w14:solidFill>
                </w14:textFill>
              </w:rPr>
              <w:t>3</w:t>
            </w:r>
            <w:r>
              <w:rPr>
                <w:rFonts w:hint="eastAsia" w:hAnsi="宋体"/>
                <w:color w:val="000000" w:themeColor="text1"/>
                <w:sz w:val="24"/>
                <w:highlight w:val="none"/>
                <w14:textFill>
                  <w14:solidFill>
                    <w14:schemeClr w14:val="tx1"/>
                  </w14:solidFill>
                </w14:textFill>
              </w:rPr>
              <w:t>。</w:t>
            </w:r>
          </w:p>
          <w:p>
            <w:pPr>
              <w:spacing w:line="480" w:lineRule="exact"/>
              <w:ind w:left="-25" w:leftChars="-12"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w:t>
            </w:r>
            <w:r>
              <w:rPr>
                <w:rFonts w:hint="eastAsia"/>
                <w:color w:val="000000" w:themeColor="text1"/>
                <w:sz w:val="24"/>
                <w:highlight w:val="none"/>
                <w:lang w:eastAsia="zh-CN"/>
                <w14:textFill>
                  <w14:solidFill>
                    <w14:schemeClr w14:val="tx1"/>
                  </w14:solidFill>
                </w14:textFill>
              </w:rPr>
              <w:t>生产线</w:t>
            </w:r>
            <w:r>
              <w:rPr>
                <w:color w:val="000000" w:themeColor="text1"/>
                <w:sz w:val="24"/>
                <w:highlight w:val="none"/>
                <w14:textFill>
                  <w14:solidFill>
                    <w14:schemeClr w14:val="tx1"/>
                  </w14:solidFill>
                </w14:textFill>
              </w:rPr>
              <w:t>年运行</w:t>
            </w:r>
            <w:r>
              <w:rPr>
                <w:rFonts w:hint="eastAsia"/>
                <w:color w:val="000000" w:themeColor="text1"/>
                <w:sz w:val="24"/>
                <w:highlight w:val="none"/>
                <w14:textFill>
                  <w14:solidFill>
                    <w14:schemeClr w14:val="tx1"/>
                  </w14:solidFill>
                </w14:textFill>
              </w:rPr>
              <w:t>300</w:t>
            </w:r>
            <w:r>
              <w:rPr>
                <w:color w:val="000000" w:themeColor="text1"/>
                <w:sz w:val="24"/>
                <w:highlight w:val="none"/>
                <w14:textFill>
                  <w14:solidFill>
                    <w14:schemeClr w14:val="tx1"/>
                  </w14:solidFill>
                </w14:textFill>
              </w:rPr>
              <w:t>天，每天工作</w:t>
            </w:r>
            <w:r>
              <w:rPr>
                <w:rFonts w:hint="eastAsia"/>
                <w:color w:val="000000" w:themeColor="text1"/>
                <w:sz w:val="24"/>
                <w:highlight w:val="none"/>
                <w14:textFill>
                  <w14:solidFill>
                    <w14:schemeClr w14:val="tx1"/>
                  </w14:solidFill>
                </w14:textFill>
              </w:rPr>
              <w:t>8</w:t>
            </w:r>
            <w:r>
              <w:rPr>
                <w:color w:val="000000" w:themeColor="text1"/>
                <w:sz w:val="24"/>
                <w:highlight w:val="none"/>
                <w14:textFill>
                  <w14:solidFill>
                    <w14:schemeClr w14:val="tx1"/>
                  </w14:solidFill>
                </w14:textFill>
              </w:rPr>
              <w:t>小时，粉尘的产生量为</w:t>
            </w:r>
            <w:r>
              <w:rPr>
                <w:rFonts w:hint="eastAsia"/>
                <w:color w:val="000000" w:themeColor="text1"/>
                <w:sz w:val="24"/>
                <w:highlight w:val="none"/>
                <w14:textFill>
                  <w14:solidFill>
                    <w14:schemeClr w14:val="tx1"/>
                  </w14:solidFill>
                </w14:textFill>
              </w:rPr>
              <w:t>96</w:t>
            </w:r>
            <w:r>
              <w:rPr>
                <w:color w:val="000000" w:themeColor="text1"/>
                <w:sz w:val="24"/>
                <w:highlight w:val="none"/>
                <w14:textFill>
                  <w14:solidFill>
                    <w14:schemeClr w14:val="tx1"/>
                  </w14:solidFill>
                </w14:textFill>
              </w:rPr>
              <w:t>t/a，经袋式除尘器处理后，除尘效率为99%，废气通过</w:t>
            </w:r>
            <w:r>
              <w:rPr>
                <w:rFonts w:hint="eastAsia"/>
                <w:color w:val="000000" w:themeColor="text1"/>
                <w:sz w:val="24"/>
                <w:highlight w:val="none"/>
                <w14:textFill>
                  <w14:solidFill>
                    <w14:schemeClr w14:val="tx1"/>
                  </w14:solidFill>
                </w14:textFill>
              </w:rPr>
              <w:t>15</w:t>
            </w:r>
            <w:r>
              <w:rPr>
                <w:color w:val="000000" w:themeColor="text1"/>
                <w:sz w:val="24"/>
                <w:highlight w:val="none"/>
                <w14:textFill>
                  <w14:solidFill>
                    <w14:schemeClr w14:val="tx1"/>
                  </w14:solidFill>
                </w14:textFill>
              </w:rPr>
              <w:t>m高的排气筒外排，粉尘有组织排放量为</w:t>
            </w:r>
            <w:r>
              <w:rPr>
                <w:rFonts w:hint="eastAsia"/>
                <w:color w:val="000000" w:themeColor="text1"/>
                <w:sz w:val="24"/>
                <w:highlight w:val="none"/>
                <w14:textFill>
                  <w14:solidFill>
                    <w14:schemeClr w14:val="tx1"/>
                  </w14:solidFill>
                </w14:textFill>
              </w:rPr>
              <w:t>0.96</w:t>
            </w:r>
            <w:r>
              <w:rPr>
                <w:color w:val="000000" w:themeColor="text1"/>
                <w:sz w:val="24"/>
                <w:highlight w:val="none"/>
                <w14:textFill>
                  <w14:solidFill>
                    <w14:schemeClr w14:val="tx1"/>
                  </w14:solidFill>
                </w14:textFill>
              </w:rPr>
              <w:t>t/a，排放浓度</w:t>
            </w:r>
            <w:r>
              <w:rPr>
                <w:rFonts w:hint="eastAsia"/>
                <w:color w:val="000000" w:themeColor="text1"/>
                <w:sz w:val="24"/>
                <w:highlight w:val="none"/>
                <w14:textFill>
                  <w14:solidFill>
                    <w14:schemeClr w14:val="tx1"/>
                  </w14:solidFill>
                </w14:textFill>
              </w:rPr>
              <w:t>20</w:t>
            </w:r>
            <w:r>
              <w:rPr>
                <w:color w:val="000000" w:themeColor="text1"/>
                <w:sz w:val="24"/>
                <w:highlight w:val="none"/>
                <w14:textFill>
                  <w14:solidFill>
                    <w14:schemeClr w14:val="tx1"/>
                  </w14:solidFill>
                </w14:textFill>
              </w:rPr>
              <w:t>mg/m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排放速率为0.4kg/h，</w:t>
            </w:r>
            <w:r>
              <w:rPr>
                <w:color w:val="000000" w:themeColor="text1"/>
                <w:sz w:val="24"/>
                <w:highlight w:val="none"/>
                <w14:textFill>
                  <w14:solidFill>
                    <w14:schemeClr w14:val="tx1"/>
                  </w14:solidFill>
                </w14:textFill>
              </w:rPr>
              <w:t>满足</w:t>
            </w:r>
            <w:r>
              <w:rPr>
                <w:rFonts w:hint="eastAsia"/>
                <w:color w:val="000000" w:themeColor="text1"/>
                <w:sz w:val="24"/>
                <w:szCs w:val="22"/>
                <w:highlight w:val="none"/>
                <w14:textFill>
                  <w14:solidFill>
                    <w14:schemeClr w14:val="tx1"/>
                  </w14:solidFill>
                </w14:textFill>
              </w:rPr>
              <w:t>《煤炭工业污染物排放标准》（</w:t>
            </w:r>
            <w:r>
              <w:rPr>
                <w:color w:val="000000" w:themeColor="text1"/>
                <w:sz w:val="24"/>
                <w:szCs w:val="22"/>
                <w:highlight w:val="none"/>
                <w14:textFill>
                  <w14:solidFill>
                    <w14:schemeClr w14:val="tx1"/>
                  </w14:solidFill>
                </w14:textFill>
              </w:rPr>
              <w:t>GB20426</w:t>
            </w:r>
            <w:r>
              <w:rPr>
                <w:rFonts w:hint="eastAsia"/>
                <w:color w:val="000000" w:themeColor="text1"/>
                <w:sz w:val="24"/>
                <w:szCs w:val="22"/>
                <w:highlight w:val="none"/>
                <w14:textFill>
                  <w14:solidFill>
                    <w14:schemeClr w14:val="tx1"/>
                  </w14:solidFill>
                </w14:textFill>
              </w:rPr>
              <w:t>－</w:t>
            </w:r>
            <w:r>
              <w:rPr>
                <w:color w:val="000000" w:themeColor="text1"/>
                <w:sz w:val="24"/>
                <w:szCs w:val="22"/>
                <w:highlight w:val="none"/>
                <w14:textFill>
                  <w14:solidFill>
                    <w14:schemeClr w14:val="tx1"/>
                  </w14:solidFill>
                </w14:textFill>
              </w:rPr>
              <w:t>2006</w:t>
            </w:r>
            <w:r>
              <w:rPr>
                <w:rFonts w:hint="eastAsia"/>
                <w:color w:val="000000" w:themeColor="text1"/>
                <w:sz w:val="24"/>
                <w:szCs w:val="22"/>
                <w:highlight w:val="none"/>
                <w14:textFill>
                  <w14:solidFill>
                    <w14:schemeClr w14:val="tx1"/>
                  </w14:solidFill>
                </w14:textFill>
              </w:rPr>
              <w:t>）表</w:t>
            </w:r>
            <w:r>
              <w:rPr>
                <w:color w:val="000000" w:themeColor="text1"/>
                <w:sz w:val="24"/>
                <w:szCs w:val="22"/>
                <w:highlight w:val="none"/>
                <w14:textFill>
                  <w14:solidFill>
                    <w14:schemeClr w14:val="tx1"/>
                  </w14:solidFill>
                </w14:textFill>
              </w:rPr>
              <w:t>4</w:t>
            </w:r>
            <w:r>
              <w:rPr>
                <w:rFonts w:hint="eastAsia"/>
                <w:color w:val="000000" w:themeColor="text1"/>
                <w:sz w:val="24"/>
                <w:szCs w:val="22"/>
                <w:highlight w:val="none"/>
                <w14:textFill>
                  <w14:solidFill>
                    <w14:schemeClr w14:val="tx1"/>
                  </w14:solidFill>
                </w14:textFill>
              </w:rPr>
              <w:t>和表</w:t>
            </w:r>
            <w:r>
              <w:rPr>
                <w:color w:val="000000" w:themeColor="text1"/>
                <w:sz w:val="24"/>
                <w:szCs w:val="22"/>
                <w:highlight w:val="none"/>
                <w14:textFill>
                  <w14:solidFill>
                    <w14:schemeClr w14:val="tx1"/>
                  </w14:solidFill>
                </w14:textFill>
              </w:rPr>
              <w:t>5</w:t>
            </w:r>
            <w:r>
              <w:rPr>
                <w:rFonts w:hint="eastAsia"/>
                <w:color w:val="000000" w:themeColor="text1"/>
                <w:sz w:val="24"/>
                <w:szCs w:val="22"/>
                <w:highlight w:val="none"/>
                <w14:textFill>
                  <w14:solidFill>
                    <w14:schemeClr w14:val="tx1"/>
                  </w14:solidFill>
                </w14:textFill>
              </w:rPr>
              <w:t>规定的限值要求</w:t>
            </w:r>
            <w:r>
              <w:rPr>
                <w:color w:val="000000" w:themeColor="text1"/>
                <w:sz w:val="24"/>
                <w:highlight w:val="none"/>
                <w14:textFill>
                  <w14:solidFill>
                    <w14:schemeClr w14:val="tx1"/>
                  </w14:solidFill>
                </w14:textFill>
              </w:rPr>
              <w:t>，实现达标排放</w:t>
            </w:r>
            <w:r>
              <w:rPr>
                <w:rFonts w:hint="eastAsia"/>
                <w:color w:val="000000" w:themeColor="text1"/>
                <w:sz w:val="24"/>
                <w:highlight w:val="none"/>
                <w:lang w:eastAsia="zh-CN"/>
                <w14:textFill>
                  <w14:solidFill>
                    <w14:schemeClr w14:val="tx1"/>
                  </w14:solidFill>
                </w14:textFill>
              </w:rPr>
              <w:t>；环评要求全封闭煤棚，进出口设自动门及时关闭，粉尘基本不外逸</w:t>
            </w:r>
            <w:r>
              <w:rPr>
                <w:color w:val="000000" w:themeColor="text1"/>
                <w:sz w:val="24"/>
                <w:highlight w:val="none"/>
                <w14:textFill>
                  <w14:solidFill>
                    <w14:schemeClr w14:val="tx1"/>
                  </w14:solidFill>
                </w14:textFill>
              </w:rPr>
              <w:t>。</w:t>
            </w:r>
          </w:p>
          <w:p>
            <w:pPr>
              <w:pStyle w:val="30"/>
              <w:rPr>
                <w:rFonts w:hint="eastAsia" w:eastAsia="宋体"/>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（4）产</w:t>
            </w:r>
            <w:r>
              <w:rPr>
                <w:rFonts w:hint="eastAsia"/>
                <w:color w:val="000000" w:themeColor="text1"/>
                <w:sz w:val="24"/>
                <w:highlight w:val="none"/>
                <w:lang w:eastAsia="zh-CN"/>
                <w14:textFill>
                  <w14:solidFill>
                    <w14:schemeClr w14:val="tx1"/>
                  </w14:solidFill>
                </w14:textFill>
              </w:rPr>
              <w:t>品</w:t>
            </w:r>
            <w:r>
              <w:rPr>
                <w:rFonts w:hint="eastAsia"/>
                <w:color w:val="000000" w:themeColor="text1"/>
                <w:sz w:val="24"/>
                <w:highlight w:val="none"/>
                <w14:textFill>
                  <w14:solidFill>
                    <w14:schemeClr w14:val="tx1"/>
                  </w14:solidFill>
                </w14:textFill>
              </w:rPr>
              <w:t>堆场产生的粉尘G</w:t>
            </w:r>
            <w:r>
              <w:rPr>
                <w:rFonts w:hint="eastAsia"/>
                <w:color w:val="000000" w:themeColor="text1"/>
                <w:sz w:val="24"/>
                <w:highlight w:val="none"/>
                <w:lang w:val="en-US" w:eastAsia="zh-CN"/>
                <w14:textFill>
                  <w14:solidFill>
                    <w14:schemeClr w14:val="tx1"/>
                  </w14:solidFill>
                </w14:textFill>
              </w:rPr>
              <w:t>4</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本项目原料</w:t>
            </w:r>
            <w:r>
              <w:rPr>
                <w:rFonts w:hint="eastAsia"/>
                <w:color w:val="000000" w:themeColor="text1"/>
                <w:sz w:val="24"/>
                <w:highlight w:val="none"/>
                <w:lang w:eastAsia="zh-CN"/>
                <w14:textFill>
                  <w14:solidFill>
                    <w14:schemeClr w14:val="tx1"/>
                  </w14:solidFill>
                </w14:textFill>
              </w:rPr>
              <w:t>煤泥含水率较大，煤矸石和渣石的粒径较大，产尘量可不计；产品含水率降低，粒径较小，</w:t>
            </w:r>
            <w:r>
              <w:rPr>
                <w:color w:val="000000" w:themeColor="text1"/>
                <w:sz w:val="24"/>
                <w:highlight w:val="none"/>
                <w14:textFill>
                  <w14:solidFill>
                    <w14:schemeClr w14:val="tx1"/>
                  </w14:solidFill>
                </w14:textFill>
              </w:rPr>
              <w:t>堆存过程中由于风力作用可能会起尘，</w:t>
            </w:r>
            <w:r>
              <w:rPr>
                <w:rFonts w:hint="eastAsia"/>
                <w:color w:val="000000" w:themeColor="text1"/>
                <w:sz w:val="24"/>
                <w:highlight w:val="none"/>
                <w:lang w:eastAsia="zh-CN"/>
                <w14:textFill>
                  <w14:solidFill>
                    <w14:schemeClr w14:val="tx1"/>
                  </w14:solidFill>
                </w14:textFill>
              </w:rPr>
              <w:t>暂存于全封闭式的车间内，</w:t>
            </w:r>
            <w:r>
              <w:rPr>
                <w:color w:val="000000" w:themeColor="text1"/>
                <w:sz w:val="24"/>
                <w:highlight w:val="none"/>
                <w14:textFill>
                  <w14:solidFill>
                    <w14:schemeClr w14:val="tx1"/>
                  </w14:solidFill>
                </w14:textFill>
              </w:rPr>
              <w:t>类比同类建设项目，粉尘产生量约为</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.0t/a。</w:t>
            </w:r>
            <w:r>
              <w:rPr>
                <w:rFonts w:hint="eastAsia"/>
                <w:color w:val="000000" w:themeColor="text1"/>
                <w:sz w:val="24"/>
                <w:highlight w:val="none"/>
                <w14:textFill>
                  <w14:solidFill>
                    <w14:schemeClr w14:val="tx1"/>
                  </w14:solidFill>
                </w14:textFill>
              </w:rPr>
              <w:t>环评设置轻钢结构全封闭</w:t>
            </w:r>
            <w:r>
              <w:rPr>
                <w:rFonts w:hint="eastAsia"/>
                <w:color w:val="000000" w:themeColor="text1"/>
                <w:sz w:val="24"/>
                <w:highlight w:val="none"/>
                <w:lang w:eastAsia="zh-CN"/>
                <w14:textFill>
                  <w14:solidFill>
                    <w14:schemeClr w14:val="tx1"/>
                  </w14:solidFill>
                </w14:textFill>
              </w:rPr>
              <w:t>车间</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环评要求对</w:t>
            </w:r>
            <w:r>
              <w:rPr>
                <w:rFonts w:hint="eastAsia"/>
                <w:color w:val="000000" w:themeColor="text1"/>
                <w:sz w:val="24"/>
                <w:highlight w:val="none"/>
                <w:lang w:eastAsia="zh-CN"/>
                <w14:textFill>
                  <w14:solidFill>
                    <w14:schemeClr w14:val="tx1"/>
                  </w14:solidFill>
                </w14:textFill>
              </w:rPr>
              <w:t>车间</w:t>
            </w:r>
            <w:r>
              <w:rPr>
                <w:bCs/>
                <w:color w:val="000000" w:themeColor="text1"/>
                <w:sz w:val="24"/>
                <w:highlight w:val="none"/>
                <w14:textFill>
                  <w14:solidFill>
                    <w14:schemeClr w14:val="tx1"/>
                  </w14:solidFill>
                </w14:textFill>
              </w:rPr>
              <w:t>地面硬</w:t>
            </w:r>
            <w:r>
              <w:rPr>
                <w:color w:val="000000" w:themeColor="text1"/>
                <w:sz w:val="24"/>
                <w:highlight w:val="none"/>
                <w14:textFill>
                  <w14:solidFill>
                    <w14:schemeClr w14:val="tx1"/>
                  </w14:solidFill>
                </w14:textFill>
              </w:rPr>
              <w:t>化，采取此措施后，</w:t>
            </w:r>
            <w:r>
              <w:rPr>
                <w:rFonts w:hint="eastAsia"/>
                <w:color w:val="000000" w:themeColor="text1"/>
                <w:sz w:val="24"/>
                <w:highlight w:val="none"/>
                <w:lang w:eastAsia="zh-CN"/>
                <w14:textFill>
                  <w14:solidFill>
                    <w14:schemeClr w14:val="tx1"/>
                  </w14:solidFill>
                </w14:textFill>
              </w:rPr>
              <w:t>成品</w:t>
            </w:r>
            <w:r>
              <w:rPr>
                <w:rFonts w:hint="eastAsia"/>
                <w:color w:val="000000" w:themeColor="text1"/>
                <w:sz w:val="24"/>
                <w:highlight w:val="none"/>
                <w14:textFill>
                  <w14:solidFill>
                    <w14:schemeClr w14:val="tx1"/>
                  </w14:solidFill>
                </w14:textFill>
              </w:rPr>
              <w:t>储存过程中</w:t>
            </w:r>
            <w:r>
              <w:rPr>
                <w:color w:val="000000" w:themeColor="text1"/>
                <w:sz w:val="24"/>
                <w:highlight w:val="none"/>
                <w14:textFill>
                  <w14:solidFill>
                    <w14:schemeClr w14:val="tx1"/>
                  </w14:solidFill>
                </w14:textFill>
              </w:rPr>
              <w:t>产生的粉尘量</w:t>
            </w:r>
            <w:r>
              <w:rPr>
                <w:rFonts w:hint="eastAsia"/>
                <w:color w:val="000000" w:themeColor="text1"/>
                <w:sz w:val="24"/>
                <w:highlight w:val="none"/>
                <w14:textFill>
                  <w14:solidFill>
                    <w14:schemeClr w14:val="tx1"/>
                  </w14:solidFill>
                </w14:textFill>
              </w:rPr>
              <w:t>很</w:t>
            </w:r>
            <w:r>
              <w:rPr>
                <w:color w:val="000000" w:themeColor="text1"/>
                <w:sz w:val="24"/>
                <w:highlight w:val="none"/>
                <w14:textFill>
                  <w14:solidFill>
                    <w14:schemeClr w14:val="tx1"/>
                  </w14:solidFill>
                </w14:textFill>
              </w:rPr>
              <w:t>少</w:t>
            </w:r>
            <w:r>
              <w:rPr>
                <w:rFonts w:hint="eastAsia"/>
                <w:color w:val="000000" w:themeColor="text1"/>
                <w:sz w:val="24"/>
                <w:highlight w:val="none"/>
                <w14:textFill>
                  <w14:solidFill>
                    <w14:schemeClr w14:val="tx1"/>
                  </w14:solidFill>
                </w14:textFill>
              </w:rPr>
              <w:t>，可忽略不计</w:t>
            </w:r>
            <w:r>
              <w:rPr>
                <w:color w:val="000000" w:themeColor="text1"/>
                <w:sz w:val="24"/>
                <w:highlight w:val="none"/>
                <w14:textFill>
                  <w14:solidFill>
                    <w14:schemeClr w14:val="tx1"/>
                  </w14:solidFill>
                </w14:textFill>
              </w:rPr>
              <w:t>。</w:t>
            </w:r>
          </w:p>
          <w:p>
            <w:pPr>
              <w:snapToGrid w:val="0"/>
              <w:spacing w:line="480" w:lineRule="exact"/>
              <w:ind w:firstLine="504"/>
              <w:jc w:val="left"/>
              <w:rPr>
                <w:rFonts w:cs="宋体"/>
                <w:color w:val="000000" w:themeColor="text1"/>
                <w:spacing w:val="6"/>
                <w:sz w:val="24"/>
                <w:highlight w:val="none"/>
                <w14:textFill>
                  <w14:solidFill>
                    <w14:schemeClr w14:val="tx1"/>
                  </w14:solidFill>
                </w14:textFill>
              </w:rPr>
            </w:pPr>
            <w:r>
              <w:rPr>
                <w:rFonts w:hint="eastAsia" w:cs="宋体"/>
                <w:color w:val="000000" w:themeColor="text1"/>
                <w:spacing w:val="6"/>
                <w:sz w:val="24"/>
                <w:highlight w:val="none"/>
                <w14:textFill>
                  <w14:solidFill>
                    <w14:schemeClr w14:val="tx1"/>
                  </w14:solidFill>
                </w14:textFill>
              </w:rPr>
              <w:t>1.3、环境</w:t>
            </w:r>
            <w:r>
              <w:rPr>
                <w:rFonts w:cs="宋体"/>
                <w:color w:val="000000" w:themeColor="text1"/>
                <w:spacing w:val="6"/>
                <w:sz w:val="24"/>
                <w:highlight w:val="none"/>
                <w14:textFill>
                  <w14:solidFill>
                    <w14:schemeClr w14:val="tx1"/>
                  </w14:solidFill>
                </w14:textFill>
              </w:rPr>
              <w:t>空气影响预测</w:t>
            </w:r>
          </w:p>
          <w:p>
            <w:pPr>
              <w:snapToGrid w:val="0"/>
              <w:spacing w:line="480" w:lineRule="exact"/>
              <w:ind w:firstLine="504"/>
              <w:jc w:val="left"/>
              <w:rPr>
                <w:rFonts w:cs="宋体"/>
                <w:color w:val="000000" w:themeColor="text1"/>
                <w:spacing w:val="6"/>
                <w:sz w:val="24"/>
                <w:highlight w:val="none"/>
                <w14:textFill>
                  <w14:solidFill>
                    <w14:schemeClr w14:val="tx1"/>
                  </w14:solidFill>
                </w14:textFill>
              </w:rPr>
            </w:pPr>
            <w:r>
              <w:rPr>
                <w:rFonts w:cs="宋体"/>
                <w:color w:val="000000" w:themeColor="text1"/>
                <w:spacing w:val="6"/>
                <w:sz w:val="24"/>
                <w:highlight w:val="none"/>
                <w14:textFill>
                  <w14:solidFill>
                    <w14:schemeClr w14:val="tx1"/>
                  </w14:solidFill>
                </w14:textFill>
              </w:rPr>
              <w:t>1.</w:t>
            </w:r>
            <w:r>
              <w:rPr>
                <w:rFonts w:hint="eastAsia" w:cs="宋体"/>
                <w:color w:val="000000" w:themeColor="text1"/>
                <w:spacing w:val="6"/>
                <w:sz w:val="24"/>
                <w:highlight w:val="none"/>
                <w14:textFill>
                  <w14:solidFill>
                    <w14:schemeClr w14:val="tx1"/>
                  </w14:solidFill>
                </w14:textFill>
              </w:rPr>
              <w:t>3.1评价工作等级</w: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选择项目污染源正常排放的主要污染物及排放参数，采用《环境影响评价技术导则</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大气环境》（</w:t>
            </w:r>
            <w:r>
              <w:rPr>
                <w:color w:val="000000" w:themeColor="text1"/>
                <w:sz w:val="24"/>
                <w:highlight w:val="none"/>
                <w14:textFill>
                  <w14:solidFill>
                    <w14:schemeClr w14:val="tx1"/>
                  </w14:solidFill>
                </w14:textFill>
              </w:rPr>
              <w:t>HJ2.2-2018</w:t>
            </w:r>
            <w:r>
              <w:rPr>
                <w:rFonts w:hint="eastAsia"/>
                <w:color w:val="000000" w:themeColor="text1"/>
                <w:sz w:val="24"/>
                <w:highlight w:val="none"/>
                <w14:textFill>
                  <w14:solidFill>
                    <w14:schemeClr w14:val="tx1"/>
                  </w14:solidFill>
                </w14:textFill>
              </w:rPr>
              <w:t>）附录</w:t>
            </w:r>
            <w:r>
              <w:rPr>
                <w:color w:val="000000" w:themeColor="text1"/>
                <w:sz w:val="24"/>
                <w:highlight w:val="none"/>
                <w14:textFill>
                  <w14:solidFill>
                    <w14:schemeClr w14:val="tx1"/>
                  </w14:solidFill>
                </w14:textFill>
              </w:rPr>
              <w:t>B</w:t>
            </w:r>
            <w:r>
              <w:rPr>
                <w:rFonts w:hint="eastAsia"/>
                <w:color w:val="000000" w:themeColor="text1"/>
                <w:sz w:val="24"/>
                <w:highlight w:val="none"/>
                <w14:textFill>
                  <w14:solidFill>
                    <w14:schemeClr w14:val="tx1"/>
                  </w14:solidFill>
                </w14:textFill>
              </w:rPr>
              <w:t>推荐模型中</w:t>
            </w:r>
            <w:r>
              <w:rPr>
                <w:color w:val="000000" w:themeColor="text1"/>
                <w:sz w:val="24"/>
                <w:highlight w:val="none"/>
                <w14:textFill>
                  <w14:solidFill>
                    <w14:schemeClr w14:val="tx1"/>
                  </w14:solidFill>
                </w14:textFill>
              </w:rPr>
              <w:t>AERSCREEN</w:t>
            </w:r>
            <w:r>
              <w:rPr>
                <w:rFonts w:hint="eastAsia"/>
                <w:color w:val="000000" w:themeColor="text1"/>
                <w:sz w:val="24"/>
                <w:highlight w:val="none"/>
                <w14:textFill>
                  <w14:solidFill>
                    <w14:schemeClr w14:val="tx1"/>
                  </w14:solidFill>
                </w14:textFill>
              </w:rPr>
              <w:t>估算模型分别计算项目污染源的最大环境影响，然后按评价工作分级判据进行分级。</w: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）评价工作分级方法</w: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根据项目污染源调查结果，分别计算项目排放主要污染物的最大浓度占标率</w:t>
            </w:r>
            <w:r>
              <w:rPr>
                <w:color w:val="000000" w:themeColor="text1"/>
                <w:sz w:val="24"/>
                <w:highlight w:val="none"/>
                <w14:textFill>
                  <w14:solidFill>
                    <w14:schemeClr w14:val="tx1"/>
                  </w14:solidFill>
                </w14:textFill>
              </w:rPr>
              <w:t>P</w:t>
            </w:r>
            <w:r>
              <w:rPr>
                <w:color w:val="000000" w:themeColor="text1"/>
                <w:sz w:val="24"/>
                <w:highlight w:val="none"/>
                <w:vertAlign w:val="subscript"/>
                <w14:textFill>
                  <w14:solidFill>
                    <w14:schemeClr w14:val="tx1"/>
                  </w14:solidFill>
                </w14:textFill>
              </w:rPr>
              <w:t>i</w:t>
            </w: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i</w:t>
            </w:r>
            <w:r>
              <w:rPr>
                <w:rFonts w:hint="eastAsia"/>
                <w:color w:val="000000" w:themeColor="text1"/>
                <w:sz w:val="24"/>
                <w:highlight w:val="none"/>
                <w14:textFill>
                  <w14:solidFill>
                    <w14:schemeClr w14:val="tx1"/>
                  </w14:solidFill>
                </w14:textFill>
              </w:rPr>
              <w:t>个污染物），及第</w:t>
            </w:r>
            <w:r>
              <w:rPr>
                <w:color w:val="000000" w:themeColor="text1"/>
                <w:sz w:val="24"/>
                <w:highlight w:val="none"/>
                <w14:textFill>
                  <w14:solidFill>
                    <w14:schemeClr w14:val="tx1"/>
                  </w14:solidFill>
                </w14:textFill>
              </w:rPr>
              <w:t>i</w:t>
            </w:r>
            <w:r>
              <w:rPr>
                <w:rFonts w:hint="eastAsia"/>
                <w:color w:val="000000" w:themeColor="text1"/>
                <w:sz w:val="24"/>
                <w:highlight w:val="none"/>
                <w14:textFill>
                  <w14:solidFill>
                    <w14:schemeClr w14:val="tx1"/>
                  </w14:solidFill>
                </w14:textFill>
              </w:rPr>
              <w:t>个污染物的地面空气质量浓度达到标准值的</w:t>
            </w:r>
            <w:r>
              <w:rPr>
                <w:color w:val="000000" w:themeColor="text1"/>
                <w:sz w:val="24"/>
                <w:highlight w:val="none"/>
                <w14:textFill>
                  <w14:solidFill>
                    <w14:schemeClr w14:val="tx1"/>
                  </w14:solidFill>
                </w14:textFill>
              </w:rPr>
              <w:t>10%</w:t>
            </w:r>
            <w:r>
              <w:rPr>
                <w:rFonts w:hint="eastAsia"/>
                <w:color w:val="000000" w:themeColor="text1"/>
                <w:sz w:val="24"/>
                <w:highlight w:val="none"/>
                <w14:textFill>
                  <w14:solidFill>
                    <w14:schemeClr w14:val="tx1"/>
                  </w14:solidFill>
                </w14:textFill>
              </w:rPr>
              <w:t>时所对应的最远距离</w:t>
            </w:r>
            <w:r>
              <w:rPr>
                <w:color w:val="000000" w:themeColor="text1"/>
                <w:sz w:val="24"/>
                <w:highlight w:val="none"/>
                <w14:textFill>
                  <w14:solidFill>
                    <w14:schemeClr w14:val="tx1"/>
                  </w14:solidFill>
                </w14:textFill>
              </w:rPr>
              <w:t>D</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。其中</w:t>
            </w:r>
            <w:r>
              <w:rPr>
                <w:color w:val="000000" w:themeColor="text1"/>
                <w:sz w:val="24"/>
                <w:highlight w:val="none"/>
                <w14:textFill>
                  <w14:solidFill>
                    <w14:schemeClr w14:val="tx1"/>
                  </w14:solidFill>
                </w14:textFill>
              </w:rPr>
              <w:t>P</w:t>
            </w:r>
            <w:r>
              <w:rPr>
                <w:color w:val="000000" w:themeColor="text1"/>
                <w:sz w:val="24"/>
                <w:highlight w:val="none"/>
                <w:vertAlign w:val="subscript"/>
                <w14:textFill>
                  <w14:solidFill>
                    <w14:schemeClr w14:val="tx1"/>
                  </w14:solidFill>
                </w14:textFill>
              </w:rPr>
              <w:t>i</w:t>
            </w:r>
            <w:r>
              <w:rPr>
                <w:rFonts w:hint="eastAsia"/>
                <w:color w:val="000000" w:themeColor="text1"/>
                <w:sz w:val="24"/>
                <w:highlight w:val="none"/>
                <w14:textFill>
                  <w14:solidFill>
                    <w14:schemeClr w14:val="tx1"/>
                  </w14:solidFill>
                </w14:textFill>
              </w:rPr>
              <w:t>定义见下式：</w:t>
            </w:r>
          </w:p>
          <w:p>
            <w:pPr>
              <w:jc w:val="center"/>
              <w:rPr>
                <w:color w:val="000000" w:themeColor="text1"/>
                <w:highlight w:val="none"/>
                <w14:textFill>
                  <w14:solidFill>
                    <w14:schemeClr w14:val="tx1"/>
                  </w14:solidFill>
                </w14:textFill>
              </w:rPr>
            </w:pPr>
            <w:r>
              <w:rPr>
                <w:color w:val="000000" w:themeColor="text1"/>
                <w:position w:val="-30"/>
                <w:sz w:val="24"/>
                <w:szCs w:val="22"/>
                <w:highlight w:val="none"/>
                <w14:textFill>
                  <w14:solidFill>
                    <w14:schemeClr w14:val="tx1"/>
                  </w14:solidFill>
                </w14:textFill>
              </w:rPr>
              <w:object>
                <v:shape id="_x0000_i1026" o:spt="75" type="#_x0000_t75" style="height:35.25pt;width:81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式中：</w:t>
            </w:r>
            <w:r>
              <w:rPr>
                <w:color w:val="000000" w:themeColor="text1"/>
                <w:sz w:val="24"/>
                <w:highlight w:val="none"/>
                <w14:textFill>
                  <w14:solidFill>
                    <w14:schemeClr w14:val="tx1"/>
                  </w14:solidFill>
                </w14:textFill>
              </w:rPr>
              <w:t>P</w:t>
            </w:r>
            <w:r>
              <w:rPr>
                <w:color w:val="000000" w:themeColor="text1"/>
                <w:sz w:val="24"/>
                <w:highlight w:val="none"/>
                <w:vertAlign w:val="subscript"/>
                <w14:textFill>
                  <w14:solidFill>
                    <w14:schemeClr w14:val="tx1"/>
                  </w14:solidFill>
                </w14:textFill>
              </w:rPr>
              <w:t>i</w:t>
            </w: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i</w:t>
            </w:r>
            <w:r>
              <w:rPr>
                <w:rFonts w:hint="eastAsia"/>
                <w:color w:val="000000" w:themeColor="text1"/>
                <w:sz w:val="24"/>
                <w:highlight w:val="none"/>
                <w14:textFill>
                  <w14:solidFill>
                    <w14:schemeClr w14:val="tx1"/>
                  </w14:solidFill>
                </w14:textFill>
              </w:rPr>
              <w:t>个污染物的最大浓度占标率，</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w:t>
            </w:r>
          </w:p>
          <w:p>
            <w:pPr>
              <w:spacing w:line="480" w:lineRule="atLeast"/>
              <w:ind w:firstLine="1132" w:firstLineChars="47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w:t>
            </w:r>
            <w:r>
              <w:rPr>
                <w:color w:val="000000" w:themeColor="text1"/>
                <w:sz w:val="24"/>
                <w:highlight w:val="none"/>
                <w:vertAlign w:val="subscript"/>
                <w14:textFill>
                  <w14:solidFill>
                    <w14:schemeClr w14:val="tx1"/>
                  </w14:solidFill>
                </w14:textFill>
              </w:rPr>
              <w:t>i</w:t>
            </w:r>
            <w:r>
              <w:rPr>
                <w:rFonts w:hint="eastAsia"/>
                <w:color w:val="000000" w:themeColor="text1"/>
                <w:sz w:val="24"/>
                <w:highlight w:val="none"/>
                <w14:textFill>
                  <w14:solidFill>
                    <w14:schemeClr w14:val="tx1"/>
                  </w14:solidFill>
                </w14:textFill>
              </w:rPr>
              <w:t>—采用估算模型计算出的第</w:t>
            </w:r>
            <w:r>
              <w:rPr>
                <w:color w:val="000000" w:themeColor="text1"/>
                <w:sz w:val="24"/>
                <w:highlight w:val="none"/>
                <w14:textFill>
                  <w14:solidFill>
                    <w14:schemeClr w14:val="tx1"/>
                  </w14:solidFill>
                </w14:textFill>
              </w:rPr>
              <w:t>i</w:t>
            </w:r>
            <w:r>
              <w:rPr>
                <w:rFonts w:hint="eastAsia"/>
                <w:color w:val="000000" w:themeColor="text1"/>
                <w:sz w:val="24"/>
                <w:highlight w:val="none"/>
                <w14:textFill>
                  <w14:solidFill>
                    <w14:schemeClr w14:val="tx1"/>
                  </w14:solidFill>
                </w14:textFill>
              </w:rPr>
              <w:t>个污染物的最大</w:t>
            </w:r>
            <w:r>
              <w:rPr>
                <w:color w:val="000000" w:themeColor="text1"/>
                <w:sz w:val="24"/>
                <w:highlight w:val="none"/>
                <w14:textFill>
                  <w14:solidFill>
                    <w14:schemeClr w14:val="tx1"/>
                  </w14:solidFill>
                </w14:textFill>
              </w:rPr>
              <w:t>1h</w:t>
            </w:r>
            <w:r>
              <w:rPr>
                <w:rFonts w:hint="eastAsia"/>
                <w:color w:val="000000" w:themeColor="text1"/>
                <w:sz w:val="24"/>
                <w:highlight w:val="none"/>
                <w14:textFill>
                  <w14:solidFill>
                    <w14:schemeClr w14:val="tx1"/>
                  </w14:solidFill>
                </w14:textFill>
              </w:rPr>
              <w:t>地面空气质量浓度，</w:t>
            </w:r>
            <w:r>
              <w:rPr>
                <w:color w:val="000000" w:themeColor="text1"/>
                <w:sz w:val="24"/>
                <w:highlight w:val="none"/>
                <w14:textFill>
                  <w14:solidFill>
                    <w14:schemeClr w14:val="tx1"/>
                  </w14:solidFill>
                </w14:textFill>
              </w:rPr>
              <w:t>µg/m</w:t>
            </w:r>
            <w:r>
              <w:rPr>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w:t>
            </w:r>
          </w:p>
          <w:p>
            <w:pPr>
              <w:spacing w:line="480" w:lineRule="atLeast"/>
              <w:ind w:firstLine="1132" w:firstLineChars="47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Co</w:t>
            </w:r>
            <w:r>
              <w:rPr>
                <w:color w:val="000000" w:themeColor="text1"/>
                <w:sz w:val="24"/>
                <w:highlight w:val="none"/>
                <w:vertAlign w:val="subscript"/>
                <w14:textFill>
                  <w14:solidFill>
                    <w14:schemeClr w14:val="tx1"/>
                  </w14:solidFill>
                </w14:textFill>
              </w:rPr>
              <w:t>i</w:t>
            </w: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i</w:t>
            </w:r>
            <w:r>
              <w:rPr>
                <w:rFonts w:hint="eastAsia"/>
                <w:color w:val="000000" w:themeColor="text1"/>
                <w:sz w:val="24"/>
                <w:highlight w:val="none"/>
                <w14:textFill>
                  <w14:solidFill>
                    <w14:schemeClr w14:val="tx1"/>
                  </w14:solidFill>
                </w14:textFill>
              </w:rPr>
              <w:t>个污染物的环境空气质量浓度标准，</w:t>
            </w:r>
            <w:r>
              <w:rPr>
                <w:color w:val="000000" w:themeColor="text1"/>
                <w:sz w:val="24"/>
                <w:highlight w:val="none"/>
                <w14:textFill>
                  <w14:solidFill>
                    <w14:schemeClr w14:val="tx1"/>
                  </w14:solidFill>
                </w14:textFill>
              </w:rPr>
              <w:t>µg/m</w:t>
            </w:r>
            <w:r>
              <w:rPr>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TSP</w:t>
            </w:r>
            <w:r>
              <w:rPr>
                <w:rFonts w:hint="eastAsia"/>
                <w:color w:val="000000" w:themeColor="text1"/>
                <w:sz w:val="24"/>
                <w:highlight w:val="none"/>
                <w14:textFill>
                  <w14:solidFill>
                    <w14:schemeClr w14:val="tx1"/>
                  </w14:solidFill>
                </w14:textFill>
              </w:rPr>
              <w:t>和</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按日平均质量浓度的</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倍折算为</w:t>
            </w:r>
            <w:r>
              <w:rPr>
                <w:color w:val="000000" w:themeColor="text1"/>
                <w:sz w:val="24"/>
                <w:highlight w:val="none"/>
                <w14:textFill>
                  <w14:solidFill>
                    <w14:schemeClr w14:val="tx1"/>
                  </w14:solidFill>
                </w14:textFill>
              </w:rPr>
              <w:t>1h</w:t>
            </w:r>
            <w:r>
              <w:rPr>
                <w:rFonts w:hint="eastAsia"/>
                <w:color w:val="000000" w:themeColor="text1"/>
                <w:sz w:val="24"/>
                <w:highlight w:val="none"/>
                <w14:textFill>
                  <w14:solidFill>
                    <w14:schemeClr w14:val="tx1"/>
                  </w14:solidFill>
                </w14:textFill>
              </w:rPr>
              <w:t>平均质量浓度。</w: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）评价工作等级判据</w:t>
            </w:r>
          </w:p>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评价工作等级判据见表</w:t>
            </w:r>
            <w:r>
              <w:rPr>
                <w:rFonts w:hint="eastAsia"/>
                <w:color w:val="000000" w:themeColor="text1"/>
                <w:sz w:val="24"/>
                <w:highlight w:val="none"/>
                <w:lang w:val="en-US" w:eastAsia="zh-CN"/>
                <w14:textFill>
                  <w14:solidFill>
                    <w14:schemeClr w14:val="tx1"/>
                  </w14:solidFill>
                </w14:textFill>
              </w:rPr>
              <w:t>7-4</w:t>
            </w:r>
            <w:r>
              <w:rPr>
                <w:rFonts w:hint="eastAsia"/>
                <w:color w:val="000000" w:themeColor="text1"/>
                <w:sz w:val="24"/>
                <w:highlight w:val="none"/>
                <w14:textFill>
                  <w14:solidFill>
                    <w14:schemeClr w14:val="tx1"/>
                  </w14:solidFill>
                </w14:textFill>
              </w:rPr>
              <w:t>。</w:t>
            </w:r>
          </w:p>
          <w:p>
            <w:pPr>
              <w:spacing w:before="50" w:line="480" w:lineRule="exact"/>
              <w:jc w:val="center"/>
              <w:rPr>
                <w:rFonts w:hint="eastAsia" w:eastAsia="宋体"/>
                <w:b/>
                <w:color w:val="000000" w:themeColor="text1"/>
                <w:sz w:val="24"/>
                <w:highlight w:val="none"/>
                <w14:textFill>
                  <w14:solidFill>
                    <w14:schemeClr w14:val="tx1"/>
                  </w14:solidFill>
                </w14:textFill>
              </w:rPr>
            </w:pPr>
            <w:r>
              <w:rPr>
                <w:rFonts w:hint="eastAsia" w:eastAsia="宋体"/>
                <w:b/>
                <w:color w:val="000000" w:themeColor="text1"/>
                <w:sz w:val="24"/>
                <w:highlight w:val="none"/>
                <w14:textFill>
                  <w14:solidFill>
                    <w14:schemeClr w14:val="tx1"/>
                  </w14:solidFill>
                </w14:textFill>
              </w:rPr>
              <w:t>表</w:t>
            </w:r>
            <w:r>
              <w:rPr>
                <w:rFonts w:hint="eastAsia" w:eastAsia="宋体"/>
                <w:b/>
                <w:color w:val="000000" w:themeColor="text1"/>
                <w:sz w:val="24"/>
                <w:highlight w:val="none"/>
                <w:lang w:val="en-US" w:eastAsia="zh-CN"/>
                <w14:textFill>
                  <w14:solidFill>
                    <w14:schemeClr w14:val="tx1"/>
                  </w14:solidFill>
                </w14:textFill>
              </w:rPr>
              <w:t xml:space="preserve">7-4 </w:t>
            </w:r>
            <w:r>
              <w:rPr>
                <w:rFonts w:hint="eastAsia" w:eastAsia="宋体"/>
                <w:b/>
                <w:color w:val="000000" w:themeColor="text1"/>
                <w:sz w:val="24"/>
                <w:highlight w:val="none"/>
                <w14:textFill>
                  <w14:solidFill>
                    <w14:schemeClr w14:val="tx1"/>
                  </w14:solidFill>
                </w14:textFill>
              </w:rPr>
              <w:t>评价工作等级判据</w:t>
            </w:r>
          </w:p>
          <w:tbl>
            <w:tblPr>
              <w:tblStyle w:val="31"/>
              <w:tblW w:w="5000" w:type="pct"/>
              <w:jc w:val="center"/>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78"/>
              <w:gridCol w:w="7231"/>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评价工作等级</w:t>
                  </w:r>
                </w:p>
              </w:tc>
              <w:tc>
                <w:tcPr>
                  <w:tcW w:w="3884"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评价工作分级判据</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1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一级</w:t>
                  </w:r>
                </w:p>
              </w:tc>
              <w:tc>
                <w:tcPr>
                  <w:tcW w:w="388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w:t>
                  </w:r>
                  <w:r>
                    <w:rPr>
                      <w:color w:val="000000" w:themeColor="text1"/>
                      <w:szCs w:val="21"/>
                      <w:highlight w:val="none"/>
                      <w:vertAlign w:val="subscript"/>
                      <w14:textFill>
                        <w14:solidFill>
                          <w14:schemeClr w14:val="tx1"/>
                        </w14:solidFill>
                      </w14:textFill>
                    </w:rPr>
                    <w:t>max</w:t>
                  </w:r>
                  <w:r>
                    <w:rPr>
                      <w:color w:val="000000" w:themeColor="text1"/>
                      <w:szCs w:val="21"/>
                      <w:highlight w:val="none"/>
                      <w14:textFill>
                        <w14:solidFill>
                          <w14:schemeClr w14:val="tx1"/>
                        </w14:solidFill>
                      </w14:textFill>
                    </w:rPr>
                    <w:t>≥10%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二级</w:t>
                  </w:r>
                </w:p>
              </w:tc>
              <w:tc>
                <w:tcPr>
                  <w:tcW w:w="388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P</w:t>
                  </w:r>
                  <w:r>
                    <w:rPr>
                      <w:color w:val="000000" w:themeColor="text1"/>
                      <w:szCs w:val="21"/>
                      <w:highlight w:val="none"/>
                      <w:vertAlign w:val="subscript"/>
                      <w14:textFill>
                        <w14:solidFill>
                          <w14:schemeClr w14:val="tx1"/>
                        </w14:solidFill>
                      </w14:textFill>
                    </w:rPr>
                    <w:t>ma</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10%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jc w:val="center"/>
              </w:trPr>
              <w:tc>
                <w:tcPr>
                  <w:tcW w:w="111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三级</w:t>
                  </w:r>
                </w:p>
              </w:tc>
              <w:tc>
                <w:tcPr>
                  <w:tcW w:w="3884"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w:t>
                  </w:r>
                  <w:r>
                    <w:rPr>
                      <w:color w:val="000000" w:themeColor="text1"/>
                      <w:szCs w:val="21"/>
                      <w:highlight w:val="none"/>
                      <w:vertAlign w:val="subscript"/>
                      <w14:textFill>
                        <w14:solidFill>
                          <w14:schemeClr w14:val="tx1"/>
                        </w14:solidFill>
                      </w14:textFill>
                    </w:rPr>
                    <w:t>max</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1%</w:t>
                  </w:r>
                </w:p>
              </w:tc>
            </w:tr>
          </w:tbl>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（3）点源污染源参数</w:t>
            </w:r>
          </w:p>
          <w:p>
            <w:pPr>
              <w:snapToGrid w:val="0"/>
              <w:spacing w:line="480" w:lineRule="exact"/>
              <w:ind w:firstLine="630"/>
              <w:jc w:val="left"/>
              <w:rPr>
                <w:rFonts w:cs="宋体"/>
                <w:color w:val="000000" w:themeColor="text1"/>
                <w:spacing w:val="6"/>
                <w:sz w:val="24"/>
                <w:highlight w:val="none"/>
                <w14:textFill>
                  <w14:solidFill>
                    <w14:schemeClr w14:val="tx1"/>
                  </w14:solidFill>
                </w14:textFill>
              </w:rPr>
            </w:pPr>
            <w:r>
              <w:rPr>
                <w:rFonts w:hint="eastAsia"/>
                <w:color w:val="000000" w:themeColor="text1"/>
                <w:spacing w:val="6"/>
                <w:sz w:val="24"/>
                <w:highlight w:val="none"/>
                <w14:textFill>
                  <w14:solidFill>
                    <w14:schemeClr w14:val="tx1"/>
                  </w14:solidFill>
                </w14:textFill>
              </w:rPr>
              <w:t>本项目</w:t>
            </w:r>
            <w:r>
              <w:rPr>
                <w:rFonts w:cs="宋体"/>
                <w:color w:val="000000" w:themeColor="text1"/>
                <w:spacing w:val="6"/>
                <w:sz w:val="24"/>
                <w:highlight w:val="none"/>
                <w14:textFill>
                  <w14:solidFill>
                    <w14:schemeClr w14:val="tx1"/>
                  </w14:solidFill>
                </w14:textFill>
              </w:rPr>
              <w:t>点源污染源参数详见表</w:t>
            </w:r>
            <w:r>
              <w:rPr>
                <w:rFonts w:hint="eastAsia" w:cs="宋体"/>
                <w:color w:val="000000" w:themeColor="text1"/>
                <w:spacing w:val="6"/>
                <w:sz w:val="24"/>
                <w:highlight w:val="none"/>
                <w:lang w:val="en-US" w:eastAsia="zh-CN"/>
                <w14:textFill>
                  <w14:solidFill>
                    <w14:schemeClr w14:val="tx1"/>
                  </w14:solidFill>
                </w14:textFill>
              </w:rPr>
              <w:t>7-5</w:t>
            </w:r>
            <w:r>
              <w:rPr>
                <w:rFonts w:cs="宋体"/>
                <w:color w:val="000000" w:themeColor="text1"/>
                <w:spacing w:val="6"/>
                <w:sz w:val="24"/>
                <w:highlight w:val="none"/>
                <w14:textFill>
                  <w14:solidFill>
                    <w14:schemeClr w14:val="tx1"/>
                  </w14:solidFill>
                </w14:textFill>
              </w:rPr>
              <w:t>。</w:t>
            </w:r>
          </w:p>
          <w:p>
            <w:pPr>
              <w:spacing w:before="50" w:line="480" w:lineRule="exact"/>
              <w:jc w:val="center"/>
              <w:rPr>
                <w:rFonts w:hint="eastAsia" w:eastAsia="宋体"/>
                <w:b/>
                <w:color w:val="000000" w:themeColor="text1"/>
                <w:sz w:val="24"/>
                <w:highlight w:val="none"/>
                <w14:textFill>
                  <w14:solidFill>
                    <w14:schemeClr w14:val="tx1"/>
                  </w14:solidFill>
                </w14:textFill>
              </w:rPr>
            </w:pPr>
            <w:r>
              <w:rPr>
                <w:rFonts w:hint="eastAsia" w:eastAsia="宋体"/>
                <w:b/>
                <w:color w:val="000000" w:themeColor="text1"/>
                <w:sz w:val="24"/>
                <w:highlight w:val="none"/>
                <w14:textFill>
                  <w14:solidFill>
                    <w14:schemeClr w14:val="tx1"/>
                  </w14:solidFill>
                </w14:textFill>
              </w:rPr>
              <w:t>表</w:t>
            </w:r>
            <w:r>
              <w:rPr>
                <w:rFonts w:hint="eastAsia" w:eastAsia="宋体"/>
                <w:b/>
                <w:color w:val="000000" w:themeColor="text1"/>
                <w:sz w:val="24"/>
                <w:highlight w:val="none"/>
                <w:lang w:val="en-US" w:eastAsia="zh-CN"/>
                <w14:textFill>
                  <w14:solidFill>
                    <w14:schemeClr w14:val="tx1"/>
                  </w14:solidFill>
                </w14:textFill>
              </w:rPr>
              <w:t>7-5</w:t>
            </w:r>
            <w:r>
              <w:rPr>
                <w:rFonts w:hint="eastAsia" w:eastAsia="宋体"/>
                <w:b/>
                <w:color w:val="000000" w:themeColor="text1"/>
                <w:sz w:val="24"/>
                <w:highlight w:val="none"/>
                <w14:textFill>
                  <w14:solidFill>
                    <w14:schemeClr w14:val="tx1"/>
                  </w14:solidFill>
                </w14:textFill>
              </w:rPr>
              <w:t xml:space="preserve"> 污染源参数调查清单(点源)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294"/>
              <w:gridCol w:w="669"/>
              <w:gridCol w:w="963"/>
              <w:gridCol w:w="958"/>
              <w:gridCol w:w="654"/>
              <w:gridCol w:w="557"/>
              <w:gridCol w:w="527"/>
              <w:gridCol w:w="736"/>
              <w:gridCol w:w="613"/>
              <w:gridCol w:w="674"/>
              <w:gridCol w:w="551"/>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编号</w:t>
                  </w:r>
                </w:p>
              </w:tc>
              <w:tc>
                <w:tcPr>
                  <w:tcW w:w="26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名称</w:t>
                  </w:r>
                </w:p>
              </w:tc>
              <w:tc>
                <w:tcPr>
                  <w:tcW w:w="105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排气筒底部中心坐标</w:t>
                  </w:r>
                </w:p>
              </w:tc>
              <w:tc>
                <w:tcPr>
                  <w:tcW w:w="36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排气筒底部海拔高度</w:t>
                  </w:r>
                  <w:r>
                    <w:rPr>
                      <w:bCs/>
                      <w:color w:val="000000" w:themeColor="text1"/>
                      <w:sz w:val="18"/>
                      <w:szCs w:val="18"/>
                      <w:highlight w:val="none"/>
                      <w14:textFill>
                        <w14:solidFill>
                          <w14:schemeClr w14:val="tx1"/>
                        </w14:solidFill>
                      </w14:textFill>
                    </w:rPr>
                    <w:t>/m</w:t>
                  </w:r>
                </w:p>
              </w:tc>
              <w:tc>
                <w:tcPr>
                  <w:tcW w:w="308"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排气筒高度</w:t>
                  </w:r>
                  <w:r>
                    <w:rPr>
                      <w:bCs/>
                      <w:color w:val="000000" w:themeColor="text1"/>
                      <w:sz w:val="18"/>
                      <w:szCs w:val="18"/>
                      <w:highlight w:val="none"/>
                      <w14:textFill>
                        <w14:solidFill>
                          <w14:schemeClr w14:val="tx1"/>
                        </w14:solidFill>
                      </w14:textFill>
                    </w:rPr>
                    <w:t>/m</w:t>
                  </w:r>
                </w:p>
              </w:tc>
              <w:tc>
                <w:tcPr>
                  <w:tcW w:w="292"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排气筒出口内径</w:t>
                  </w:r>
                  <w:r>
                    <w:rPr>
                      <w:bCs/>
                      <w:color w:val="000000" w:themeColor="text1"/>
                      <w:sz w:val="18"/>
                      <w:szCs w:val="18"/>
                      <w:highlight w:val="none"/>
                      <w14:textFill>
                        <w14:solidFill>
                          <w14:schemeClr w14:val="tx1"/>
                        </w14:solidFill>
                      </w14:textFill>
                    </w:rPr>
                    <w:t>/m</w:t>
                  </w:r>
                </w:p>
              </w:tc>
              <w:tc>
                <w:tcPr>
                  <w:tcW w:w="401"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烟气流速</w:t>
                  </w:r>
                  <w:r>
                    <w:rPr>
                      <w:bCs/>
                      <w:color w:val="000000" w:themeColor="text1"/>
                      <w:sz w:val="18"/>
                      <w:szCs w:val="18"/>
                      <w:highlight w:val="none"/>
                      <w14:textFill>
                        <w14:solidFill>
                          <w14:schemeClr w14:val="tx1"/>
                        </w14:solidFill>
                      </w14:textFill>
                    </w:rPr>
                    <w:t>/</w:t>
                  </w:r>
                  <w:r>
                    <w:rPr>
                      <w:rFonts w:hint="eastAsia"/>
                      <w:bCs/>
                      <w:color w:val="000000" w:themeColor="text1"/>
                      <w:sz w:val="18"/>
                      <w:szCs w:val="18"/>
                      <w:highlight w:val="none"/>
                      <w14:textFill>
                        <w14:solidFill>
                          <w14:schemeClr w14:val="tx1"/>
                        </w14:solidFill>
                      </w14:textFill>
                    </w:rPr>
                    <w:t>（</w:t>
                  </w:r>
                  <w:r>
                    <w:rPr>
                      <w:bCs/>
                      <w:color w:val="000000" w:themeColor="text1"/>
                      <w:sz w:val="18"/>
                      <w:szCs w:val="18"/>
                      <w:highlight w:val="none"/>
                      <w14:textFill>
                        <w14:solidFill>
                          <w14:schemeClr w14:val="tx1"/>
                        </w14:solidFill>
                      </w14:textFill>
                    </w:rPr>
                    <w:t>m/s</w:t>
                  </w:r>
                  <w:r>
                    <w:rPr>
                      <w:rFonts w:hint="eastAsia"/>
                      <w:bCs/>
                      <w:color w:val="000000" w:themeColor="text1"/>
                      <w:sz w:val="18"/>
                      <w:szCs w:val="18"/>
                      <w:highlight w:val="none"/>
                      <w14:textFill>
                        <w14:solidFill>
                          <w14:schemeClr w14:val="tx1"/>
                        </w14:solidFill>
                      </w14:textFill>
                    </w:rPr>
                    <w:t>）</w:t>
                  </w:r>
                </w:p>
              </w:tc>
              <w:tc>
                <w:tcPr>
                  <w:tcW w:w="340"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color w:val="000000" w:themeColor="text1"/>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烟气温度</w:t>
                  </w:r>
                  <w:r>
                    <w:rPr>
                      <w:bCs/>
                      <w:color w:val="000000" w:themeColor="text1"/>
                      <w:sz w:val="18"/>
                      <w:szCs w:val="18"/>
                      <w:highlight w:val="none"/>
                      <w14:textFill>
                        <w14:solidFill>
                          <w14:schemeClr w14:val="tx1"/>
                        </w14:solidFill>
                      </w14:textFill>
                    </w:rPr>
                    <w:t>k</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年排放</w:t>
                  </w:r>
                </w:p>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小时数</w:t>
                  </w:r>
                  <w:r>
                    <w:rPr>
                      <w:bCs/>
                      <w:color w:val="000000" w:themeColor="text1"/>
                      <w:sz w:val="18"/>
                      <w:szCs w:val="18"/>
                      <w:highlight w:val="none"/>
                      <w14:textFill>
                        <w14:solidFill>
                          <w14:schemeClr w14:val="tx1"/>
                        </w14:solidFill>
                      </w14:textFill>
                    </w:rPr>
                    <w:t>/h</w:t>
                  </w:r>
                </w:p>
              </w:tc>
              <w:tc>
                <w:tcPr>
                  <w:tcW w:w="30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排放工况</w:t>
                  </w: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污染物排放速率</w:t>
                  </w:r>
                  <w:r>
                    <w:rPr>
                      <w:bCs/>
                      <w:color w:val="000000" w:themeColor="text1"/>
                      <w:sz w:val="18"/>
                      <w:szCs w:val="18"/>
                      <w:highlight w:val="none"/>
                      <w14:textFill>
                        <w14:solidFill>
                          <w14:schemeClr w14:val="tx1"/>
                        </w14:solidFill>
                      </w14:textFill>
                    </w:rPr>
                    <w:t>/</w:t>
                  </w:r>
                  <w:r>
                    <w:rPr>
                      <w:rFonts w:hint="eastAsia"/>
                      <w:bCs/>
                      <w:color w:val="000000" w:themeColor="text1"/>
                      <w:sz w:val="18"/>
                      <w:szCs w:val="18"/>
                      <w:highlight w:val="none"/>
                      <w14:textFill>
                        <w14:solidFill>
                          <w14:schemeClr w14:val="tx1"/>
                        </w14:solidFill>
                      </w14:textFill>
                    </w:rPr>
                    <w:t>（</w:t>
                  </w:r>
                  <w:r>
                    <w:rPr>
                      <w:bCs/>
                      <w:color w:val="000000" w:themeColor="text1"/>
                      <w:sz w:val="18"/>
                      <w:szCs w:val="18"/>
                      <w:highlight w:val="none"/>
                      <w14:textFill>
                        <w14:solidFill>
                          <w14:schemeClr w14:val="tx1"/>
                        </w14:solidFill>
                      </w14:textFill>
                    </w:rPr>
                    <w:t>kg/h</w:t>
                  </w:r>
                  <w:r>
                    <w:rPr>
                      <w:rFonts w:hint="eastAsia"/>
                      <w:bCs/>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pacing w:val="5"/>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N</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pacing w:val="5"/>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E</w:t>
                  </w: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 w:val="18"/>
                      <w:szCs w:val="18"/>
                      <w:highlight w:val="none"/>
                      <w14:textFill>
                        <w14:solidFill>
                          <w14:schemeClr w14:val="tx1"/>
                        </w14:solidFill>
                      </w14:textFill>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pacing w:val="5"/>
                      <w:sz w:val="18"/>
                      <w:szCs w:val="18"/>
                      <w:highlight w:val="none"/>
                      <w14:textFill>
                        <w14:solidFill>
                          <w14:schemeClr w14:val="tx1"/>
                        </w14:solidFill>
                      </w14:textFill>
                    </w:rPr>
                  </w:pP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18"/>
                      <w:szCs w:val="18"/>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bookmarkStart w:id="4" w:name="OLE_LINK156" w:colFirst="1" w:colLast="1"/>
                  <w:bookmarkStart w:id="5" w:name="_Hlk531274450"/>
                  <w:bookmarkStart w:id="6" w:name="OLE_LINK17" w:colFirst="0" w:colLast="1"/>
                  <w:bookmarkStart w:id="7" w:name="OLE_LINK191" w:colFirst="2" w:colLast="3"/>
                  <w:bookmarkStart w:id="8" w:name="_Hlk531254671"/>
                  <w:bookmarkStart w:id="9" w:name="OLE_LINK16" w:colFirst="0" w:colLast="1"/>
                  <w:bookmarkStart w:id="10" w:name="OLE_LINK155" w:colFirst="1" w:colLast="1"/>
                  <w:bookmarkStart w:id="11" w:name="OLE_LINK192" w:colFirst="2" w:colLast="3"/>
                  <w:bookmarkStart w:id="12" w:name="OLE_LINK15" w:colFirst="0" w:colLast="1"/>
                  <w:r>
                    <w:rPr>
                      <w:bCs/>
                      <w:color w:val="000000" w:themeColor="text1"/>
                      <w:sz w:val="18"/>
                      <w:szCs w:val="18"/>
                      <w:highlight w:val="none"/>
                      <w14:textFill>
                        <w14:solidFill>
                          <w14:schemeClr w14:val="tx1"/>
                        </w14:solidFill>
                      </w14:textFill>
                    </w:rPr>
                    <w:t>1</w:t>
                  </w:r>
                </w:p>
              </w:tc>
              <w:tc>
                <w:tcPr>
                  <w:tcW w:w="2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bCs/>
                      <w:color w:val="000000" w:themeColor="text1"/>
                      <w:spacing w:val="5"/>
                      <w:sz w:val="18"/>
                      <w:szCs w:val="18"/>
                      <w:highlight w:val="none"/>
                      <w:lang w:val="en-US" w:eastAsia="zh-CN"/>
                      <w14:textFill>
                        <w14:solidFill>
                          <w14:schemeClr w14:val="tx1"/>
                        </w14:solidFill>
                      </w14:textFill>
                    </w:rPr>
                  </w:pPr>
                  <w:r>
                    <w:rPr>
                      <w:rFonts w:hint="eastAsia"/>
                      <w:bCs/>
                      <w:color w:val="000000" w:themeColor="text1"/>
                      <w:spacing w:val="5"/>
                      <w:sz w:val="18"/>
                      <w:szCs w:val="18"/>
                      <w:highlight w:val="none"/>
                      <w:lang w:val="en-US" w:eastAsia="zh-CN"/>
                      <w14:textFill>
                        <w14:solidFill>
                          <w14:schemeClr w14:val="tx1"/>
                        </w14:solidFill>
                      </w14:textFill>
                    </w:rPr>
                    <w:t>DA001</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000000" w:themeColor="text1"/>
                      <w:sz w:val="18"/>
                      <w:szCs w:val="18"/>
                      <w:highlight w:val="none"/>
                      <w:lang w:val="en-US" w:eastAsia="zh-CN"/>
                      <w14:textFill>
                        <w14:solidFill>
                          <w14:schemeClr w14:val="tx1"/>
                        </w14:solidFill>
                      </w14:textFill>
                    </w:rPr>
                  </w:pPr>
                  <w:r>
                    <w:rPr>
                      <w:color w:val="000000" w:themeColor="text1"/>
                      <w:sz w:val="18"/>
                      <w:szCs w:val="18"/>
                      <w:highlight w:val="none"/>
                      <w14:textFill>
                        <w14:solidFill>
                          <w14:schemeClr w14:val="tx1"/>
                        </w14:solidFill>
                      </w14:textFill>
                    </w:rPr>
                    <w:t>112.</w:t>
                  </w:r>
                  <w:r>
                    <w:rPr>
                      <w:rFonts w:hint="eastAsia"/>
                      <w:color w:val="000000" w:themeColor="text1"/>
                      <w:sz w:val="18"/>
                      <w:szCs w:val="18"/>
                      <w:highlight w:val="none"/>
                      <w:lang w:val="en-US" w:eastAsia="zh-CN"/>
                      <w14:textFill>
                        <w14:solidFill>
                          <w14:schemeClr w14:val="tx1"/>
                        </w14:solidFill>
                      </w14:textFill>
                    </w:rPr>
                    <w:t>153276</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38.585978</w:t>
                  </w:r>
                </w:p>
              </w:tc>
              <w:tc>
                <w:tcPr>
                  <w:tcW w:w="36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7</w:t>
                  </w:r>
                  <w:r>
                    <w:rPr>
                      <w:rFonts w:hint="eastAsia"/>
                      <w:color w:val="000000" w:themeColor="text1"/>
                      <w:sz w:val="18"/>
                      <w:szCs w:val="18"/>
                      <w:highlight w:val="none"/>
                      <w14:textFill>
                        <w14:solidFill>
                          <w14:schemeClr w14:val="tx1"/>
                        </w14:solidFill>
                      </w14:textFill>
                    </w:rPr>
                    <w:t>45</w:t>
                  </w:r>
                </w:p>
              </w:tc>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15</w:t>
                  </w: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0.</w:t>
                  </w:r>
                  <w:r>
                    <w:rPr>
                      <w:rFonts w:hint="eastAsia"/>
                      <w:color w:val="000000" w:themeColor="text1"/>
                      <w:sz w:val="18"/>
                      <w:szCs w:val="18"/>
                      <w:highlight w:val="none"/>
                      <w14:textFill>
                        <w14:solidFill>
                          <w14:schemeClr w14:val="tx1"/>
                        </w14:solidFill>
                      </w14:textFill>
                    </w:rPr>
                    <w:t>6</w:t>
                  </w:r>
                </w:p>
              </w:tc>
              <w:tc>
                <w:tcPr>
                  <w:tcW w:w="4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w:t>
                  </w:r>
                  <w:r>
                    <w:rPr>
                      <w:rFonts w:hint="eastAsia"/>
                      <w:color w:val="000000" w:themeColor="text1"/>
                      <w:sz w:val="18"/>
                      <w:szCs w:val="18"/>
                      <w:highlight w:val="none"/>
                      <w14:textFill>
                        <w14:solidFill>
                          <w14:schemeClr w14:val="tx1"/>
                        </w14:solidFill>
                      </w14:textFill>
                    </w:rPr>
                    <w:t>9.65</w:t>
                  </w:r>
                </w:p>
              </w:tc>
              <w:tc>
                <w:tcPr>
                  <w:tcW w:w="3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298</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2400</w:t>
                  </w:r>
                </w:p>
              </w:tc>
              <w:tc>
                <w:tcPr>
                  <w:tcW w:w="30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pacing w:val="5"/>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100%</w:t>
                  </w:r>
                </w:p>
              </w:tc>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0.</w:t>
                  </w:r>
                  <w:r>
                    <w:rPr>
                      <w:rFonts w:hint="eastAsia"/>
                      <w:color w:val="000000" w:themeColor="text1"/>
                      <w:sz w:val="18"/>
                      <w:szCs w:val="18"/>
                      <w:highlight w:val="none"/>
                      <w14:textFill>
                        <w14:solidFill>
                          <w14:schemeClr w14:val="tx1"/>
                        </w14:solidFill>
                      </w14:textFill>
                    </w:rPr>
                    <w:t>4</w:t>
                  </w:r>
                </w:p>
              </w:tc>
            </w:tr>
            <w:bookmarkEnd w:id="4"/>
            <w:bookmarkEnd w:id="5"/>
            <w:bookmarkEnd w:id="6"/>
            <w:bookmarkEnd w:id="7"/>
            <w:bookmarkEnd w:id="8"/>
            <w:bookmarkEnd w:id="9"/>
            <w:bookmarkEnd w:id="10"/>
            <w:bookmarkEnd w:id="11"/>
            <w:bookmarkEnd w:id="12"/>
          </w:tbl>
          <w:p>
            <w:pPr>
              <w:spacing w:line="48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（4）估算模型参数</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估算模型参数见表</w:t>
            </w:r>
            <w:r>
              <w:rPr>
                <w:rFonts w:hint="eastAsia"/>
                <w:color w:val="000000" w:themeColor="text1"/>
                <w:sz w:val="24"/>
                <w:highlight w:val="none"/>
                <w:lang w:val="en-US" w:eastAsia="zh-CN"/>
                <w14:textFill>
                  <w14:solidFill>
                    <w14:schemeClr w14:val="tx1"/>
                  </w14:solidFill>
                </w14:textFill>
              </w:rPr>
              <w:t>7-6</w:t>
            </w:r>
            <w:r>
              <w:rPr>
                <w:rFonts w:hint="eastAsia"/>
                <w:color w:val="000000" w:themeColor="text1"/>
                <w:sz w:val="24"/>
                <w:highlight w:val="none"/>
                <w14:textFill>
                  <w14:solidFill>
                    <w14:schemeClr w14:val="tx1"/>
                  </w14:solidFill>
                </w14:textFill>
              </w:rPr>
              <w:t>。</w:t>
            </w:r>
          </w:p>
          <w:p>
            <w:pPr>
              <w:spacing w:before="50" w:line="480" w:lineRule="exact"/>
              <w:jc w:val="center"/>
              <w:rPr>
                <w:rFonts w:hint="eastAsia" w:eastAsia="宋体"/>
                <w:b/>
                <w:color w:val="000000" w:themeColor="text1"/>
                <w:sz w:val="24"/>
                <w:highlight w:val="none"/>
                <w14:textFill>
                  <w14:solidFill>
                    <w14:schemeClr w14:val="tx1"/>
                  </w14:solidFill>
                </w14:textFill>
              </w:rPr>
            </w:pPr>
            <w:r>
              <w:rPr>
                <w:rFonts w:hint="eastAsia" w:eastAsia="宋体"/>
                <w:b/>
                <w:color w:val="000000" w:themeColor="text1"/>
                <w:sz w:val="24"/>
                <w:highlight w:val="none"/>
                <w14:textFill>
                  <w14:solidFill>
                    <w14:schemeClr w14:val="tx1"/>
                  </w14:solidFill>
                </w14:textFill>
              </w:rPr>
              <w:t>表</w:t>
            </w:r>
            <w:r>
              <w:rPr>
                <w:rFonts w:hint="eastAsia" w:eastAsia="宋体"/>
                <w:b/>
                <w:color w:val="000000" w:themeColor="text1"/>
                <w:sz w:val="24"/>
                <w:highlight w:val="none"/>
                <w:lang w:val="en-US" w:eastAsia="zh-CN"/>
                <w14:textFill>
                  <w14:solidFill>
                    <w14:schemeClr w14:val="tx1"/>
                  </w14:solidFill>
                </w14:textFill>
              </w:rPr>
              <w:t>7-6</w:t>
            </w:r>
            <w:r>
              <w:rPr>
                <w:rFonts w:hint="eastAsia" w:eastAsia="宋体"/>
                <w:b/>
                <w:color w:val="000000" w:themeColor="text1"/>
                <w:sz w:val="24"/>
                <w:highlight w:val="none"/>
                <w14:textFill>
                  <w14:solidFill>
                    <w14:schemeClr w14:val="tx1"/>
                  </w14:solidFill>
                </w14:textFill>
              </w:rPr>
              <w:t>估算模型参数表</w:t>
            </w:r>
          </w:p>
          <w:tbl>
            <w:tblPr>
              <w:tblStyle w:val="31"/>
              <w:tblW w:w="5000" w:type="pct"/>
              <w:tblInd w:w="-6"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7"/>
              <w:gridCol w:w="3349"/>
              <w:gridCol w:w="3063"/>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参数</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取值</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城市</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农村选项</w:t>
                  </w:r>
                </w:p>
              </w:tc>
              <w:tc>
                <w:tcPr>
                  <w:tcW w:w="179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城市</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农村</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农村</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最高环境温度</w:t>
                  </w:r>
                  <w:r>
                    <w:rPr>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tc>
              <w:tc>
                <w:tcPr>
                  <w:tcW w:w="1645" w:type="pct"/>
                  <w:tcBorders>
                    <w:tl2br w:val="nil"/>
                    <w:tr2bl w:val="nil"/>
                  </w:tcBorders>
                  <w:vAlign w:val="center"/>
                </w:tcPr>
                <w:p>
                  <w:pPr>
                    <w:pStyle w:val="2"/>
                    <w:jc w:val="center"/>
                    <w:rPr>
                      <w:rFonts w:ascii="Times New Roman"/>
                      <w:color w:val="000000" w:themeColor="text1"/>
                      <w:kern w:val="2"/>
                      <w:sz w:val="21"/>
                      <w:szCs w:val="21"/>
                      <w:highlight w:val="none"/>
                      <w14:textFill>
                        <w14:solidFill>
                          <w14:schemeClr w14:val="tx1"/>
                        </w14:solidFill>
                      </w14:textFill>
                    </w:rPr>
                  </w:pPr>
                  <w:r>
                    <w:rPr>
                      <w:rFonts w:ascii="Times New Roman"/>
                      <w:color w:val="000000" w:themeColor="text1"/>
                      <w:kern w:val="2"/>
                      <w:sz w:val="21"/>
                      <w:szCs w:val="21"/>
                      <w:highlight w:val="none"/>
                      <w14:textFill>
                        <w14:solidFill>
                          <w14:schemeClr w14:val="tx1"/>
                        </w14:solidFill>
                      </w14:textFill>
                    </w:rPr>
                    <w:t>24.8</w:t>
                  </w:r>
                  <w:r>
                    <w:rPr>
                      <w:rFonts w:hint="eastAsia" w:hAnsi="宋体"/>
                      <w:color w:val="000000" w:themeColor="text1"/>
                      <w:kern w:val="2"/>
                      <w:sz w:val="21"/>
                      <w:szCs w:val="21"/>
                      <w:highlight w:val="none"/>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最低环境温度</w:t>
                  </w:r>
                  <w:r>
                    <w:rPr>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tc>
              <w:tc>
                <w:tcPr>
                  <w:tcW w:w="1645" w:type="pct"/>
                  <w:tcBorders>
                    <w:tl2br w:val="nil"/>
                    <w:tr2bl w:val="nil"/>
                  </w:tcBorders>
                  <w:vAlign w:val="center"/>
                </w:tcPr>
                <w:p>
                  <w:pPr>
                    <w:pStyle w:val="2"/>
                    <w:jc w:val="center"/>
                    <w:rPr>
                      <w:rFonts w:ascii="Times New Roman"/>
                      <w:color w:val="000000" w:themeColor="text1"/>
                      <w:kern w:val="2"/>
                      <w:sz w:val="21"/>
                      <w:szCs w:val="21"/>
                      <w:highlight w:val="none"/>
                      <w14:textFill>
                        <w14:solidFill>
                          <w14:schemeClr w14:val="tx1"/>
                        </w14:solidFill>
                      </w14:textFill>
                    </w:rPr>
                  </w:pPr>
                  <w:r>
                    <w:rPr>
                      <w:rFonts w:ascii="Times New Roman"/>
                      <w:color w:val="000000" w:themeColor="text1"/>
                      <w:kern w:val="2"/>
                      <w:sz w:val="21"/>
                      <w:szCs w:val="21"/>
                      <w:highlight w:val="none"/>
                      <w14:textFill>
                        <w14:solidFill>
                          <w14:schemeClr w14:val="tx1"/>
                        </w14:solidFill>
                      </w14:textFill>
                    </w:rPr>
                    <w:t>-24.1</w:t>
                  </w:r>
                  <w:r>
                    <w:rPr>
                      <w:rFonts w:hint="eastAsia" w:hAnsi="宋体"/>
                      <w:color w:val="000000" w:themeColor="text1"/>
                      <w:kern w:val="2"/>
                      <w:sz w:val="21"/>
                      <w:szCs w:val="21"/>
                      <w:highlight w:val="none"/>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土地利用类型</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耕地</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3355" w:type="pct"/>
                  <w:gridSpan w:val="2"/>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区域湿度条件</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半干旱区</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vMerge w:val="restar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是否考虑地形</w:t>
                  </w:r>
                </w:p>
              </w:tc>
              <w:tc>
                <w:tcPr>
                  <w:tcW w:w="179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考虑地形</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否</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97" w:type="dxa"/>
                  <w:vMerge w:val="continue"/>
                  <w:tcBorders>
                    <w:tl2br w:val="nil"/>
                    <w:tr2bl w:val="nil"/>
                  </w:tcBorders>
                  <w:vAlign w:val="center"/>
                </w:tcPr>
                <w:p>
                  <w:pPr>
                    <w:widowControl/>
                    <w:jc w:val="left"/>
                    <w:rPr>
                      <w:color w:val="000000" w:themeColor="text1"/>
                      <w:szCs w:val="21"/>
                      <w:highlight w:val="none"/>
                      <w14:textFill>
                        <w14:solidFill>
                          <w14:schemeClr w14:val="tx1"/>
                        </w14:solidFill>
                      </w14:textFill>
                    </w:rPr>
                  </w:pPr>
                </w:p>
              </w:tc>
              <w:tc>
                <w:tcPr>
                  <w:tcW w:w="179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地形数据分辨率</w:t>
                  </w:r>
                  <w:r>
                    <w:rPr>
                      <w:color w:val="000000" w:themeColor="text1"/>
                      <w:szCs w:val="21"/>
                      <w:highlight w:val="none"/>
                      <w14:textFill>
                        <w14:solidFill>
                          <w14:schemeClr w14:val="tx1"/>
                        </w14:solidFill>
                      </w14:textFill>
                    </w:rPr>
                    <w:t>/m</w:t>
                  </w:r>
                </w:p>
              </w:tc>
              <w:tc>
                <w:tcPr>
                  <w:tcW w:w="1645"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556"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是否考虑岸线熏烟</w:t>
                  </w:r>
                </w:p>
              </w:tc>
              <w:tc>
                <w:tcPr>
                  <w:tcW w:w="1799"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考虑岸线熏烟</w:t>
                  </w:r>
                </w:p>
              </w:tc>
              <w:tc>
                <w:tcPr>
                  <w:tcW w:w="1645"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否</w:t>
                  </w:r>
                </w:p>
              </w:tc>
            </w:tr>
          </w:tbl>
          <w:p>
            <w:pPr>
              <w:spacing w:line="46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）预测结果</w:t>
            </w:r>
          </w:p>
          <w:p>
            <w:pPr>
              <w:spacing w:line="460" w:lineRule="atLeast"/>
              <w:ind w:firstLine="480" w:firstLineChars="200"/>
              <w:rPr>
                <w:color w:val="000000" w:themeColor="text1"/>
                <w:kern w:val="0"/>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采用</w:t>
            </w:r>
            <w:r>
              <w:rPr>
                <w:color w:val="000000" w:themeColor="text1"/>
                <w:sz w:val="24"/>
                <w:highlight w:val="none"/>
                <w14:textFill>
                  <w14:solidFill>
                    <w14:schemeClr w14:val="tx1"/>
                  </w14:solidFill>
                </w14:textFill>
              </w:rPr>
              <w:t>AERSCREEN</w:t>
            </w:r>
            <w:r>
              <w:rPr>
                <w:rFonts w:hint="eastAsia"/>
                <w:color w:val="000000" w:themeColor="text1"/>
                <w:sz w:val="24"/>
                <w:highlight w:val="none"/>
                <w14:textFill>
                  <w14:solidFill>
                    <w14:schemeClr w14:val="tx1"/>
                  </w14:solidFill>
                </w14:textFill>
              </w:rPr>
              <w:t>估算模型计算结果见表</w:t>
            </w:r>
            <w:r>
              <w:rPr>
                <w:rFonts w:hint="eastAsia"/>
                <w:color w:val="000000" w:themeColor="text1"/>
                <w:sz w:val="24"/>
                <w:highlight w:val="none"/>
                <w:lang w:val="en-US" w:eastAsia="zh-CN"/>
                <w14:textFill>
                  <w14:solidFill>
                    <w14:schemeClr w14:val="tx1"/>
                  </w14:solidFill>
                </w14:textFill>
              </w:rPr>
              <w:t>7-7</w:t>
            </w:r>
            <w:r>
              <w:rPr>
                <w:rFonts w:hint="eastAsia"/>
                <w:color w:val="000000" w:themeColor="text1"/>
                <w:sz w:val="24"/>
                <w:highlight w:val="none"/>
                <w14:textFill>
                  <w14:solidFill>
                    <w14:schemeClr w14:val="tx1"/>
                  </w14:solidFill>
                </w14:textFill>
              </w:rPr>
              <w:t>。</w:t>
            </w:r>
          </w:p>
          <w:p>
            <w:pPr>
              <w:spacing w:before="50" w:line="480" w:lineRule="exact"/>
              <w:jc w:val="center"/>
              <w:rPr>
                <w:rFonts w:hint="eastAsia" w:eastAsia="宋体"/>
                <w:b/>
                <w:color w:val="000000" w:themeColor="text1"/>
                <w:sz w:val="24"/>
                <w:highlight w:val="none"/>
                <w14:textFill>
                  <w14:solidFill>
                    <w14:schemeClr w14:val="tx1"/>
                  </w14:solidFill>
                </w14:textFill>
              </w:rPr>
            </w:pPr>
            <w:r>
              <w:rPr>
                <w:rFonts w:hint="eastAsia" w:eastAsia="宋体"/>
                <w:b/>
                <w:color w:val="000000" w:themeColor="text1"/>
                <w:sz w:val="24"/>
                <w:highlight w:val="none"/>
                <w14:textFill>
                  <w14:solidFill>
                    <w14:schemeClr w14:val="tx1"/>
                  </w14:solidFill>
                </w14:textFill>
              </w:rPr>
              <w:t>表</w:t>
            </w:r>
            <w:r>
              <w:rPr>
                <w:rFonts w:hint="eastAsia" w:eastAsia="宋体"/>
                <w:b/>
                <w:color w:val="000000" w:themeColor="text1"/>
                <w:sz w:val="24"/>
                <w:highlight w:val="none"/>
                <w:lang w:val="en-US" w:eastAsia="zh-CN"/>
                <w14:textFill>
                  <w14:solidFill>
                    <w14:schemeClr w14:val="tx1"/>
                  </w14:solidFill>
                </w14:textFill>
              </w:rPr>
              <w:t>7-7</w:t>
            </w:r>
            <w:r>
              <w:rPr>
                <w:rFonts w:hint="eastAsia" w:eastAsia="宋体"/>
                <w:b/>
                <w:color w:val="000000" w:themeColor="text1"/>
                <w:sz w:val="24"/>
                <w:highlight w:val="none"/>
                <w14:textFill>
                  <w14:solidFill>
                    <w14:schemeClr w14:val="tx1"/>
                  </w14:solidFill>
                </w14:textFill>
              </w:rPr>
              <w:t xml:space="preserve"> 采用估算模式计算结果</w:t>
            </w:r>
          </w:p>
          <w:tbl>
            <w:tblPr>
              <w:tblStyle w:val="31"/>
              <w:tblW w:w="5000" w:type="pct"/>
              <w:jc w:val="center"/>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835"/>
              <w:gridCol w:w="1623"/>
              <w:gridCol w:w="1472"/>
              <w:gridCol w:w="1614"/>
              <w:gridCol w:w="1463"/>
              <w:gridCol w:w="1487"/>
            </w:tblGrid>
            <w:tr>
              <w:tblPrEx>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84" w:hRule="atLeast"/>
                <w:tblHeader/>
                <w:jc w:val="center"/>
              </w:trPr>
              <w:tc>
                <w:tcPr>
                  <w:tcW w:w="439" w:type="pct"/>
                  <w:tcBorders>
                    <w:tl2br w:val="nil"/>
                    <w:tr2bl w:val="nil"/>
                  </w:tcBorders>
                  <w:vAlign w:val="center"/>
                </w:tcPr>
                <w:p>
                  <w:pPr>
                    <w:jc w:val="center"/>
                    <w:rPr>
                      <w:rFonts w:hAnsi="宋体"/>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类别</w:t>
                  </w:r>
                </w:p>
              </w:tc>
              <w:tc>
                <w:tcPr>
                  <w:tcW w:w="439"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编号</w:t>
                  </w:r>
                </w:p>
              </w:tc>
              <w:tc>
                <w:tcPr>
                  <w:tcW w:w="873"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污染源</w:t>
                  </w:r>
                </w:p>
              </w:tc>
              <w:tc>
                <w:tcPr>
                  <w:tcW w:w="792" w:type="pct"/>
                  <w:tcBorders>
                    <w:tl2br w:val="nil"/>
                    <w:tr2bl w:val="nil"/>
                  </w:tcBorders>
                  <w:vAlign w:val="center"/>
                </w:tcPr>
                <w:p>
                  <w:pPr>
                    <w:jc w:val="center"/>
                    <w:rPr>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污染物</w:t>
                  </w:r>
                </w:p>
              </w:tc>
              <w:tc>
                <w:tcPr>
                  <w:tcW w:w="868" w:type="pct"/>
                  <w:tcBorders>
                    <w:tl2br w:val="nil"/>
                    <w:tr2bl w:val="nil"/>
                  </w:tcBorders>
                  <w:vAlign w:val="center"/>
                </w:tcPr>
                <w:p>
                  <w:pPr>
                    <w:widowControl/>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预测质量浓度</w:t>
                  </w: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w:t>
                  </w:r>
                  <w:r>
                    <w:rPr>
                      <w:b/>
                      <w:color w:val="000000" w:themeColor="text1"/>
                      <w:szCs w:val="21"/>
                      <w:highlight w:val="none"/>
                      <w14:textFill>
                        <w14:solidFill>
                          <w14:schemeClr w14:val="tx1"/>
                        </w14:solidFill>
                      </w14:textFill>
                    </w:rPr>
                    <w:t>μg/m</w:t>
                  </w:r>
                  <w:r>
                    <w:rPr>
                      <w:b/>
                      <w:color w:val="000000" w:themeColor="text1"/>
                      <w:szCs w:val="21"/>
                      <w:highlight w:val="none"/>
                      <w:vertAlign w:val="superscript"/>
                      <w14:textFill>
                        <w14:solidFill>
                          <w14:schemeClr w14:val="tx1"/>
                        </w14:solidFill>
                      </w14:textFill>
                    </w:rPr>
                    <w:t>3</w:t>
                  </w:r>
                  <w:r>
                    <w:rPr>
                      <w:rFonts w:hint="eastAsia"/>
                      <w:b/>
                      <w:color w:val="000000" w:themeColor="text1"/>
                      <w:szCs w:val="21"/>
                      <w:highlight w:val="none"/>
                      <w14:textFill>
                        <w14:solidFill>
                          <w14:schemeClr w14:val="tx1"/>
                        </w14:solidFill>
                      </w14:textFill>
                    </w:rPr>
                    <w:t>）</w:t>
                  </w:r>
                </w:p>
              </w:tc>
              <w:tc>
                <w:tcPr>
                  <w:tcW w:w="787" w:type="pct"/>
                  <w:tcBorders>
                    <w:tl2br w:val="nil"/>
                    <w:tr2bl w:val="nil"/>
                  </w:tcBorders>
                  <w:vAlign w:val="center"/>
                </w:tcPr>
                <w:p>
                  <w:pPr>
                    <w:widowControl/>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占标率</w:t>
                  </w:r>
                  <w:r>
                    <w:rPr>
                      <w:b/>
                      <w:color w:val="000000" w:themeColor="text1"/>
                      <w:szCs w:val="21"/>
                      <w:highlight w:val="none"/>
                      <w14:textFill>
                        <w14:solidFill>
                          <w14:schemeClr w14:val="tx1"/>
                        </w14:solidFill>
                      </w14:textFill>
                    </w:rPr>
                    <w:t>/%</w:t>
                  </w:r>
                </w:p>
              </w:tc>
              <w:tc>
                <w:tcPr>
                  <w:tcW w:w="799" w:type="pct"/>
                  <w:tcBorders>
                    <w:tl2br w:val="nil"/>
                    <w:tr2bl w:val="nil"/>
                  </w:tcBorders>
                  <w:vAlign w:val="center"/>
                </w:tcPr>
                <w:p>
                  <w:pPr>
                    <w:widowControl/>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最大浓度落地点</w:t>
                  </w: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w:t>
                  </w:r>
                  <w:r>
                    <w:rPr>
                      <w:b/>
                      <w:color w:val="000000" w:themeColor="text1"/>
                      <w:szCs w:val="21"/>
                      <w:highlight w:val="none"/>
                      <w14:textFill>
                        <w14:solidFill>
                          <w14:schemeClr w14:val="tx1"/>
                        </w14:solidFill>
                      </w14:textFill>
                    </w:rPr>
                    <w:t>m</w:t>
                  </w:r>
                  <w:r>
                    <w:rPr>
                      <w:rFonts w:hint="eastAsia"/>
                      <w:b/>
                      <w:color w:val="000000" w:themeColor="text1"/>
                      <w:szCs w:val="21"/>
                      <w:highlight w:val="none"/>
                      <w14:textFill>
                        <w14:solidFill>
                          <w14:schemeClr w14:val="tx1"/>
                        </w14:solidFill>
                      </w14:textFill>
                    </w:rPr>
                    <w:t>）</w:t>
                  </w:r>
                </w:p>
              </w:tc>
            </w:tr>
            <w:tr>
              <w:tblPrEx>
                <w:tblBorders>
                  <w:top w:val="single" w:color="000000" w:sz="12" w:space="0"/>
                  <w:left w:val="single" w:color="000000" w:sz="6" w:space="0"/>
                  <w:bottom w:val="single" w:color="000000" w:sz="12"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39" w:type="pct"/>
                  <w:tcBorders>
                    <w:tl2br w:val="nil"/>
                    <w:tr2bl w:val="nil"/>
                  </w:tcBorders>
                  <w:vAlign w:val="center"/>
                </w:tcPr>
                <w:p>
                  <w:pPr>
                    <w:jc w:val="center"/>
                    <w:rPr>
                      <w:iCs/>
                      <w:color w:val="000000" w:themeColor="text1"/>
                      <w:szCs w:val="21"/>
                      <w:highlight w:val="none"/>
                      <w14:textFill>
                        <w14:solidFill>
                          <w14:schemeClr w14:val="tx1"/>
                        </w14:solidFill>
                      </w14:textFill>
                    </w:rPr>
                  </w:pPr>
                  <w:r>
                    <w:rPr>
                      <w:rFonts w:hint="eastAsia"/>
                      <w:iCs/>
                      <w:color w:val="000000" w:themeColor="text1"/>
                      <w:szCs w:val="21"/>
                      <w:highlight w:val="none"/>
                      <w14:textFill>
                        <w14:solidFill>
                          <w14:schemeClr w14:val="tx1"/>
                        </w14:solidFill>
                      </w14:textFill>
                    </w:rPr>
                    <w:t>点源</w:t>
                  </w:r>
                </w:p>
              </w:tc>
              <w:tc>
                <w:tcPr>
                  <w:tcW w:w="439" w:type="pct"/>
                  <w:tcBorders>
                    <w:tl2br w:val="nil"/>
                    <w:tr2bl w:val="nil"/>
                  </w:tcBorders>
                  <w:vAlign w:val="center"/>
                </w:tcPr>
                <w:p>
                  <w:pPr>
                    <w:jc w:val="center"/>
                    <w:rPr>
                      <w:rFonts w:hint="default" w:eastAsia="宋体"/>
                      <w:iCs/>
                      <w:color w:val="000000" w:themeColor="text1"/>
                      <w:szCs w:val="21"/>
                      <w:highlight w:val="none"/>
                      <w:lang w:val="en-US" w:eastAsia="zh-CN"/>
                      <w14:textFill>
                        <w14:solidFill>
                          <w14:schemeClr w14:val="tx1"/>
                        </w14:solidFill>
                      </w14:textFill>
                    </w:rPr>
                  </w:pPr>
                  <w:r>
                    <w:rPr>
                      <w:rFonts w:hint="eastAsia"/>
                      <w:iCs/>
                      <w:color w:val="000000" w:themeColor="text1"/>
                      <w:szCs w:val="21"/>
                      <w:highlight w:val="none"/>
                      <w:lang w:val="en-US" w:eastAsia="zh-CN"/>
                      <w14:textFill>
                        <w14:solidFill>
                          <w14:schemeClr w14:val="tx1"/>
                        </w14:solidFill>
                      </w14:textFill>
                    </w:rPr>
                    <w:t>DA001</w:t>
                  </w:r>
                </w:p>
              </w:tc>
              <w:tc>
                <w:tcPr>
                  <w:tcW w:w="873" w:type="pct"/>
                  <w:tcBorders>
                    <w:tl2br w:val="nil"/>
                    <w:tr2bl w:val="nil"/>
                  </w:tcBorders>
                  <w:vAlign w:val="center"/>
                </w:tcPr>
                <w:p>
                  <w:pPr>
                    <w:adjustRightInd w:val="0"/>
                    <w:snapToGrid w:val="0"/>
                    <w:jc w:val="center"/>
                    <w:rPr>
                      <w:rFonts w:hint="eastAsia" w:eastAsia="宋体"/>
                      <w:bCs/>
                      <w:color w:val="000000" w:themeColor="text1"/>
                      <w:spacing w:val="5"/>
                      <w:szCs w:val="21"/>
                      <w:highlight w:val="none"/>
                      <w:lang w:eastAsia="zh-CN"/>
                      <w14:textFill>
                        <w14:solidFill>
                          <w14:schemeClr w14:val="tx1"/>
                        </w14:solidFill>
                      </w14:textFill>
                    </w:rPr>
                  </w:pPr>
                  <w:r>
                    <w:rPr>
                      <w:rFonts w:hint="eastAsia"/>
                      <w:bCs/>
                      <w:color w:val="000000" w:themeColor="text1"/>
                      <w:szCs w:val="21"/>
                      <w:highlight w:val="none"/>
                      <w14:textFill>
                        <w14:solidFill>
                          <w14:schemeClr w14:val="tx1"/>
                        </w14:solidFill>
                      </w14:textFill>
                    </w:rPr>
                    <w:t>破碎</w:t>
                  </w:r>
                  <w:r>
                    <w:rPr>
                      <w:rFonts w:hint="eastAsia"/>
                      <w:bCs/>
                      <w:color w:val="000000" w:themeColor="text1"/>
                      <w:szCs w:val="21"/>
                      <w:highlight w:val="none"/>
                      <w:lang w:eastAsia="zh-CN"/>
                      <w14:textFill>
                        <w14:solidFill>
                          <w14:schemeClr w14:val="tx1"/>
                        </w14:solidFill>
                      </w14:textFill>
                    </w:rPr>
                    <w:t>、配煤</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868"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36.309</w:t>
                  </w:r>
                </w:p>
              </w:tc>
              <w:tc>
                <w:tcPr>
                  <w:tcW w:w="787"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8.07</w:t>
                  </w:r>
                </w:p>
              </w:tc>
              <w:tc>
                <w:tcPr>
                  <w:tcW w:w="799" w:type="pct"/>
                  <w:tcBorders>
                    <w:tl2br w:val="nil"/>
                    <w:tr2bl w:val="nil"/>
                  </w:tcBorders>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202</w:t>
                  </w:r>
                </w:p>
              </w:tc>
            </w:tr>
          </w:tbl>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（5）判定结果</w:t>
            </w:r>
          </w:p>
          <w:p>
            <w:pPr>
              <w:pStyle w:val="4"/>
              <w:widowControl/>
              <w:tabs>
                <w:tab w:val="left" w:pos="0"/>
                <w:tab w:val="left" w:pos="2269"/>
              </w:tabs>
              <w:spacing w:line="480" w:lineRule="exact"/>
              <w:ind w:firstLine="482" w:firstLineChars="200"/>
              <w:jc w:val="left"/>
              <w:rPr>
                <w:color w:val="000000" w:themeColor="text1"/>
                <w:sz w:val="24"/>
                <w:highlight w:val="none"/>
                <w14:textFill>
                  <w14:solidFill>
                    <w14:schemeClr w14:val="tx1"/>
                  </w14:solidFill>
                </w14:textFill>
              </w:rPr>
            </w:pPr>
            <w:r>
              <w:rPr>
                <w:bCs w:val="0"/>
                <w:color w:val="000000" w:themeColor="text1"/>
                <w:sz w:val="24"/>
                <w:highlight w:val="none"/>
                <w14:textFill>
                  <w14:solidFill>
                    <w14:schemeClr w14:val="tx1"/>
                  </w14:solidFill>
                </w14:textFill>
              </w:rPr>
              <w:t>P</w:t>
            </w:r>
            <w:r>
              <w:rPr>
                <w:bCs w:val="0"/>
                <w:color w:val="000000" w:themeColor="text1"/>
                <w:sz w:val="24"/>
                <w:highlight w:val="none"/>
                <w:vertAlign w:val="subscript"/>
                <w14:textFill>
                  <w14:solidFill>
                    <w14:schemeClr w14:val="tx1"/>
                  </w14:solidFill>
                </w14:textFill>
              </w:rPr>
              <w:t>max</w:t>
            </w:r>
            <w:r>
              <w:rPr>
                <w:bCs w:val="0"/>
                <w:color w:val="000000" w:themeColor="text1"/>
                <w:sz w:val="24"/>
                <w:highlight w:val="none"/>
                <w14:textFill>
                  <w14:solidFill>
                    <w14:schemeClr w14:val="tx1"/>
                  </w14:solidFill>
                </w14:textFill>
              </w:rPr>
              <w:t>=</w:t>
            </w:r>
            <w:r>
              <w:rPr>
                <w:rFonts w:hint="eastAsia"/>
                <w:bCs w:val="0"/>
                <w:color w:val="000000" w:themeColor="text1"/>
                <w:sz w:val="24"/>
                <w:highlight w:val="none"/>
                <w14:textFill>
                  <w14:solidFill>
                    <w14:schemeClr w14:val="tx1"/>
                  </w14:solidFill>
                </w14:textFill>
              </w:rPr>
              <w:t>8.07</w:t>
            </w:r>
            <w:r>
              <w:rPr>
                <w:bCs w:val="0"/>
                <w:color w:val="000000" w:themeColor="text1"/>
                <w:sz w:val="24"/>
                <w:highlight w:val="none"/>
                <w14:textFill>
                  <w14:solidFill>
                    <w14:schemeClr w14:val="tx1"/>
                  </w14:solidFill>
                </w14:textFill>
              </w:rPr>
              <w:t>%</w:t>
            </w:r>
            <w:r>
              <w:rPr>
                <w:rFonts w:hint="eastAsia"/>
                <w:bCs w:val="0"/>
                <w:color w:val="000000" w:themeColor="text1"/>
                <w:sz w:val="24"/>
                <w:highlight w:val="none"/>
                <w14:textFill>
                  <w14:solidFill>
                    <w14:schemeClr w14:val="tx1"/>
                  </w14:solidFill>
                </w14:textFill>
              </w:rPr>
              <w:t>，</w:t>
            </w:r>
            <w:r>
              <w:rPr>
                <w:bCs w:val="0"/>
                <w:color w:val="000000" w:themeColor="text1"/>
                <w:sz w:val="24"/>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w:t>
            </w:r>
            <w:r>
              <w:rPr>
                <w:bCs w:val="0"/>
                <w:color w:val="000000" w:themeColor="text1"/>
                <w:sz w:val="24"/>
                <w:highlight w:val="none"/>
                <w14:textFill>
                  <w14:solidFill>
                    <w14:schemeClr w14:val="tx1"/>
                  </w14:solidFill>
                </w14:textFill>
              </w:rPr>
              <w:t>P</w:t>
            </w:r>
            <w:r>
              <w:rPr>
                <w:bCs w:val="0"/>
                <w:color w:val="000000" w:themeColor="text1"/>
                <w:sz w:val="24"/>
                <w:highlight w:val="none"/>
                <w:vertAlign w:val="subscript"/>
                <w14:textFill>
                  <w14:solidFill>
                    <w14:schemeClr w14:val="tx1"/>
                  </w14:solidFill>
                </w14:textFill>
              </w:rPr>
              <w:t>max</w:t>
            </w:r>
            <w:r>
              <w:rPr>
                <w:rFonts w:hint="eastAsia"/>
                <w:bCs w:val="0"/>
                <w:color w:val="000000" w:themeColor="text1"/>
                <w:sz w:val="24"/>
                <w:highlight w:val="none"/>
                <w14:textFill>
                  <w14:solidFill>
                    <w14:schemeClr w14:val="tx1"/>
                  </w14:solidFill>
                </w14:textFill>
              </w:rPr>
              <w:t>＜</w:t>
            </w:r>
            <w:r>
              <w:rPr>
                <w:bCs w:val="0"/>
                <w:color w:val="000000" w:themeColor="text1"/>
                <w:sz w:val="24"/>
                <w:highlight w:val="none"/>
                <w14:textFill>
                  <w14:solidFill>
                    <w14:schemeClr w14:val="tx1"/>
                  </w14:solidFill>
                </w14:textFill>
              </w:rPr>
              <w:t>10%</w:t>
            </w:r>
            <w:r>
              <w:rPr>
                <w:rFonts w:hint="eastAsia"/>
                <w:bCs w:val="0"/>
                <w:color w:val="000000" w:themeColor="text1"/>
                <w:sz w:val="24"/>
                <w:highlight w:val="none"/>
                <w14:textFill>
                  <w14:solidFill>
                    <w14:schemeClr w14:val="tx1"/>
                  </w14:solidFill>
                </w14:textFill>
              </w:rPr>
              <w:t>。因此，本项目大气环境评价等级为二级。</w:t>
            </w:r>
          </w:p>
          <w:p>
            <w:pPr>
              <w:pStyle w:val="7"/>
              <w:tabs>
                <w:tab w:val="left" w:pos="0"/>
              </w:tabs>
              <w:spacing w:beforeLines="0"/>
              <w:ind w:firstLine="504" w:firstLineChars="200"/>
              <w:rPr>
                <w:color w:val="000000" w:themeColor="text1"/>
                <w:kern w:val="2"/>
                <w:sz w:val="24"/>
                <w:szCs w:val="24"/>
                <w:highlight w:val="none"/>
                <w14:textFill>
                  <w14:solidFill>
                    <w14:schemeClr w14:val="tx1"/>
                  </w14:solidFill>
                </w14:textFill>
              </w:rPr>
            </w:pPr>
            <w:r>
              <w:rPr>
                <w:rFonts w:cs="宋体"/>
                <w:color w:val="000000" w:themeColor="text1"/>
                <w:spacing w:val="6"/>
                <w:kern w:val="2"/>
                <w:sz w:val="24"/>
                <w:highlight w:val="none"/>
                <w14:textFill>
                  <w14:solidFill>
                    <w14:schemeClr w14:val="tx1"/>
                  </w14:solidFill>
                </w14:textFill>
              </w:rPr>
              <w:t>（</w:t>
            </w:r>
            <w:r>
              <w:rPr>
                <w:rFonts w:hint="eastAsia" w:cs="宋体"/>
                <w:color w:val="000000" w:themeColor="text1"/>
                <w:spacing w:val="6"/>
                <w:kern w:val="2"/>
                <w:sz w:val="24"/>
                <w:highlight w:val="none"/>
                <w14:textFill>
                  <w14:solidFill>
                    <w14:schemeClr w14:val="tx1"/>
                  </w14:solidFill>
                </w14:textFill>
              </w:rPr>
              <w:t>6</w:t>
            </w:r>
            <w:r>
              <w:rPr>
                <w:rFonts w:cs="宋体"/>
                <w:color w:val="000000" w:themeColor="text1"/>
                <w:spacing w:val="6"/>
                <w:kern w:val="2"/>
                <w:sz w:val="24"/>
                <w:highlight w:val="none"/>
                <w14:textFill>
                  <w14:solidFill>
                    <w14:schemeClr w14:val="tx1"/>
                  </w14:solidFill>
                </w14:textFill>
              </w:rPr>
              <w:t>）</w:t>
            </w:r>
            <w:r>
              <w:rPr>
                <w:color w:val="000000" w:themeColor="text1"/>
                <w:kern w:val="2"/>
                <w:sz w:val="24"/>
                <w:szCs w:val="24"/>
                <w:highlight w:val="none"/>
                <w14:textFill>
                  <w14:solidFill>
                    <w14:schemeClr w14:val="tx1"/>
                  </w14:solidFill>
                </w14:textFill>
              </w:rPr>
              <w:t>估算模型计算结果分析</w:t>
            </w:r>
          </w:p>
          <w:p>
            <w:pPr>
              <w:spacing w:line="500" w:lineRule="atLeas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采用估算模式计算PM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、TSP</w:t>
            </w:r>
            <w:r>
              <w:rPr>
                <w:color w:val="000000" w:themeColor="text1"/>
                <w:sz w:val="24"/>
                <w:highlight w:val="none"/>
                <w14:textFill>
                  <w14:solidFill>
                    <w14:schemeClr w14:val="tx1"/>
                  </w14:solidFill>
                </w14:textFill>
              </w:rPr>
              <w:t>在复杂地形、全气象组合情况下地面影响质量浓度和范围，并计算相应的占标率。本次评价分别取各污染源污染物估算结果最大值作为环境空气质量预测分析的数据，计算结果见下表。</w:t>
            </w:r>
          </w:p>
          <w:p>
            <w:pPr>
              <w:spacing w:before="50" w:line="480" w:lineRule="exact"/>
              <w:jc w:val="center"/>
              <w:rPr>
                <w:rFonts w:hint="eastAsia" w:eastAsia="宋体"/>
                <w:b/>
                <w:color w:val="000000" w:themeColor="text1"/>
                <w:sz w:val="24"/>
                <w:highlight w:val="none"/>
                <w14:textFill>
                  <w14:solidFill>
                    <w14:schemeClr w14:val="tx1"/>
                  </w14:solidFill>
                </w14:textFill>
              </w:rPr>
            </w:pPr>
            <w:r>
              <w:rPr>
                <w:rFonts w:hint="eastAsia" w:eastAsia="宋体"/>
                <w:b/>
                <w:color w:val="000000" w:themeColor="text1"/>
                <w:sz w:val="24"/>
                <w:highlight w:val="none"/>
                <w14:textFill>
                  <w14:solidFill>
                    <w14:schemeClr w14:val="tx1"/>
                  </w14:solidFill>
                </w14:textFill>
              </w:rPr>
              <w:t>表</w:t>
            </w:r>
            <w:r>
              <w:rPr>
                <w:rFonts w:hint="eastAsia" w:eastAsia="宋体"/>
                <w:b/>
                <w:color w:val="000000" w:themeColor="text1"/>
                <w:sz w:val="24"/>
                <w:highlight w:val="none"/>
                <w:lang w:val="en-US" w:eastAsia="zh-CN"/>
                <w14:textFill>
                  <w14:solidFill>
                    <w14:schemeClr w14:val="tx1"/>
                  </w14:solidFill>
                </w14:textFill>
              </w:rPr>
              <w:t>7-8</w:t>
            </w:r>
            <w:r>
              <w:rPr>
                <w:rFonts w:hint="eastAsia" w:eastAsia="宋体"/>
                <w:b/>
                <w:color w:val="000000" w:themeColor="text1"/>
                <w:sz w:val="24"/>
                <w:highlight w:val="none"/>
                <w14:textFill>
                  <w14:solidFill>
                    <w14:schemeClr w14:val="tx1"/>
                  </w14:solidFill>
                </w14:textFill>
              </w:rPr>
              <w:t xml:space="preserve">  污染物估算模式计算结果一览表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430"/>
              <w:gridCol w:w="3115"/>
              <w:gridCol w:w="2764"/>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vMerge w:val="restart"/>
                  <w:tcBorders>
                    <w:top w:val="single" w:color="auto" w:sz="12"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距源中心下风向距离</w:t>
                  </w:r>
                  <w:r>
                    <w:rPr>
                      <w:color w:val="000000" w:themeColor="text1"/>
                      <w:szCs w:val="21"/>
                      <w:highlight w:val="none"/>
                      <w14:textFill>
                        <w14:solidFill>
                          <w14:schemeClr w14:val="tx1"/>
                        </w14:solidFill>
                      </w14:textFill>
                    </w:rPr>
                    <w:t>)</w:t>
                  </w:r>
                </w:p>
              </w:tc>
              <w:tc>
                <w:tcPr>
                  <w:tcW w:w="3157" w:type="pct"/>
                  <w:gridSpan w:val="2"/>
                  <w:tcBorders>
                    <w:top w:val="single" w:color="auto" w:sz="12"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粉尘</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3430"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预测质量浓度</w:t>
                  </w:r>
                  <w:r>
                    <w:rPr>
                      <w:color w:val="000000" w:themeColor="text1"/>
                      <w:szCs w:val="21"/>
                      <w:highlight w:val="none"/>
                      <w14:textFill>
                        <w14:solidFill>
                          <w14:schemeClr w14:val="tx1"/>
                        </w14:solidFill>
                      </w14:textFill>
                    </w:rPr>
                    <w:t>(µg/m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占标率（</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0.75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0.17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5.63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1.25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15.86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3.52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26.38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5.86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28.53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6.34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125</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32.51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7.22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6"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32.84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7.30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36.31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8.07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31.47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6.99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25.07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5.57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20.14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4.47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19.14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4.25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18.33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4.07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17.25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3.83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16.11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3.58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14.99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3.33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11.83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2.63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9.38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2.08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8.06 </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1.79 </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7.25</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6.87</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1.62</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6.21</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6.01</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1.60</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3.21</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0.81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2.36</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0.75</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25000</w:t>
                  </w:r>
                </w:p>
              </w:tc>
              <w:tc>
                <w:tcPr>
                  <w:tcW w:w="1673" w:type="pct"/>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0.21</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0.07</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下风向最大质量浓度及占标率</w:t>
                  </w:r>
                  <w:r>
                    <w:rPr>
                      <w:color w:val="000000" w:themeColor="text1"/>
                      <w:szCs w:val="21"/>
                      <w:highlight w:val="none"/>
                      <w14:textFill>
                        <w14:solidFill>
                          <w14:schemeClr w14:val="tx1"/>
                        </w14:solidFill>
                      </w14:textFill>
                    </w:rPr>
                    <w:t>/%</w:t>
                  </w:r>
                </w:p>
              </w:tc>
              <w:tc>
                <w:tcPr>
                  <w:tcW w:w="1673" w:type="pct"/>
                  <w:tcBorders>
                    <w:top w:val="single" w:color="auto" w:sz="6" w:space="0"/>
                    <w:left w:val="single" w:color="auto" w:sz="4"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36.309</w:t>
                  </w:r>
                </w:p>
              </w:tc>
              <w:tc>
                <w:tcPr>
                  <w:tcW w:w="1484"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8.07</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842" w:type="pct"/>
                  <w:tcBorders>
                    <w:top w:val="single" w:color="auto" w:sz="6" w:space="0"/>
                    <w:left w:val="single" w:color="auto" w:sz="12" w:space="0"/>
                    <w:bottom w:val="single" w:color="auto" w:sz="12"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最大浓度落地点</w:t>
                  </w:r>
                  <w:r>
                    <w:rPr>
                      <w:color w:val="000000" w:themeColor="text1"/>
                      <w:szCs w:val="21"/>
                      <w:highlight w:val="none"/>
                      <w14:textFill>
                        <w14:solidFill>
                          <w14:schemeClr w14:val="tx1"/>
                        </w14:solidFill>
                      </w14:textFill>
                    </w:rPr>
                    <w:t>/m</w:t>
                  </w:r>
                </w:p>
              </w:tc>
              <w:tc>
                <w:tcPr>
                  <w:tcW w:w="3157" w:type="pct"/>
                  <w:gridSpan w:val="2"/>
                  <w:tcBorders>
                    <w:top w:val="single" w:color="auto" w:sz="6" w:space="0"/>
                    <w:left w:val="single" w:color="auto" w:sz="4" w:space="0"/>
                    <w:bottom w:val="single" w:color="auto" w:sz="12" w:space="0"/>
                    <w:right w:val="single" w:color="auto" w:sz="12"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202m</w:t>
                  </w:r>
                </w:p>
              </w:tc>
            </w:tr>
          </w:tbl>
          <w:p>
            <w:pPr>
              <w:snapToGrid w:val="0"/>
              <w:spacing w:line="480" w:lineRule="exact"/>
              <w:ind w:firstLine="504" w:firstLineChars="200"/>
              <w:jc w:val="left"/>
              <w:rPr>
                <w:rFonts w:cs="宋体"/>
                <w:color w:val="000000" w:themeColor="text1"/>
                <w:spacing w:val="6"/>
                <w:sz w:val="24"/>
                <w:highlight w:val="none"/>
                <w14:textFill>
                  <w14:solidFill>
                    <w14:schemeClr w14:val="tx1"/>
                  </w14:solidFill>
                </w14:textFill>
              </w:rPr>
            </w:pPr>
            <w:r>
              <w:rPr>
                <w:rFonts w:cs="宋体"/>
                <w:color w:val="000000" w:themeColor="text1"/>
                <w:spacing w:val="6"/>
                <w:sz w:val="24"/>
                <w:highlight w:val="none"/>
                <w14:textFill>
                  <w14:solidFill>
                    <w14:schemeClr w14:val="tx1"/>
                  </w14:solidFill>
                </w14:textFill>
              </w:rPr>
              <w:t>由</w:t>
            </w:r>
            <w:r>
              <w:rPr>
                <w:rFonts w:hint="eastAsia" w:cs="宋体"/>
                <w:color w:val="000000" w:themeColor="text1"/>
                <w:spacing w:val="6"/>
                <w:sz w:val="24"/>
                <w:highlight w:val="none"/>
                <w14:textFill>
                  <w14:solidFill>
                    <w14:schemeClr w14:val="tx1"/>
                  </w14:solidFill>
                </w14:textFill>
              </w:rPr>
              <w:t>表</w:t>
            </w:r>
            <w:r>
              <w:rPr>
                <w:rFonts w:hint="eastAsia" w:cs="宋体"/>
                <w:color w:val="000000" w:themeColor="text1"/>
                <w:spacing w:val="6"/>
                <w:sz w:val="24"/>
                <w:highlight w:val="none"/>
                <w:lang w:val="en-US" w:eastAsia="zh-CN"/>
                <w14:textFill>
                  <w14:solidFill>
                    <w14:schemeClr w14:val="tx1"/>
                  </w14:solidFill>
                </w14:textFill>
              </w:rPr>
              <w:t>7-8</w:t>
            </w:r>
            <w:r>
              <w:rPr>
                <w:rFonts w:cs="宋体"/>
                <w:color w:val="000000" w:themeColor="text1"/>
                <w:spacing w:val="6"/>
                <w:sz w:val="24"/>
                <w:highlight w:val="none"/>
                <w14:textFill>
                  <w14:solidFill>
                    <w14:schemeClr w14:val="tx1"/>
                  </w14:solidFill>
                </w14:textFill>
              </w:rPr>
              <w:t>可知，</w:t>
            </w:r>
            <w:r>
              <w:rPr>
                <w:rFonts w:hint="eastAsia" w:cs="宋体"/>
                <w:color w:val="000000" w:themeColor="text1"/>
                <w:spacing w:val="6"/>
                <w:sz w:val="24"/>
                <w:highlight w:val="none"/>
                <w14:textFill>
                  <w14:solidFill>
                    <w14:schemeClr w14:val="tx1"/>
                  </w14:solidFill>
                </w14:textFill>
              </w:rPr>
              <w:t>正常</w:t>
            </w:r>
            <w:r>
              <w:rPr>
                <w:rFonts w:cs="宋体"/>
                <w:color w:val="000000" w:themeColor="text1"/>
                <w:spacing w:val="6"/>
                <w:sz w:val="24"/>
                <w:highlight w:val="none"/>
                <w14:textFill>
                  <w14:solidFill>
                    <w14:schemeClr w14:val="tx1"/>
                  </w14:solidFill>
                </w14:textFill>
              </w:rPr>
              <w:t>工况下</w:t>
            </w:r>
            <w:r>
              <w:rPr>
                <w:rFonts w:hint="eastAsia" w:cs="宋体"/>
                <w:color w:val="000000" w:themeColor="text1"/>
                <w:spacing w:val="6"/>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破碎</w:t>
            </w:r>
            <w:r>
              <w:rPr>
                <w:rFonts w:hint="eastAsia" w:cs="宋体"/>
                <w:color w:val="000000" w:themeColor="text1"/>
                <w:spacing w:val="6"/>
                <w:sz w:val="24"/>
                <w:highlight w:val="none"/>
                <w14:textFill>
                  <w14:solidFill>
                    <w14:schemeClr w14:val="tx1"/>
                  </w14:solidFill>
                </w14:textFill>
              </w:rPr>
              <w:t>工序有</w:t>
            </w:r>
            <w:r>
              <w:rPr>
                <w:rFonts w:cs="宋体"/>
                <w:color w:val="000000" w:themeColor="text1"/>
                <w:spacing w:val="6"/>
                <w:sz w:val="24"/>
                <w:highlight w:val="none"/>
                <w14:textFill>
                  <w14:solidFill>
                    <w14:schemeClr w14:val="tx1"/>
                  </w14:solidFill>
                </w14:textFill>
              </w:rPr>
              <w:t>组织排放</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rFonts w:hint="eastAsia" w:cs="宋体"/>
                <w:color w:val="000000" w:themeColor="text1"/>
                <w:spacing w:val="6"/>
                <w:sz w:val="24"/>
                <w:highlight w:val="none"/>
                <w14:textFill>
                  <w14:solidFill>
                    <w14:schemeClr w14:val="tx1"/>
                  </w14:solidFill>
                </w14:textFill>
              </w:rPr>
              <w:t>的</w:t>
            </w:r>
            <w:r>
              <w:rPr>
                <w:rFonts w:cs="宋体"/>
                <w:color w:val="000000" w:themeColor="text1"/>
                <w:spacing w:val="6"/>
                <w:sz w:val="24"/>
                <w:highlight w:val="none"/>
                <w14:textFill>
                  <w14:solidFill>
                    <w14:schemeClr w14:val="tx1"/>
                  </w14:solidFill>
                </w14:textFill>
              </w:rPr>
              <w:t>最大落地浓度</w:t>
            </w:r>
            <w:r>
              <w:rPr>
                <w:rFonts w:hint="eastAsia" w:cs="宋体"/>
                <w:color w:val="000000" w:themeColor="text1"/>
                <w:spacing w:val="6"/>
                <w:sz w:val="24"/>
                <w:highlight w:val="none"/>
                <w14:textFill>
                  <w14:solidFill>
                    <w14:schemeClr w14:val="tx1"/>
                  </w14:solidFill>
                </w14:textFill>
              </w:rPr>
              <w:t>较小，</w:t>
            </w:r>
            <w:r>
              <w:rPr>
                <w:rFonts w:cs="宋体"/>
                <w:color w:val="000000" w:themeColor="text1"/>
                <w:spacing w:val="6"/>
                <w:sz w:val="24"/>
                <w:highlight w:val="none"/>
                <w14:textFill>
                  <w14:solidFill>
                    <w14:schemeClr w14:val="tx1"/>
                  </w14:solidFill>
                </w14:textFill>
              </w:rPr>
              <w:t>最大落地浓度出现</w:t>
            </w:r>
            <w:r>
              <w:rPr>
                <w:rFonts w:hint="eastAsia" w:cs="宋体"/>
                <w:color w:val="000000" w:themeColor="text1"/>
                <w:spacing w:val="6"/>
                <w:sz w:val="24"/>
                <w:highlight w:val="none"/>
                <w14:textFill>
                  <w14:solidFill>
                    <w14:schemeClr w14:val="tx1"/>
                  </w14:solidFill>
                </w14:textFill>
              </w:rPr>
              <w:t>距离</w:t>
            </w:r>
            <w:r>
              <w:rPr>
                <w:rFonts w:cs="宋体"/>
                <w:color w:val="000000" w:themeColor="text1"/>
                <w:spacing w:val="6"/>
                <w:sz w:val="24"/>
                <w:highlight w:val="none"/>
                <w14:textFill>
                  <w14:solidFill>
                    <w14:schemeClr w14:val="tx1"/>
                  </w14:solidFill>
                </w14:textFill>
              </w:rPr>
              <w:t>为</w:t>
            </w:r>
            <w:r>
              <w:rPr>
                <w:rFonts w:hint="eastAsia" w:cs="宋体"/>
                <w:color w:val="000000" w:themeColor="text1"/>
                <w:spacing w:val="6"/>
                <w:sz w:val="24"/>
                <w:highlight w:val="none"/>
                <w14:textFill>
                  <w14:solidFill>
                    <w14:schemeClr w14:val="tx1"/>
                  </w14:solidFill>
                </w14:textFill>
              </w:rPr>
              <w:t>202</w:t>
            </w:r>
            <w:r>
              <w:rPr>
                <w:rFonts w:cs="宋体"/>
                <w:color w:val="000000" w:themeColor="text1"/>
                <w:spacing w:val="6"/>
                <w:sz w:val="24"/>
                <w:highlight w:val="none"/>
                <w14:textFill>
                  <w14:solidFill>
                    <w14:schemeClr w14:val="tx1"/>
                  </w14:solidFill>
                </w14:textFill>
              </w:rPr>
              <w:t>m，</w:t>
            </w:r>
            <w:r>
              <w:rPr>
                <w:rFonts w:hint="eastAsia" w:cs="宋体"/>
                <w:color w:val="000000" w:themeColor="text1"/>
                <w:spacing w:val="6"/>
                <w:sz w:val="24"/>
                <w:highlight w:val="none"/>
                <w14:textFill>
                  <w14:solidFill>
                    <w14:schemeClr w14:val="tx1"/>
                  </w14:solidFill>
                </w14:textFill>
              </w:rPr>
              <w:t>下风向最大质量浓度为</w:t>
            </w:r>
            <w:r>
              <w:rPr>
                <w:rFonts w:hint="eastAsia"/>
                <w:color w:val="000000" w:themeColor="text1"/>
                <w:sz w:val="24"/>
                <w:highlight w:val="none"/>
                <w14:textFill>
                  <w14:solidFill>
                    <w14:schemeClr w14:val="tx1"/>
                  </w14:solidFill>
                </w14:textFill>
              </w:rPr>
              <w:t>36.309</w:t>
            </w:r>
            <w:r>
              <w:rPr>
                <w:color w:val="000000" w:themeColor="text1"/>
                <w:sz w:val="24"/>
                <w:highlight w:val="none"/>
                <w14:textFill>
                  <w14:solidFill>
                    <w14:schemeClr w14:val="tx1"/>
                  </w14:solidFill>
                </w14:textFill>
              </w:rPr>
              <w:t>µg/m</w:t>
            </w:r>
            <w:r>
              <w:rPr>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w:t>
            </w:r>
            <w:r>
              <w:rPr>
                <w:rFonts w:cs="宋体"/>
                <w:color w:val="000000" w:themeColor="text1"/>
                <w:spacing w:val="6"/>
                <w:sz w:val="24"/>
                <w:highlight w:val="none"/>
                <w14:textFill>
                  <w14:solidFill>
                    <w14:schemeClr w14:val="tx1"/>
                  </w14:solidFill>
                </w14:textFill>
              </w:rPr>
              <w:t>最大落地浓度占标率为</w:t>
            </w:r>
            <w:r>
              <w:rPr>
                <w:rFonts w:hint="eastAsia" w:hAnsi="宋体" w:cs="宋体"/>
                <w:color w:val="000000" w:themeColor="text1"/>
                <w:sz w:val="24"/>
                <w:highlight w:val="none"/>
                <w14:textFill>
                  <w14:solidFill>
                    <w14:schemeClr w14:val="tx1"/>
                  </w14:solidFill>
                </w14:textFill>
              </w:rPr>
              <w:t>8.07</w:t>
            </w:r>
            <w:r>
              <w:rPr>
                <w:rFonts w:cs="宋体"/>
                <w:color w:val="000000" w:themeColor="text1"/>
                <w:spacing w:val="6"/>
                <w:sz w:val="24"/>
                <w:highlight w:val="none"/>
                <w14:textFill>
                  <w14:solidFill>
                    <w14:schemeClr w14:val="tx1"/>
                  </w14:solidFill>
                </w14:textFill>
              </w:rPr>
              <w:t>%</w:t>
            </w:r>
            <w:r>
              <w:rPr>
                <w:rFonts w:hint="eastAsia" w:cs="宋体"/>
                <w:color w:val="000000" w:themeColor="text1"/>
                <w:spacing w:val="6"/>
                <w:sz w:val="24"/>
                <w:highlight w:val="none"/>
                <w14:textFill>
                  <w14:solidFill>
                    <w14:schemeClr w14:val="tx1"/>
                  </w14:solidFill>
                </w14:textFill>
              </w:rPr>
              <w:t>，</w:t>
            </w:r>
            <w:r>
              <w:rPr>
                <w:rFonts w:cs="宋体"/>
                <w:color w:val="000000" w:themeColor="text1"/>
                <w:spacing w:val="6"/>
                <w:sz w:val="24"/>
                <w:highlight w:val="none"/>
                <w14:textFill>
                  <w14:solidFill>
                    <w14:schemeClr w14:val="tx1"/>
                  </w14:solidFill>
                </w14:textFill>
              </w:rPr>
              <w:t>对周围大气环境的影响</w:t>
            </w:r>
            <w:r>
              <w:rPr>
                <w:rFonts w:hint="eastAsia" w:cs="宋体"/>
                <w:color w:val="000000" w:themeColor="text1"/>
                <w:spacing w:val="6"/>
                <w:sz w:val="24"/>
                <w:highlight w:val="none"/>
                <w14:textFill>
                  <w14:solidFill>
                    <w14:schemeClr w14:val="tx1"/>
                  </w14:solidFill>
                </w14:textFill>
              </w:rPr>
              <w:t>较小</w:t>
            </w:r>
            <w:r>
              <w:rPr>
                <w:rFonts w:cs="宋体"/>
                <w:color w:val="000000" w:themeColor="text1"/>
                <w:spacing w:val="6"/>
                <w:sz w:val="24"/>
                <w:highlight w:val="none"/>
                <w14:textFill>
                  <w14:solidFill>
                    <w14:schemeClr w14:val="tx1"/>
                  </w14:solidFill>
                </w14:textFill>
              </w:rPr>
              <w:t>。</w:t>
            </w:r>
          </w:p>
          <w:p>
            <w:pPr>
              <w:spacing w:line="480" w:lineRule="exact"/>
              <w:outlineLvl w:val="2"/>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w:t>
            </w:r>
            <w:r>
              <w:rPr>
                <w:rFonts w:eastAsia="黑体"/>
                <w:color w:val="000000" w:themeColor="text1"/>
                <w:sz w:val="24"/>
                <w:highlight w:val="none"/>
                <w14:textFill>
                  <w14:solidFill>
                    <w14:schemeClr w14:val="tx1"/>
                  </w14:solidFill>
                </w14:textFill>
              </w:rPr>
              <w:t>3</w:t>
            </w:r>
            <w:r>
              <w:rPr>
                <w:rFonts w:hint="eastAsia" w:eastAsia="黑体"/>
                <w:color w:val="000000" w:themeColor="text1"/>
                <w:sz w:val="24"/>
                <w:highlight w:val="none"/>
                <w14:textFill>
                  <w14:solidFill>
                    <w14:schemeClr w14:val="tx1"/>
                  </w14:solidFill>
                </w14:textFill>
              </w:rPr>
              <w:t>）污染物排放量核算</w:t>
            </w:r>
          </w:p>
          <w:p>
            <w:pPr>
              <w:spacing w:line="480" w:lineRule="exact"/>
              <w:ind w:firstLine="480" w:firstLineChars="200"/>
              <w:rPr>
                <w:rFonts w:eastAsia="黑体"/>
                <w:color w:val="000000" w:themeColor="text1"/>
                <w:sz w:val="24"/>
                <w:szCs w:val="21"/>
                <w:highlight w:val="none"/>
                <w14:textFill>
                  <w14:solidFill>
                    <w14:schemeClr w14:val="tx1"/>
                  </w14:solidFill>
                </w14:textFill>
              </w:rPr>
            </w:pPr>
            <w:r>
              <w:rPr>
                <w:rFonts w:eastAsia="黑体"/>
                <w:color w:val="000000" w:themeColor="text1"/>
                <w:sz w:val="24"/>
                <w:szCs w:val="21"/>
                <w:highlight w:val="none"/>
                <w14:textFill>
                  <w14:solidFill>
                    <w14:schemeClr w14:val="tx1"/>
                  </w14:solidFill>
                </w14:textFill>
              </w:rPr>
              <w:t>1</w:t>
            </w:r>
            <w:r>
              <w:rPr>
                <w:rFonts w:hint="eastAsia" w:eastAsia="黑体"/>
                <w:color w:val="000000" w:themeColor="text1"/>
                <w:sz w:val="24"/>
                <w:szCs w:val="21"/>
                <w:highlight w:val="none"/>
                <w14:textFill>
                  <w14:solidFill>
                    <w14:schemeClr w14:val="tx1"/>
                  </w14:solidFill>
                </w14:textFill>
              </w:rPr>
              <w:t>、有组织排放量核算</w:t>
            </w:r>
          </w:p>
          <w:p>
            <w:pPr>
              <w:spacing w:line="480" w:lineRule="exact"/>
              <w:ind w:firstLine="424" w:firstLineChars="177"/>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本项目有组织污染物排放量详见下表</w:t>
            </w:r>
            <w:r>
              <w:rPr>
                <w:rFonts w:hint="eastAsia"/>
                <w:color w:val="000000" w:themeColor="text1"/>
                <w:sz w:val="24"/>
                <w:szCs w:val="21"/>
                <w:highlight w:val="none"/>
                <w:lang w:val="en-US" w:eastAsia="zh-CN"/>
                <w14:textFill>
                  <w14:solidFill>
                    <w14:schemeClr w14:val="tx1"/>
                  </w14:solidFill>
                </w14:textFill>
              </w:rPr>
              <w:t>7-9</w:t>
            </w:r>
            <w:r>
              <w:rPr>
                <w:rFonts w:hint="eastAsia"/>
                <w:color w:val="000000" w:themeColor="text1"/>
                <w:sz w:val="24"/>
                <w:szCs w:val="21"/>
                <w:highlight w:val="none"/>
                <w14:textFill>
                  <w14:solidFill>
                    <w14:schemeClr w14:val="tx1"/>
                  </w14:solidFill>
                </w14:textFill>
              </w:rPr>
              <w:t>。</w:t>
            </w:r>
          </w:p>
          <w:p>
            <w:pPr>
              <w:spacing w:line="480" w:lineRule="atLeast"/>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表</w:t>
            </w: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7-9</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 xml:space="preserve"> 大气</w:t>
            </w:r>
            <w:r>
              <w:rPr>
                <w:rFonts w:hint="eastAsia" w:ascii="宋体" w:hAnsi="宋体" w:eastAsia="宋体" w:cs="宋体"/>
                <w:b/>
                <w:bCs/>
                <w:color w:val="000000" w:themeColor="text1"/>
                <w:sz w:val="24"/>
                <w:szCs w:val="24"/>
                <w:highlight w:val="none"/>
                <w14:textFill>
                  <w14:solidFill>
                    <w14:schemeClr w14:val="tx1"/>
                  </w14:solidFill>
                </w14:textFill>
              </w:rPr>
              <w:t>污染物有组织排放量核算表</w:t>
            </w:r>
          </w:p>
          <w:tbl>
            <w:tblPr>
              <w:tblStyle w:val="31"/>
              <w:tblW w:w="9304"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4"/>
              <w:gridCol w:w="1276"/>
              <w:gridCol w:w="850"/>
              <w:gridCol w:w="2268"/>
              <w:gridCol w:w="2127"/>
              <w:gridCol w:w="208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694" w:type="dxa"/>
                  <w:tcBorders>
                    <w:top w:val="single" w:color="000000" w:sz="8" w:space="0"/>
                    <w:left w:val="single" w:color="000000" w:sz="8"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1276"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排放口编号</w:t>
                  </w:r>
                </w:p>
              </w:tc>
              <w:tc>
                <w:tcPr>
                  <w:tcW w:w="850"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w:t>
                  </w:r>
                </w:p>
              </w:tc>
              <w:tc>
                <w:tcPr>
                  <w:tcW w:w="2268"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核算排放浓度</w:t>
                  </w: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w:t>
                  </w:r>
                </w:p>
              </w:tc>
              <w:tc>
                <w:tcPr>
                  <w:tcW w:w="2127" w:type="dxa"/>
                  <w:tcBorders>
                    <w:top w:val="single" w:color="000000" w:sz="8"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核算排放速率</w:t>
                  </w:r>
                  <w:r>
                    <w:rPr>
                      <w:color w:val="000000" w:themeColor="text1"/>
                      <w:szCs w:val="21"/>
                      <w:highlight w:val="none"/>
                      <w14:textFill>
                        <w14:solidFill>
                          <w14:schemeClr w14:val="tx1"/>
                        </w14:solidFill>
                      </w14:textFill>
                    </w:rPr>
                    <w:t>/(kg/h)</w:t>
                  </w:r>
                </w:p>
              </w:tc>
              <w:tc>
                <w:tcPr>
                  <w:tcW w:w="2089" w:type="dxa"/>
                  <w:tcBorders>
                    <w:top w:val="single" w:color="000000" w:sz="8" w:space="0"/>
                    <w:left w:val="single" w:color="000000" w:sz="6" w:space="0"/>
                    <w:bottom w:val="single" w:color="000000" w:sz="6" w:space="0"/>
                    <w:right w:val="single" w:color="000000" w:sz="8"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核算年排放量</w:t>
                  </w:r>
                  <w:r>
                    <w:rPr>
                      <w:color w:val="000000" w:themeColor="text1"/>
                      <w:szCs w:val="21"/>
                      <w:highlight w:val="none"/>
                      <w14:textFill>
                        <w14:solidFill>
                          <w14:schemeClr w14:val="tx1"/>
                        </w14:solidFill>
                      </w14:textFill>
                    </w:rPr>
                    <w:t>/(t/a)</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9304" w:type="dxa"/>
                  <w:gridSpan w:val="6"/>
                  <w:tcBorders>
                    <w:top w:val="single" w:color="000000" w:sz="6" w:space="0"/>
                    <w:left w:val="single" w:color="000000" w:sz="8" w:space="0"/>
                    <w:bottom w:val="single" w:color="000000" w:sz="6" w:space="0"/>
                    <w:right w:val="single" w:color="000000" w:sz="8"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一般排放口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694" w:type="dxa"/>
                  <w:tcBorders>
                    <w:top w:val="single" w:color="000000" w:sz="6" w:space="0"/>
                    <w:left w:val="single" w:color="000000" w:sz="8"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DA001</w:t>
                  </w:r>
                </w:p>
              </w:tc>
              <w:tc>
                <w:tcPr>
                  <w:tcW w:w="850"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20</w:t>
                  </w:r>
                </w:p>
              </w:tc>
              <w:tc>
                <w:tcPr>
                  <w:tcW w:w="2127" w:type="dxa"/>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4</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12" w:hRule="atLeast"/>
              </w:trPr>
              <w:tc>
                <w:tcPr>
                  <w:tcW w:w="1970" w:type="dxa"/>
                  <w:gridSpan w:val="2"/>
                  <w:vMerge w:val="restart"/>
                  <w:tcBorders>
                    <w:top w:val="single" w:color="000000" w:sz="6" w:space="0"/>
                    <w:left w:val="single" w:color="000000" w:sz="8"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一般排放口合计</w:t>
                  </w: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6" w:space="0"/>
                    <w:right w:val="single" w:color="000000" w:sz="6" w:space="0"/>
                  </w:tcBorders>
                  <w:vAlign w:val="center"/>
                </w:tcPr>
                <w:p>
                  <w:pPr>
                    <w:widowControl/>
                    <w:jc w:val="left"/>
                    <w:rPr>
                      <w:color w:val="000000" w:themeColor="text1"/>
                      <w:szCs w:val="21"/>
                      <w:highlight w:val="none"/>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SO</w:t>
                  </w:r>
                  <w:r>
                    <w:rPr>
                      <w:bCs/>
                      <w:color w:val="000000" w:themeColor="text1"/>
                      <w:szCs w:val="21"/>
                      <w:highlight w:val="none"/>
                      <w:vertAlign w:val="subscript"/>
                      <w14:textFill>
                        <w14:solidFill>
                          <w14:schemeClr w14:val="tx1"/>
                        </w14:solidFill>
                      </w14:textFill>
                    </w:rPr>
                    <w:t>2</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6" w:space="0"/>
                    <w:right w:val="single" w:color="000000" w:sz="6" w:space="0"/>
                  </w:tcBorders>
                  <w:vAlign w:val="center"/>
                </w:tcPr>
                <w:p>
                  <w:pPr>
                    <w:widowControl/>
                    <w:jc w:val="left"/>
                    <w:rPr>
                      <w:color w:val="000000" w:themeColor="text1"/>
                      <w:szCs w:val="21"/>
                      <w:highlight w:val="none"/>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NOx</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9304" w:type="dxa"/>
                  <w:gridSpan w:val="6"/>
                  <w:tcBorders>
                    <w:top w:val="single" w:color="000000" w:sz="6" w:space="0"/>
                    <w:left w:val="single" w:color="000000" w:sz="8" w:space="0"/>
                    <w:bottom w:val="single" w:color="000000" w:sz="6" w:space="0"/>
                    <w:right w:val="single" w:color="000000" w:sz="8"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有组织排放总计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restart"/>
                  <w:tcBorders>
                    <w:top w:val="single" w:color="000000" w:sz="6" w:space="0"/>
                    <w:left w:val="single" w:color="000000" w:sz="8" w:space="0"/>
                    <w:bottom w:val="single" w:color="000000" w:sz="8"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有组织排放总计</w:t>
                  </w: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rFonts w:hint="default"/>
                      <w:color w:val="000000" w:themeColor="text1"/>
                      <w:szCs w:val="21"/>
                      <w:highlight w:val="none"/>
                      <w:lang w:val="en-US"/>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0.96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8" w:space="0"/>
                    <w:right w:val="single" w:color="000000" w:sz="6" w:space="0"/>
                  </w:tcBorders>
                  <w:vAlign w:val="center"/>
                </w:tcPr>
                <w:p>
                  <w:pPr>
                    <w:widowControl/>
                    <w:jc w:val="left"/>
                    <w:rPr>
                      <w:color w:val="000000" w:themeColor="text1"/>
                      <w:szCs w:val="21"/>
                      <w:highlight w:val="none"/>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SO</w:t>
                  </w:r>
                  <w:r>
                    <w:rPr>
                      <w:bCs/>
                      <w:color w:val="000000" w:themeColor="text1"/>
                      <w:szCs w:val="21"/>
                      <w:highlight w:val="none"/>
                      <w:vertAlign w:val="subscript"/>
                      <w14:textFill>
                        <w14:solidFill>
                          <w14:schemeClr w14:val="tx1"/>
                        </w14:solidFill>
                      </w14:textFill>
                    </w:rPr>
                    <w:t>2</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rFonts w:hint="default"/>
                      <w:color w:val="000000" w:themeColor="text1"/>
                      <w:szCs w:val="21"/>
                      <w:highlight w:val="none"/>
                      <w:lang w:val="en-US"/>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970" w:type="dxa"/>
                  <w:gridSpan w:val="2"/>
                  <w:vMerge w:val="continue"/>
                  <w:tcBorders>
                    <w:top w:val="single" w:color="000000" w:sz="6" w:space="0"/>
                    <w:left w:val="single" w:color="000000" w:sz="8" w:space="0"/>
                    <w:bottom w:val="single" w:color="000000" w:sz="8" w:space="0"/>
                    <w:right w:val="single" w:color="000000" w:sz="6" w:space="0"/>
                  </w:tcBorders>
                  <w:vAlign w:val="center"/>
                </w:tcPr>
                <w:p>
                  <w:pPr>
                    <w:widowControl/>
                    <w:jc w:val="left"/>
                    <w:rPr>
                      <w:color w:val="000000" w:themeColor="text1"/>
                      <w:szCs w:val="21"/>
                      <w:highlight w:val="none"/>
                      <w14:textFill>
                        <w14:solidFill>
                          <w14:schemeClr w14:val="tx1"/>
                        </w14:solidFill>
                      </w14:textFill>
                    </w:rPr>
                  </w:pPr>
                </w:p>
              </w:tc>
              <w:tc>
                <w:tcPr>
                  <w:tcW w:w="5245" w:type="dxa"/>
                  <w:gridSpan w:val="3"/>
                  <w:tcBorders>
                    <w:top w:val="single" w:color="000000" w:sz="6" w:space="0"/>
                    <w:left w:val="single" w:color="000000" w:sz="6" w:space="0"/>
                    <w:bottom w:val="single" w:color="000000" w:sz="6" w:space="0"/>
                    <w:right w:val="single" w:color="000000"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NOx</w:t>
                  </w:r>
                </w:p>
              </w:tc>
              <w:tc>
                <w:tcPr>
                  <w:tcW w:w="2089" w:type="dxa"/>
                  <w:tcBorders>
                    <w:top w:val="single" w:color="000000" w:sz="6" w:space="0"/>
                    <w:left w:val="single" w:color="000000" w:sz="6" w:space="0"/>
                    <w:bottom w:val="single" w:color="000000" w:sz="6" w:space="0"/>
                    <w:right w:val="single" w:color="000000" w:sz="8"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bl>
          <w:p>
            <w:pPr>
              <w:pStyle w:val="2"/>
              <w:spacing w:line="480" w:lineRule="exact"/>
              <w:ind w:firstLine="480" w:firstLineChars="200"/>
              <w:jc w:val="both"/>
              <w:rPr>
                <w:rFonts w:ascii="Times New Roman"/>
                <w:color w:val="000000" w:themeColor="text1"/>
                <w:highlight w:val="none"/>
                <w14:textFill>
                  <w14:solidFill>
                    <w14:schemeClr w14:val="tx1"/>
                  </w14:solidFill>
                </w14:textFill>
              </w:rPr>
            </w:pPr>
            <w:r>
              <w:rPr>
                <w:rFonts w:ascii="Times New Roman"/>
                <w:bCs/>
                <w:color w:val="000000" w:themeColor="text1"/>
                <w:highlight w:val="none"/>
                <w14:textFill>
                  <w14:solidFill>
                    <w14:schemeClr w14:val="tx1"/>
                  </w14:solidFill>
                </w14:textFill>
              </w:rPr>
              <w:t>（</w:t>
            </w:r>
            <w:r>
              <w:rPr>
                <w:rFonts w:hint="eastAsia" w:ascii="Times New Roman"/>
                <w:bCs/>
                <w:color w:val="000000" w:themeColor="text1"/>
                <w:highlight w:val="none"/>
                <w14:textFill>
                  <w14:solidFill>
                    <w14:schemeClr w14:val="tx1"/>
                  </w14:solidFill>
                </w14:textFill>
              </w:rPr>
              <w:t>4</w:t>
            </w:r>
            <w:r>
              <w:rPr>
                <w:rFonts w:ascii="Times New Roman"/>
                <w:bCs/>
                <w:color w:val="000000" w:themeColor="text1"/>
                <w:highlight w:val="none"/>
                <w14:textFill>
                  <w14:solidFill>
                    <w14:schemeClr w14:val="tx1"/>
                  </w14:solidFill>
                </w14:textFill>
              </w:rPr>
              <w:t>）大气环境影响评价结论与建议</w:t>
            </w:r>
          </w:p>
          <w:p>
            <w:pPr>
              <w:pStyle w:val="7"/>
              <w:numPr>
                <w:ilvl w:val="3"/>
                <w:numId w:val="0"/>
              </w:numPr>
              <w:tabs>
                <w:tab w:val="left" w:pos="0"/>
              </w:tabs>
              <w:spacing w:beforeLines="0"/>
              <w:ind w:firstLine="480" w:firstLineChars="200"/>
              <w:rPr>
                <w:rFonts w:eastAsia="宋体"/>
                <w:bCs w:val="0"/>
                <w:color w:val="000000" w:themeColor="text1"/>
                <w:kern w:val="2"/>
                <w:sz w:val="24"/>
                <w:szCs w:val="24"/>
                <w:highlight w:val="none"/>
                <w14:textFill>
                  <w14:solidFill>
                    <w14:schemeClr w14:val="tx1"/>
                  </w14:solidFill>
                </w14:textFill>
              </w:rPr>
            </w:pPr>
            <w:r>
              <w:rPr>
                <w:rFonts w:eastAsia="宋体"/>
                <w:bCs w:val="0"/>
                <w:color w:val="000000" w:themeColor="text1"/>
                <w:kern w:val="2"/>
                <w:sz w:val="24"/>
                <w:szCs w:val="24"/>
                <w:highlight w:val="none"/>
                <w14:textFill>
                  <w14:solidFill>
                    <w14:schemeClr w14:val="tx1"/>
                  </w14:solidFill>
                </w14:textFill>
              </w:rPr>
              <w:t>a 大气环境影响评价结论</w:t>
            </w:r>
          </w:p>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本项目位于环境质量达标区，评价范围</w:t>
            </w:r>
            <w:r>
              <w:rPr>
                <w:rFonts w:hint="eastAsia"/>
                <w:color w:val="000000" w:themeColor="text1"/>
                <w:sz w:val="24"/>
                <w:highlight w:val="none"/>
                <w14:textFill>
                  <w14:solidFill>
                    <w14:schemeClr w14:val="tx1"/>
                  </w14:solidFill>
                </w14:textFill>
              </w:rPr>
              <w:t>为二</w:t>
            </w:r>
            <w:r>
              <w:rPr>
                <w:color w:val="000000" w:themeColor="text1"/>
                <w:sz w:val="24"/>
                <w:highlight w:val="none"/>
                <w14:textFill>
                  <w14:solidFill>
                    <w14:schemeClr w14:val="tx1"/>
                  </w14:solidFill>
                </w14:textFill>
              </w:rPr>
              <w:t>类区。新增污染源正常排放下PM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、TSP</w:t>
            </w:r>
            <w:r>
              <w:rPr>
                <w:color w:val="000000" w:themeColor="text1"/>
                <w:sz w:val="24"/>
                <w:highlight w:val="none"/>
                <w14:textFill>
                  <w14:solidFill>
                    <w14:schemeClr w14:val="tx1"/>
                  </w14:solidFill>
                </w14:textFill>
              </w:rPr>
              <w:t>短期浓度贡献值的最大浓度占标率均小于10%。因此，本项目建成后，大气环境影响可接受，项目大气污染物排放方案可行。</w:t>
            </w:r>
          </w:p>
          <w:p>
            <w:pPr>
              <w:pStyle w:val="7"/>
              <w:numPr>
                <w:ilvl w:val="3"/>
                <w:numId w:val="0"/>
              </w:numPr>
              <w:tabs>
                <w:tab w:val="left" w:pos="0"/>
              </w:tabs>
              <w:spacing w:beforeLines="0"/>
              <w:ind w:firstLine="480" w:firstLineChars="200"/>
              <w:rPr>
                <w:rFonts w:eastAsia="宋体"/>
                <w:bCs w:val="0"/>
                <w:color w:val="000000" w:themeColor="text1"/>
                <w:kern w:val="2"/>
                <w:sz w:val="24"/>
                <w:szCs w:val="24"/>
                <w:highlight w:val="none"/>
                <w14:textFill>
                  <w14:solidFill>
                    <w14:schemeClr w14:val="tx1"/>
                  </w14:solidFill>
                </w14:textFill>
              </w:rPr>
            </w:pPr>
            <w:r>
              <w:rPr>
                <w:rFonts w:eastAsia="宋体"/>
                <w:bCs w:val="0"/>
                <w:color w:val="000000" w:themeColor="text1"/>
                <w:kern w:val="2"/>
                <w:sz w:val="24"/>
                <w:szCs w:val="24"/>
                <w:highlight w:val="none"/>
                <w14:textFill>
                  <w14:solidFill>
                    <w14:schemeClr w14:val="tx1"/>
                  </w14:solidFill>
                </w14:textFill>
              </w:rPr>
              <w:t>b 大气污染控制措施</w:t>
            </w:r>
          </w:p>
          <w:p>
            <w:pPr>
              <w:spacing w:line="480" w:lineRule="exact"/>
              <w:ind w:firstLine="480" w:firstLineChars="200"/>
              <w:rPr>
                <w:bCs/>
                <w:i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破碎</w:t>
            </w:r>
            <w:r>
              <w:rPr>
                <w:rFonts w:hint="eastAsia"/>
                <w:color w:val="000000" w:themeColor="text1"/>
                <w:sz w:val="24"/>
                <w:highlight w:val="none"/>
                <w:lang w:eastAsia="zh-CN"/>
                <w14:textFill>
                  <w14:solidFill>
                    <w14:schemeClr w14:val="tx1"/>
                  </w14:solidFill>
                </w14:textFill>
              </w:rPr>
              <w:t>、配煤</w:t>
            </w:r>
            <w:r>
              <w:rPr>
                <w:color w:val="000000" w:themeColor="text1"/>
                <w:sz w:val="24"/>
                <w:highlight w:val="none"/>
                <w14:textFill>
                  <w14:solidFill>
                    <w14:schemeClr w14:val="tx1"/>
                  </w14:solidFill>
                </w14:textFill>
              </w:rPr>
              <w:t>工序全部</w:t>
            </w:r>
            <w:r>
              <w:rPr>
                <w:color w:val="000000" w:themeColor="text1"/>
                <w:spacing w:val="4"/>
                <w:sz w:val="24"/>
                <w:highlight w:val="none"/>
                <w14:textFill>
                  <w14:solidFill>
                    <w14:schemeClr w14:val="tx1"/>
                  </w14:solidFill>
                </w14:textFill>
              </w:rPr>
              <w:t>设在全封闭的生产车间内，</w:t>
            </w:r>
            <w:r>
              <w:rPr>
                <w:rFonts w:hint="eastAsia"/>
                <w:color w:val="000000" w:themeColor="text1"/>
                <w:spacing w:val="4"/>
                <w:sz w:val="24"/>
                <w:highlight w:val="none"/>
                <w14:textFill>
                  <w14:solidFill>
                    <w14:schemeClr w14:val="tx1"/>
                  </w14:solidFill>
                </w14:textFill>
              </w:rPr>
              <w:t>在各破碎机</w:t>
            </w:r>
            <w:r>
              <w:rPr>
                <w:rFonts w:hint="eastAsia"/>
                <w:color w:val="000000" w:themeColor="text1"/>
                <w:spacing w:val="4"/>
                <w:sz w:val="24"/>
                <w:highlight w:val="none"/>
                <w:lang w:eastAsia="zh-CN"/>
                <w14:textFill>
                  <w14:solidFill>
                    <w14:schemeClr w14:val="tx1"/>
                  </w14:solidFill>
                </w14:textFill>
              </w:rPr>
              <w:t>、配煤机进出口</w:t>
            </w:r>
            <w:r>
              <w:rPr>
                <w:rFonts w:hint="eastAsia"/>
                <w:color w:val="000000" w:themeColor="text1"/>
                <w:spacing w:val="4"/>
                <w:sz w:val="24"/>
                <w:highlight w:val="none"/>
                <w14:textFill>
                  <w14:solidFill>
                    <w14:schemeClr w14:val="tx1"/>
                  </w14:solidFill>
                </w14:textFill>
              </w:rPr>
              <w:t>设置集气罩，通过集气罩</w:t>
            </w:r>
            <w:r>
              <w:rPr>
                <w:color w:val="000000" w:themeColor="text1"/>
                <w:sz w:val="24"/>
                <w:highlight w:val="none"/>
                <w14:textFill>
                  <w14:solidFill>
                    <w14:schemeClr w14:val="tx1"/>
                  </w14:solidFill>
                </w14:textFill>
              </w:rPr>
              <w:t>+1台高效布袋除尘器，经处理后由1根15m高</w:t>
            </w:r>
            <w:r>
              <w:rPr>
                <w:rFonts w:hint="eastAsia"/>
                <w:color w:val="000000" w:themeColor="text1"/>
                <w:sz w:val="24"/>
                <w:highlight w:val="none"/>
                <w14:textFill>
                  <w14:solidFill>
                    <w14:schemeClr w14:val="tx1"/>
                  </w14:solidFill>
                </w14:textFill>
              </w:rPr>
              <w:t>排气筒</w:t>
            </w:r>
            <w:r>
              <w:rPr>
                <w:color w:val="000000" w:themeColor="text1"/>
                <w:sz w:val="24"/>
                <w:highlight w:val="none"/>
                <w14:textFill>
                  <w14:solidFill>
                    <w14:schemeClr w14:val="tx1"/>
                  </w14:solidFill>
                </w14:textFill>
              </w:rPr>
              <w:t>排放，除尘器除尘效率为99%</w:t>
            </w:r>
            <w:r>
              <w:rPr>
                <w:rFonts w:hint="eastAsia"/>
                <w:bCs/>
                <w:iCs/>
                <w:color w:val="000000" w:themeColor="text1"/>
                <w:sz w:val="24"/>
                <w:highlight w:val="none"/>
                <w14:textFill>
                  <w14:solidFill>
                    <w14:schemeClr w14:val="tx1"/>
                  </w14:solidFill>
                </w14:textFill>
              </w:rPr>
              <w:t>。原料堆场采用全封闭堆场。</w:t>
            </w:r>
          </w:p>
          <w:p>
            <w:pPr>
              <w:autoSpaceDE w:val="0"/>
              <w:autoSpaceDN w:val="0"/>
              <w:adjustRightIn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经预测可知，本项目在正常工况下大气污染物最大落地浓度的占标率均小于10%。因此，本项目采用的污染控制措施合理。</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c</w:t>
            </w:r>
            <w:r>
              <w:rPr>
                <w:rFonts w:hint="eastAsia"/>
                <w:bCs/>
                <w:color w:val="000000" w:themeColor="text1"/>
                <w:sz w:val="24"/>
                <w:highlight w:val="none"/>
                <w14:textFill>
                  <w14:solidFill>
                    <w14:schemeClr w14:val="tx1"/>
                  </w14:solidFill>
                </w14:textFill>
              </w:rPr>
              <w:t>污染物排放量核算结果</w:t>
            </w:r>
          </w:p>
          <w:p>
            <w:pPr>
              <w:spacing w:line="480" w:lineRule="exact"/>
              <w:ind w:firstLine="480" w:firstLineChars="200"/>
              <w:rPr>
                <w:rFonts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本项目涉及国家和地方实施控制的总量控制因子为粉尘，评价核算的总量控制指标为：粉尘：0.96</w:t>
            </w:r>
            <w:r>
              <w:rPr>
                <w:color w:val="000000" w:themeColor="text1"/>
                <w:sz w:val="24"/>
                <w:highlight w:val="none"/>
                <w14:textFill>
                  <w14:solidFill>
                    <w14:schemeClr w14:val="tx1"/>
                  </w14:solidFill>
                </w14:textFill>
              </w:rPr>
              <w:t>t/a</w:t>
            </w:r>
            <w:r>
              <w:rPr>
                <w:rFonts w:hint="eastAsia" w:hAnsi="宋体"/>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综上，本项目建成后，大气环境影响可接受，项目大气污染物排放方案可行。</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项目大气环境影响评价自查表见表</w:t>
            </w:r>
            <w:r>
              <w:rPr>
                <w:rFonts w:hint="eastAsia"/>
                <w:color w:val="000000" w:themeColor="text1"/>
                <w:sz w:val="24"/>
                <w:highlight w:val="none"/>
                <w:lang w:val="en-US" w:eastAsia="zh-CN"/>
                <w14:textFill>
                  <w14:solidFill>
                    <w14:schemeClr w14:val="tx1"/>
                  </w14:solidFill>
                </w14:textFill>
              </w:rPr>
              <w:t>7-10</w:t>
            </w:r>
            <w:r>
              <w:rPr>
                <w:rFonts w:hint="eastAsia"/>
                <w:color w:val="000000" w:themeColor="text1"/>
                <w:sz w:val="24"/>
                <w:highlight w:val="none"/>
                <w14:textFill>
                  <w14:solidFill>
                    <w14:schemeClr w14:val="tx1"/>
                  </w14:solidFill>
                </w14:textFill>
              </w:rPr>
              <w:t>。</w:t>
            </w:r>
          </w:p>
          <w:p>
            <w:pPr>
              <w:spacing w:line="480" w:lineRule="atLeast"/>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表</w:t>
            </w: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7-10</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 xml:space="preserve"> 建设项目</w:t>
            </w:r>
            <w:r>
              <w:rPr>
                <w:rFonts w:hint="eastAsia" w:ascii="宋体" w:hAnsi="宋体" w:eastAsia="宋体" w:cs="宋体"/>
                <w:b/>
                <w:bCs/>
                <w:color w:val="000000" w:themeColor="text1"/>
                <w:sz w:val="24"/>
                <w:szCs w:val="24"/>
                <w:highlight w:val="none"/>
                <w14:textFill>
                  <w14:solidFill>
                    <w14:schemeClr w14:val="tx1"/>
                  </w14:solidFill>
                </w14:textFill>
              </w:rPr>
              <w:t>大气环境影响评价自查表</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0"/>
              <w:gridCol w:w="1584"/>
              <w:gridCol w:w="1143"/>
              <w:gridCol w:w="88"/>
              <w:gridCol w:w="737"/>
              <w:gridCol w:w="208"/>
              <w:gridCol w:w="119"/>
              <w:gridCol w:w="76"/>
              <w:gridCol w:w="509"/>
              <w:gridCol w:w="409"/>
              <w:gridCol w:w="316"/>
              <w:gridCol w:w="288"/>
              <w:gridCol w:w="335"/>
              <w:gridCol w:w="78"/>
              <w:gridCol w:w="983"/>
              <w:gridCol w:w="204"/>
              <w:gridCol w:w="160"/>
              <w:gridCol w:w="516"/>
              <w:gridCol w:w="5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405" w:type="pct"/>
                  <w:gridSpan w:val="2"/>
                  <w:tcBorders>
                    <w:top w:val="single" w:color="auto" w:sz="12"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工作内容</w:t>
                  </w:r>
                </w:p>
              </w:tc>
              <w:tc>
                <w:tcPr>
                  <w:tcW w:w="3594" w:type="pct"/>
                  <w:gridSpan w:val="17"/>
                  <w:tcBorders>
                    <w:top w:val="single" w:color="auto" w:sz="12" w:space="0"/>
                    <w:left w:val="single" w:color="auto" w:sz="6" w:space="0"/>
                    <w:bottom w:val="single" w:color="auto" w:sz="6" w:space="0"/>
                    <w:right w:val="single" w:color="auto" w:sz="12" w:space="0"/>
                  </w:tcBorders>
                  <w:vAlign w:val="center"/>
                </w:tcPr>
                <w:p>
                  <w:pPr>
                    <w:ind w:firstLine="360"/>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评价等级与范围</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评价等级</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一级□</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二级</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评价范围</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=50km</w:t>
                  </w:r>
                  <w:r>
                    <w:rPr>
                      <w:rFonts w:hint="eastAsia" w:hAnsi="宋体"/>
                      <w:color w:val="000000" w:themeColor="text1"/>
                      <w:sz w:val="18"/>
                      <w:szCs w:val="18"/>
                      <w:highlight w:val="none"/>
                      <w14:textFill>
                        <w14:solidFill>
                          <w14:schemeClr w14:val="tx1"/>
                        </w14:solidFill>
                      </w14:textFill>
                    </w:rPr>
                    <w:t>□</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5-50km</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=50km</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评价因子</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SO2+NO2</w:t>
                  </w:r>
                  <w:r>
                    <w:rPr>
                      <w:rFonts w:hint="eastAsia" w:hAnsi="宋体"/>
                      <w:color w:val="000000" w:themeColor="text1"/>
                      <w:sz w:val="18"/>
                      <w:szCs w:val="18"/>
                      <w:highlight w:val="none"/>
                      <w14:textFill>
                        <w14:solidFill>
                          <w14:schemeClr w14:val="tx1"/>
                        </w14:solidFill>
                      </w14:textFill>
                    </w:rPr>
                    <w:t>排放量</w:t>
                  </w:r>
                </w:p>
              </w:tc>
              <w:tc>
                <w:tcPr>
                  <w:tcW w:w="1178"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2000t/a</w:t>
                  </w:r>
                  <w:r>
                    <w:rPr>
                      <w:rFonts w:hint="eastAsia" w:hAnsi="宋体"/>
                      <w:color w:val="000000" w:themeColor="text1"/>
                      <w:sz w:val="18"/>
                      <w:szCs w:val="18"/>
                      <w:highlight w:val="none"/>
                      <w14:textFill>
                        <w14:solidFill>
                          <w14:schemeClr w14:val="tx1"/>
                        </w14:solidFill>
                      </w14:textFill>
                    </w:rPr>
                    <w:t>□</w:t>
                  </w:r>
                </w:p>
              </w:tc>
              <w:tc>
                <w:tcPr>
                  <w:tcW w:w="164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500-2000t/a</w:t>
                  </w:r>
                  <w:r>
                    <w:rPr>
                      <w:rFonts w:hint="eastAsia" w:hAnsi="宋体"/>
                      <w:color w:val="000000" w:themeColor="text1"/>
                      <w:sz w:val="18"/>
                      <w:szCs w:val="18"/>
                      <w:highlight w:val="none"/>
                      <w14:textFill>
                        <w14:solidFill>
                          <w14:schemeClr w14:val="tx1"/>
                        </w14:solidFill>
                      </w14:textFill>
                    </w:rPr>
                    <w:t>□</w:t>
                  </w:r>
                </w:p>
              </w:tc>
              <w:tc>
                <w:tcPr>
                  <w:tcW w:w="770" w:type="pct"/>
                  <w:gridSpan w:val="4"/>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500t/a</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评价因子</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基本污染物（</w:t>
                  </w:r>
                  <w:r>
                    <w:rPr>
                      <w:rFonts w:hAnsi="宋体"/>
                      <w:color w:val="000000" w:themeColor="text1"/>
                      <w:sz w:val="18"/>
                      <w:szCs w:val="18"/>
                      <w:highlight w:val="none"/>
                      <w14:textFill>
                        <w14:solidFill>
                          <w14:schemeClr w14:val="tx1"/>
                        </w14:solidFill>
                      </w14:textFill>
                    </w:rPr>
                    <w:t>PM</w:t>
                  </w:r>
                  <w:r>
                    <w:rPr>
                      <w:rFonts w:hAnsi="宋体"/>
                      <w:color w:val="000000" w:themeColor="text1"/>
                      <w:sz w:val="18"/>
                      <w:szCs w:val="18"/>
                      <w:highlight w:val="none"/>
                      <w:vertAlign w:val="subscript"/>
                      <w14:textFill>
                        <w14:solidFill>
                          <w14:schemeClr w14:val="tx1"/>
                        </w14:solidFill>
                      </w14:textFill>
                    </w:rPr>
                    <w:t>10</w:t>
                  </w:r>
                  <w:r>
                    <w:rPr>
                      <w:rFonts w:hint="eastAsia" w:hAnsi="宋体"/>
                      <w:color w:val="000000" w:themeColor="text1"/>
                      <w:sz w:val="18"/>
                      <w:szCs w:val="18"/>
                      <w:highlight w:val="none"/>
                      <w14:textFill>
                        <w14:solidFill>
                          <w14:schemeClr w14:val="tx1"/>
                        </w14:solidFill>
                      </w14:textFill>
                    </w:rPr>
                    <w:t>）</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其他污染物（）</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包括二次</w:t>
                  </w:r>
                  <w:r>
                    <w:rPr>
                      <w:rFonts w:hAnsi="宋体"/>
                      <w:color w:val="000000" w:themeColor="text1"/>
                      <w:sz w:val="18"/>
                      <w:szCs w:val="18"/>
                      <w:highlight w:val="none"/>
                      <w14:textFill>
                        <w14:solidFill>
                          <w14:schemeClr w14:val="tx1"/>
                        </w14:solidFill>
                      </w14:textFill>
                    </w:rPr>
                    <w:t>PM2.5</w:t>
                  </w:r>
                  <w:r>
                    <w:rPr>
                      <w:rFonts w:hint="eastAsia" w:hAnsi="宋体"/>
                      <w:color w:val="000000" w:themeColor="text1"/>
                      <w:sz w:val="18"/>
                      <w:szCs w:val="18"/>
                      <w:highlight w:val="none"/>
                      <w14:textFill>
                        <w14:solidFill>
                          <w14:schemeClr w14:val="tx1"/>
                        </w14:solidFill>
                      </w14:textFill>
                    </w:rPr>
                    <w:t>□</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不包括二次</w:t>
                  </w:r>
                  <w:r>
                    <w:rPr>
                      <w:rFonts w:hAnsi="宋体"/>
                      <w:color w:val="000000" w:themeColor="text1"/>
                      <w:sz w:val="18"/>
                      <w:szCs w:val="18"/>
                      <w:highlight w:val="none"/>
                      <w14:textFill>
                        <w14:solidFill>
                          <w14:schemeClr w14:val="tx1"/>
                        </w14:solidFill>
                      </w14:textFill>
                    </w:rPr>
                    <w:t>PM2.5</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评价标准</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评价标准</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国家标准</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71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地方标准□</w:t>
                  </w:r>
                </w:p>
              </w:tc>
              <w:tc>
                <w:tcPr>
                  <w:tcW w:w="1150" w:type="pct"/>
                  <w:gridSpan w:val="6"/>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附录□</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现状评价</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环境功能区</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一类区□</w:t>
                  </w:r>
                </w:p>
              </w:tc>
              <w:tc>
                <w:tcPr>
                  <w:tcW w:w="71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二类区</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评价基准年</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int="eastAsia" w:hAnsi="宋体"/>
                      <w:color w:val="000000" w:themeColor="text1"/>
                      <w:sz w:val="18"/>
                      <w:szCs w:val="18"/>
                      <w:highlight w:val="none"/>
                      <w:lang w:val="en-US" w:eastAsia="zh-CN"/>
                      <w14:textFill>
                        <w14:solidFill>
                          <w14:schemeClr w14:val="tx1"/>
                        </w14:solidFill>
                      </w14:textFill>
                    </w:rPr>
                    <w:t>2019</w:t>
                  </w:r>
                  <w:r>
                    <w:rPr>
                      <w:rFonts w:hint="eastAsia" w:hAnsi="宋体"/>
                      <w:color w:val="000000" w:themeColor="text1"/>
                      <w:sz w:val="18"/>
                      <w:szCs w:val="18"/>
                      <w:highlight w:val="none"/>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环境空气质量现状调查数据来源</w:t>
                  </w:r>
                </w:p>
              </w:tc>
              <w:tc>
                <w:tcPr>
                  <w:tcW w:w="1242"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长期例行监测数据</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685"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主管部门发布的数据□</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现状补充监测□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现状评价</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达标区</w:t>
                  </w:r>
                  <w:r>
                    <w:rPr>
                      <w:rFonts w:hint="eastAsia" w:hAnsi="宋体"/>
                      <w:color w:val="000000" w:themeColor="text1"/>
                      <w:sz w:val="18"/>
                      <w:szCs w:val="18"/>
                      <w:highlight w:val="none"/>
                      <w14:textFill>
                        <w14:solidFill>
                          <w14:schemeClr w14:val="tx1"/>
                        </w14:solidFill>
                      </w14:textFill>
                    </w:rPr>
                    <w:sym w:font="Wingdings 2" w:char="0052"/>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不达标区</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tcBorders>
                    <w:top w:val="single" w:color="auto" w:sz="6" w:space="0"/>
                    <w:left w:val="single" w:color="auto" w:sz="12"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污染源调查</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调查内容</w:t>
                  </w:r>
                </w:p>
              </w:tc>
              <w:tc>
                <w:tcPr>
                  <w:tcW w:w="1283" w:type="pct"/>
                  <w:gridSpan w:val="6"/>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本项目正常排放源</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本项目非正常排放源□</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现有污染源□</w:t>
                  </w:r>
                </w:p>
              </w:tc>
              <w:tc>
                <w:tcPr>
                  <w:tcW w:w="663"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拟替代的污染源□</w:t>
                  </w:r>
                </w:p>
              </w:tc>
              <w:tc>
                <w:tcPr>
                  <w:tcW w:w="980"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其他在建、拟建项目污染源□</w:t>
                  </w:r>
                </w:p>
              </w:tc>
              <w:tc>
                <w:tcPr>
                  <w:tcW w:w="667" w:type="pct"/>
                  <w:gridSpan w:val="3"/>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大气环境</w:t>
                  </w:r>
                </w:p>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影响预测与评价</w:t>
                  </w: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预测模型</w:t>
                  </w:r>
                </w:p>
              </w:tc>
              <w:tc>
                <w:tcPr>
                  <w:tcW w:w="669"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AERMOD</w:t>
                  </w:r>
                  <w:r>
                    <w:rPr>
                      <w:rFonts w:hint="eastAsia" w:hAnsi="宋体"/>
                      <w:color w:val="000000" w:themeColor="text1"/>
                      <w:sz w:val="18"/>
                      <w:szCs w:val="18"/>
                      <w:highlight w:val="none"/>
                      <w14:textFill>
                        <w14:solidFill>
                          <w14:schemeClr w14:val="tx1"/>
                        </w14:solidFill>
                      </w14:textFill>
                    </w:rPr>
                    <w:t>□</w:t>
                  </w:r>
                </w:p>
              </w:tc>
              <w:tc>
                <w:tcPr>
                  <w:tcW w:w="39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ADMS</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p>
              </w:tc>
              <w:tc>
                <w:tcPr>
                  <w:tcW w:w="490" w:type="pct"/>
                  <w:gridSpan w:val="4"/>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AUSTAL</w:t>
                  </w:r>
                </w:p>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2000</w:t>
                  </w:r>
                  <w:r>
                    <w:rPr>
                      <w:rFonts w:hint="eastAsia" w:hAnsi="宋体"/>
                      <w:color w:val="000000" w:themeColor="text1"/>
                      <w:sz w:val="18"/>
                      <w:szCs w:val="18"/>
                      <w:highlight w:val="none"/>
                      <w14:textFill>
                        <w14:solidFill>
                          <w14:schemeClr w14:val="tx1"/>
                        </w14:solidFill>
                      </w14:textFill>
                    </w:rPr>
                    <w:t>□</w:t>
                  </w:r>
                </w:p>
              </w:tc>
              <w:tc>
                <w:tcPr>
                  <w:tcW w:w="767" w:type="pct"/>
                  <w:gridSpan w:val="5"/>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EDMS/AEDT</w:t>
                  </w:r>
                  <w:r>
                    <w:rPr>
                      <w:rFonts w:hint="eastAsia" w:hAnsi="宋体"/>
                      <w:color w:val="000000" w:themeColor="text1"/>
                      <w:sz w:val="18"/>
                      <w:szCs w:val="18"/>
                      <w:highlight w:val="none"/>
                      <w14:textFill>
                        <w14:solidFill>
                          <w14:schemeClr w14:val="tx1"/>
                        </w14:solidFill>
                      </w14:textFill>
                    </w:rPr>
                    <w:t>□</w:t>
                  </w:r>
                </w:p>
              </w:tc>
              <w:tc>
                <w:tcPr>
                  <w:tcW w:w="603"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CALPUFF</w:t>
                  </w:r>
                  <w:r>
                    <w:rPr>
                      <w:rFonts w:hint="eastAsia" w:hAnsi="宋体"/>
                      <w:color w:val="000000" w:themeColor="text1"/>
                      <w:sz w:val="18"/>
                      <w:szCs w:val="18"/>
                      <w:highlight w:val="none"/>
                      <w14:textFill>
                        <w14:solidFill>
                          <w14:schemeClr w14:val="tx1"/>
                        </w14:solidFill>
                      </w14:textFill>
                    </w:rPr>
                    <w:t>□</w:t>
                  </w:r>
                </w:p>
              </w:tc>
              <w:tc>
                <w:tcPr>
                  <w:tcW w:w="378" w:type="pct"/>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网络模型</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p>
              </w:tc>
              <w:tc>
                <w:tcPr>
                  <w:tcW w:w="288" w:type="pct"/>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其他</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预测范围</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50km</w:t>
                  </w:r>
                  <w:r>
                    <w:rPr>
                      <w:rFonts w:hint="eastAsia" w:hAnsi="宋体"/>
                      <w:color w:val="000000" w:themeColor="text1"/>
                      <w:sz w:val="18"/>
                      <w:szCs w:val="18"/>
                      <w:highlight w:val="none"/>
                      <w14:textFill>
                        <w14:solidFill>
                          <w14:schemeClr w14:val="tx1"/>
                        </w14:solidFill>
                      </w14:textFill>
                    </w:rPr>
                    <w:t>□</w:t>
                  </w:r>
                </w:p>
              </w:tc>
              <w:tc>
                <w:tcPr>
                  <w:tcW w:w="1257"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5-50km</w:t>
                  </w:r>
                  <w:r>
                    <w:rPr>
                      <w:rFonts w:hint="eastAsia" w:hAnsi="宋体"/>
                      <w:color w:val="000000" w:themeColor="text1"/>
                      <w:sz w:val="18"/>
                      <w:szCs w:val="18"/>
                      <w:highlight w:val="none"/>
                      <w14:textFill>
                        <w14:solidFill>
                          <w14:schemeClr w14:val="tx1"/>
                        </w14:solidFill>
                      </w14:textFill>
                    </w:rPr>
                    <w:t>□</w:t>
                  </w:r>
                </w:p>
              </w:tc>
              <w:tc>
                <w:tcPr>
                  <w:tcW w:w="1270" w:type="pct"/>
                  <w:gridSpan w:val="5"/>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边长</w:t>
                  </w:r>
                  <w:r>
                    <w:rPr>
                      <w:rFonts w:hAnsi="宋体"/>
                      <w:color w:val="000000" w:themeColor="text1"/>
                      <w:sz w:val="18"/>
                      <w:szCs w:val="18"/>
                      <w:highlight w:val="none"/>
                      <w14:textFill>
                        <w14:solidFill>
                          <w14:schemeClr w14:val="tx1"/>
                        </w14:solidFill>
                      </w14:textFill>
                    </w:rPr>
                    <w:t>=5km</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预测因子</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预测因子</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 xml:space="preserve">  </w:t>
                  </w:r>
                  <w:r>
                    <w:rPr>
                      <w:rFonts w:hint="eastAsia" w:hAnsi="宋体"/>
                      <w:color w:val="000000" w:themeColor="text1"/>
                      <w:sz w:val="18"/>
                      <w:szCs w:val="18"/>
                      <w:highlight w:val="none"/>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包括二次</w:t>
                  </w:r>
                  <w:r>
                    <w:rPr>
                      <w:rFonts w:hAnsi="宋体"/>
                      <w:color w:val="000000" w:themeColor="text1"/>
                      <w:sz w:val="18"/>
                      <w:szCs w:val="18"/>
                      <w:highlight w:val="none"/>
                      <w14:textFill>
                        <w14:solidFill>
                          <w14:schemeClr w14:val="tx1"/>
                        </w14:solidFill>
                      </w14:textFill>
                    </w:rPr>
                    <w:t>PM2.5</w:t>
                  </w:r>
                  <w:r>
                    <w:rPr>
                      <w:rFonts w:hint="eastAsia" w:hAnsi="宋体"/>
                      <w:color w:val="000000" w:themeColor="text1"/>
                      <w:sz w:val="18"/>
                      <w:szCs w:val="18"/>
                      <w:highlight w:val="none"/>
                      <w14:textFill>
                        <w14:solidFill>
                          <w14:schemeClr w14:val="tx1"/>
                        </w14:solidFill>
                      </w14:textFill>
                    </w:rPr>
                    <w:t>□</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不包括二次</w:t>
                  </w:r>
                  <w:r>
                    <w:rPr>
                      <w:rFonts w:hAnsi="宋体"/>
                      <w:color w:val="000000" w:themeColor="text1"/>
                      <w:sz w:val="18"/>
                      <w:szCs w:val="18"/>
                      <w:highlight w:val="none"/>
                      <w14:textFill>
                        <w14:solidFill>
                          <w14:schemeClr w14:val="tx1"/>
                        </w14:solidFill>
                      </w14:textFill>
                    </w:rPr>
                    <w:t>PM2.5</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正常排放短期浓度贡献值</w:t>
                  </w:r>
                </w:p>
              </w:tc>
              <w:tc>
                <w:tcPr>
                  <w:tcW w:w="2101" w:type="pct"/>
                  <w:gridSpan w:val="10"/>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100%</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100%</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正常排放</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年均浓度贡献值</w:t>
                  </w:r>
                </w:p>
              </w:tc>
              <w:tc>
                <w:tcPr>
                  <w:tcW w:w="619"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一类区</w:t>
                  </w:r>
                </w:p>
              </w:tc>
              <w:tc>
                <w:tcPr>
                  <w:tcW w:w="1482" w:type="pct"/>
                  <w:gridSpan w:val="9"/>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10%</w:t>
                  </w:r>
                  <w:r>
                    <w:rPr>
                      <w:rFonts w:hint="eastAsia" w:hAnsi="宋体"/>
                      <w:color w:val="000000" w:themeColor="text1"/>
                      <w:sz w:val="18"/>
                      <w:szCs w:val="18"/>
                      <w:highlight w:val="none"/>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10%</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15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Ansi="宋体"/>
                      <w:color w:val="000000" w:themeColor="text1"/>
                      <w:sz w:val="18"/>
                      <w:szCs w:val="18"/>
                      <w:highlight w:val="none"/>
                      <w14:textFill>
                        <w14:solidFill>
                          <w14:schemeClr w14:val="tx1"/>
                        </w14:solidFill>
                      </w14:textFill>
                    </w:rPr>
                  </w:pPr>
                </w:p>
              </w:tc>
              <w:tc>
                <w:tcPr>
                  <w:tcW w:w="619"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二类区</w:t>
                  </w:r>
                </w:p>
              </w:tc>
              <w:tc>
                <w:tcPr>
                  <w:tcW w:w="1482" w:type="pct"/>
                  <w:gridSpan w:val="9"/>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30%</w:t>
                  </w:r>
                  <w:r>
                    <w:rPr>
                      <w:rFonts w:hint="eastAsia" w:hAnsi="宋体"/>
                      <w:color w:val="000000" w:themeColor="text1"/>
                      <w:sz w:val="18"/>
                      <w:szCs w:val="18"/>
                      <w:highlight w:val="none"/>
                      <w14:textFill>
                        <w14:solidFill>
                          <w14:schemeClr w14:val="tx1"/>
                        </w14:solidFill>
                      </w14:textFill>
                    </w:rPr>
                    <w:t>□</w:t>
                  </w:r>
                </w:p>
              </w:tc>
              <w:tc>
                <w:tcPr>
                  <w:tcW w:w="1492" w:type="pct"/>
                  <w:gridSpan w:val="7"/>
                  <w:tcBorders>
                    <w:top w:val="single" w:color="auto" w:sz="6" w:space="0"/>
                    <w:left w:val="single" w:color="auto" w:sz="6" w:space="0"/>
                    <w:bottom w:val="single" w:color="auto" w:sz="6" w:space="0"/>
                    <w:right w:val="single" w:color="auto" w:sz="12"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本项目最大占标率＞</w:t>
                  </w:r>
                  <w:r>
                    <w:rPr>
                      <w:rFonts w:hAnsi="宋体"/>
                      <w:color w:val="000000" w:themeColor="text1"/>
                      <w:sz w:val="18"/>
                      <w:szCs w:val="18"/>
                      <w:highlight w:val="none"/>
                      <w14:textFill>
                        <w14:solidFill>
                          <w14:schemeClr w14:val="tx1"/>
                        </w14:solidFill>
                      </w14:textFill>
                    </w:rPr>
                    <w:t>30%</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非正常排放</w:t>
                  </w:r>
                  <w:r>
                    <w:rPr>
                      <w:rFonts w:hAnsi="宋体"/>
                      <w:color w:val="000000" w:themeColor="text1"/>
                      <w:sz w:val="18"/>
                      <w:szCs w:val="18"/>
                      <w:highlight w:val="none"/>
                      <w14:textFill>
                        <w14:solidFill>
                          <w14:schemeClr w14:val="tx1"/>
                        </w14:solidFill>
                      </w14:textFill>
                    </w:rPr>
                    <w:t>1h</w:t>
                  </w:r>
                  <w:r>
                    <w:rPr>
                      <w:rFonts w:hint="eastAsia" w:hAnsi="宋体"/>
                      <w:color w:val="000000" w:themeColor="text1"/>
                      <w:sz w:val="18"/>
                      <w:szCs w:val="18"/>
                      <w:highlight w:val="none"/>
                      <w14:textFill>
                        <w14:solidFill>
                          <w14:schemeClr w14:val="tx1"/>
                        </w14:solidFill>
                      </w14:textFill>
                    </w:rPr>
                    <w:t>浓度贡献值</w:t>
                  </w:r>
                </w:p>
              </w:tc>
              <w:tc>
                <w:tcPr>
                  <w:tcW w:w="1066" w:type="pct"/>
                  <w:gridSpan w:val="3"/>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非正常持续时长</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 xml:space="preserve"> </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h</w:t>
                  </w:r>
                </w:p>
              </w:tc>
              <w:tc>
                <w:tcPr>
                  <w:tcW w:w="1215"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非正常占标率≤</w:t>
                  </w:r>
                  <w:r>
                    <w:rPr>
                      <w:rFonts w:hAnsi="宋体"/>
                      <w:color w:val="000000" w:themeColor="text1"/>
                      <w:sz w:val="18"/>
                      <w:szCs w:val="18"/>
                      <w:highlight w:val="none"/>
                      <w14:textFill>
                        <w14:solidFill>
                          <w14:schemeClr w14:val="tx1"/>
                        </w14:solidFill>
                      </w14:textFill>
                    </w:rPr>
                    <w:t>100%</w:t>
                  </w:r>
                  <w:r>
                    <w:rPr>
                      <w:rFonts w:hint="eastAsia" w:hAnsi="宋体"/>
                      <w:color w:val="000000" w:themeColor="text1"/>
                      <w:sz w:val="18"/>
                      <w:szCs w:val="18"/>
                      <w:highlight w:val="none"/>
                      <w14:textFill>
                        <w14:solidFill>
                          <w14:schemeClr w14:val="tx1"/>
                        </w14:solidFill>
                      </w14:textFill>
                    </w:rPr>
                    <w:t>□</w:t>
                  </w:r>
                </w:p>
              </w:tc>
              <w:tc>
                <w:tcPr>
                  <w:tcW w:w="1312" w:type="pct"/>
                  <w:gridSpan w:val="6"/>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非正常占标率大于</w:t>
                  </w:r>
                  <w:r>
                    <w:rPr>
                      <w:rFonts w:hAnsi="宋体"/>
                      <w:color w:val="000000" w:themeColor="text1"/>
                      <w:sz w:val="18"/>
                      <w:szCs w:val="18"/>
                      <w:highlight w:val="none"/>
                      <w14:textFill>
                        <w14:solidFill>
                          <w14:schemeClr w14:val="tx1"/>
                        </w14:solidFill>
                      </w14:textFill>
                    </w:rPr>
                    <w:t>100%</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保证率日平均浓度和年平均浓度叠加值</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叠加达标□</w:t>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C</w:t>
                  </w:r>
                  <w:r>
                    <w:rPr>
                      <w:rFonts w:hint="eastAsia" w:hAnsi="宋体"/>
                      <w:color w:val="000000" w:themeColor="text1"/>
                      <w:sz w:val="18"/>
                      <w:szCs w:val="18"/>
                      <w:highlight w:val="none"/>
                      <w14:textFill>
                        <w14:solidFill>
                          <w14:schemeClr w14:val="tx1"/>
                        </w14:solidFill>
                      </w14:textFill>
                    </w:rPr>
                    <w:t>叠加不达标□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区域环境质量的整体变化情况</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K</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-20%</w:t>
                  </w:r>
                  <w:r>
                    <w:rPr>
                      <w:rFonts w:hint="eastAsia" w:hAnsi="宋体"/>
                      <w:color w:val="000000" w:themeColor="text1"/>
                      <w:sz w:val="18"/>
                      <w:szCs w:val="18"/>
                      <w:highlight w:val="none"/>
                      <w14:textFill>
                        <w14:solidFill>
                          <w14:schemeClr w14:val="tx1"/>
                        </w14:solidFill>
                      </w14:textFill>
                    </w:rPr>
                    <w:t>□</w:t>
                  </w:r>
                </w:p>
              </w:tc>
              <w:tc>
                <w:tcPr>
                  <w:tcW w:w="1817" w:type="pct"/>
                  <w:gridSpan w:val="9"/>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K</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-20%</w:t>
                  </w:r>
                  <w:r>
                    <w:rPr>
                      <w:rFonts w:hint="eastAsia" w:hAnsi="宋体"/>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环境监测</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计划</w:t>
                  </w: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污染源监测</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监测因子：</w:t>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PM</w:t>
                  </w:r>
                  <w:r>
                    <w:rPr>
                      <w:rFonts w:hAnsi="宋体"/>
                      <w:color w:val="000000" w:themeColor="text1"/>
                      <w:sz w:val="18"/>
                      <w:szCs w:val="18"/>
                      <w:highlight w:val="none"/>
                      <w:vertAlign w:val="subscript"/>
                      <w14:textFill>
                        <w14:solidFill>
                          <w14:schemeClr w14:val="tx1"/>
                        </w14:solidFill>
                      </w14:textFill>
                    </w:rPr>
                    <w:t>10</w:t>
                  </w:r>
                  <w:r>
                    <w:rPr>
                      <w:rFonts w:hint="eastAsia" w:hAnsi="宋体"/>
                      <w:color w:val="000000" w:themeColor="text1"/>
                      <w:sz w:val="18"/>
                      <w:szCs w:val="18"/>
                      <w:highlight w:val="none"/>
                      <w14:textFill>
                        <w14:solidFill>
                          <w14:schemeClr w14:val="tx1"/>
                        </w14:solidFill>
                      </w14:textFill>
                    </w:rPr>
                    <w:t>、TSP</w:t>
                  </w:r>
                  <w:r>
                    <w:rPr>
                      <w:rFonts w:hAnsi="宋体"/>
                      <w:color w:val="000000" w:themeColor="text1"/>
                      <w:sz w:val="18"/>
                      <w:szCs w:val="18"/>
                      <w:highlight w:val="none"/>
                      <w14:textFill>
                        <w14:solidFill>
                          <w14:schemeClr w14:val="tx1"/>
                        </w14:solidFill>
                      </w14:textFill>
                    </w:rPr>
                    <w:t>x</w:t>
                  </w:r>
                  <w:r>
                    <w:rPr>
                      <w:rFonts w:hint="eastAsia" w:hAnsi="宋体"/>
                      <w:color w:val="000000" w:themeColor="text1"/>
                      <w:sz w:val="18"/>
                      <w:szCs w:val="18"/>
                      <w:highlight w:val="none"/>
                      <w14:textFill>
                        <w14:solidFill>
                          <w14:schemeClr w14:val="tx1"/>
                        </w14:solidFill>
                      </w14:textFill>
                    </w:rPr>
                    <w:t>）</w:t>
                  </w:r>
                </w:p>
              </w:tc>
              <w:tc>
                <w:tcPr>
                  <w:tcW w:w="1247" w:type="pct"/>
                  <w:gridSpan w:val="7"/>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有组织废气监测</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无组织废气监测</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570" w:type="pct"/>
                  <w:gridSpan w:val="2"/>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环境质量监测</w:t>
                  </w:r>
                </w:p>
              </w:tc>
              <w:tc>
                <w:tcPr>
                  <w:tcW w:w="1776" w:type="pct"/>
                  <w:gridSpan w:val="8"/>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监测因子：（）</w:t>
                  </w:r>
                </w:p>
              </w:tc>
              <w:tc>
                <w:tcPr>
                  <w:tcW w:w="1247" w:type="pct"/>
                  <w:gridSpan w:val="7"/>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监测点位数（）</w:t>
                  </w:r>
                </w:p>
              </w:tc>
              <w:tc>
                <w:tcPr>
                  <w:tcW w:w="570" w:type="pct"/>
                  <w:gridSpan w:val="2"/>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48" w:type="pct"/>
                  <w:vMerge w:val="restart"/>
                  <w:tcBorders>
                    <w:top w:val="single" w:color="auto" w:sz="6" w:space="0"/>
                    <w:left w:val="single" w:color="auto" w:sz="12"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评价结论</w:t>
                  </w:r>
                </w:p>
              </w:tc>
              <w:tc>
                <w:tcPr>
                  <w:tcW w:w="857" w:type="pct"/>
                  <w:tcBorders>
                    <w:top w:val="single" w:color="auto" w:sz="6" w:space="0"/>
                    <w:left w:val="single" w:color="auto" w:sz="6" w:space="0"/>
                    <w:bottom w:val="single" w:color="auto" w:sz="6" w:space="0"/>
                    <w:right w:val="single" w:color="auto" w:sz="6"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环境影响</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可以接收</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r>
                    <w:rPr>
                      <w:rFonts w:hAnsi="宋体"/>
                      <w:color w:val="000000" w:themeColor="text1"/>
                      <w:sz w:val="18"/>
                      <w:szCs w:val="18"/>
                      <w:highlight w:val="none"/>
                      <w14:textFill>
                        <w14:solidFill>
                          <w14:schemeClr w14:val="tx1"/>
                        </w14:solidFill>
                      </w14:textFill>
                    </w:rPr>
                    <w:t xml:space="preserve">                </w:t>
                  </w:r>
                  <w:r>
                    <w:rPr>
                      <w:rFonts w:hint="eastAsia" w:hAnsi="宋体"/>
                      <w:color w:val="000000" w:themeColor="text1"/>
                      <w:sz w:val="18"/>
                      <w:szCs w:val="18"/>
                      <w:highlight w:val="none"/>
                      <w14:textFill>
                        <w14:solidFill>
                          <w14:schemeClr w14:val="tx1"/>
                        </w14:solidFill>
                      </w14:textFill>
                    </w:rPr>
                    <w:t>不可以接受□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大气环境防护距离</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距（</w:t>
                  </w:r>
                  <w:r>
                    <w:rPr>
                      <w:rFonts w:hAnsi="宋体"/>
                      <w:color w:val="000000" w:themeColor="text1"/>
                      <w:sz w:val="18"/>
                      <w:szCs w:val="18"/>
                      <w:highlight w:val="none"/>
                      <w14:textFill>
                        <w14:solidFill>
                          <w14:schemeClr w14:val="tx1"/>
                        </w14:solidFill>
                      </w14:textFill>
                    </w:rPr>
                    <w:t>/</w:t>
                  </w:r>
                  <w:r>
                    <w:rPr>
                      <w:rFonts w:hint="eastAsia" w:hAnsi="宋体"/>
                      <w:color w:val="000000" w:themeColor="text1"/>
                      <w:sz w:val="18"/>
                      <w:szCs w:val="18"/>
                      <w:highlight w:val="none"/>
                      <w14:textFill>
                        <w14:solidFill>
                          <w14:schemeClr w14:val="tx1"/>
                        </w14:solidFill>
                      </w14:textFill>
                    </w:rPr>
                    <w:t>）厂界最远（</w:t>
                  </w:r>
                  <w:r>
                    <w:rPr>
                      <w:rFonts w:hAnsi="宋体"/>
                      <w:color w:val="000000" w:themeColor="text1"/>
                      <w:sz w:val="18"/>
                      <w:szCs w:val="18"/>
                      <w:highlight w:val="none"/>
                      <w14:textFill>
                        <w14:solidFill>
                          <w14:schemeClr w14:val="tx1"/>
                        </w14:solidFill>
                      </w14:textFill>
                    </w:rPr>
                    <w:t>/</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1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Ansi="宋体"/>
                      <w:color w:val="000000" w:themeColor="text1"/>
                      <w:sz w:val="18"/>
                      <w:szCs w:val="18"/>
                      <w:highlight w:val="none"/>
                      <w14:textFill>
                        <w14:solidFill>
                          <w14:schemeClr w14:val="tx1"/>
                        </w14:solidFill>
                      </w14:textFill>
                    </w:rPr>
                  </w:pPr>
                </w:p>
              </w:tc>
              <w:tc>
                <w:tcPr>
                  <w:tcW w:w="857" w:type="pct"/>
                  <w:tcBorders>
                    <w:top w:val="single" w:color="auto" w:sz="6" w:space="0"/>
                    <w:left w:val="single" w:color="auto" w:sz="6" w:space="0"/>
                    <w:bottom w:val="single" w:color="auto" w:sz="6" w:space="0"/>
                    <w:right w:val="single" w:color="auto" w:sz="6" w:space="0"/>
                  </w:tcBorders>
                  <w:vAlign w:val="center"/>
                </w:tcPr>
                <w:p>
                  <w:pPr>
                    <w:ind w:firstLine="22"/>
                    <w:jc w:val="center"/>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污染源年排放量</w:t>
                  </w:r>
                </w:p>
              </w:tc>
              <w:tc>
                <w:tcPr>
                  <w:tcW w:w="3594" w:type="pct"/>
                  <w:gridSpan w:val="17"/>
                  <w:tcBorders>
                    <w:top w:val="single" w:color="auto" w:sz="6" w:space="0"/>
                    <w:left w:val="single" w:color="auto" w:sz="6" w:space="0"/>
                    <w:bottom w:val="single" w:color="auto" w:sz="6"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颗粒物：（</w:t>
                  </w:r>
                  <w:r>
                    <w:rPr>
                      <w:rFonts w:hint="eastAsia" w:hAnsi="宋体"/>
                      <w:color w:val="000000" w:themeColor="text1"/>
                      <w:sz w:val="18"/>
                      <w:szCs w:val="18"/>
                      <w:highlight w:val="none"/>
                      <w:lang w:val="en-US" w:eastAsia="zh-CN"/>
                      <w14:textFill>
                        <w14:solidFill>
                          <w14:schemeClr w14:val="tx1"/>
                        </w14:solidFill>
                      </w14:textFill>
                    </w:rPr>
                    <w:t>0.96</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5000" w:type="pct"/>
                  <w:gridSpan w:val="19"/>
                  <w:tcBorders>
                    <w:top w:val="single" w:color="auto" w:sz="6" w:space="0"/>
                    <w:left w:val="single" w:color="auto" w:sz="12" w:space="0"/>
                    <w:bottom w:val="single" w:color="auto" w:sz="12" w:space="0"/>
                    <w:right w:val="single" w:color="auto" w:sz="12" w:space="0"/>
                  </w:tcBorders>
                  <w:vAlign w:val="center"/>
                </w:tcPr>
                <w:p>
                  <w:pPr>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注：“□”为勾选项，填“√”；“（</w:t>
                  </w:r>
                  <w:r>
                    <w:rPr>
                      <w:rFonts w:hAnsi="宋体"/>
                      <w:color w:val="000000" w:themeColor="text1"/>
                      <w:sz w:val="18"/>
                      <w:szCs w:val="18"/>
                      <w:highlight w:val="none"/>
                      <w14:textFill>
                        <w14:solidFill>
                          <w14:schemeClr w14:val="tx1"/>
                        </w14:solidFill>
                      </w14:textFill>
                    </w:rPr>
                    <w:t xml:space="preserve">    </w:t>
                  </w:r>
                  <w:r>
                    <w:rPr>
                      <w:rFonts w:hint="eastAsia" w:hAnsi="宋体"/>
                      <w:color w:val="000000" w:themeColor="text1"/>
                      <w:sz w:val="18"/>
                      <w:szCs w:val="18"/>
                      <w:highlight w:val="none"/>
                      <w14:textFill>
                        <w14:solidFill>
                          <w14:schemeClr w14:val="tx1"/>
                        </w14:solidFill>
                      </w14:textFill>
                    </w:rPr>
                    <w:t>）”为内容填写项</w:t>
                  </w:r>
                </w:p>
              </w:tc>
            </w:tr>
          </w:tbl>
          <w:p>
            <w:pPr>
              <w:tabs>
                <w:tab w:val="left" w:pos="5190"/>
              </w:tabs>
              <w:spacing w:before="25"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2、水环境影响分析</w:t>
            </w:r>
            <w:r>
              <w:rPr>
                <w:b/>
                <w:color w:val="000000" w:themeColor="text1"/>
                <w:sz w:val="24"/>
                <w:highlight w:val="none"/>
                <w14:textFill>
                  <w14:solidFill>
                    <w14:schemeClr w14:val="tx1"/>
                  </w14:solidFill>
                </w14:textFill>
              </w:rPr>
              <w:tab/>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2.1</w:t>
            </w:r>
            <w:r>
              <w:rPr>
                <w:rFonts w:hint="eastAsia"/>
                <w:bCs/>
                <w:color w:val="000000" w:themeColor="text1"/>
                <w:sz w:val="24"/>
                <w:highlight w:val="none"/>
                <w14:textFill>
                  <w14:solidFill>
                    <w14:schemeClr w14:val="tx1"/>
                  </w14:solidFill>
                </w14:textFill>
              </w:rPr>
              <w:t>地表水环境评价等级</w:t>
            </w:r>
          </w:p>
          <w:p>
            <w:pPr>
              <w:snapToGrid w:val="0"/>
              <w:spacing w:line="480" w:lineRule="exact"/>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根据《环境影响评价技术导则</w:t>
            </w:r>
            <w:r>
              <w:rPr>
                <w:bCs/>
                <w:color w:val="000000" w:themeColor="text1"/>
                <w:sz w:val="24"/>
                <w:highlight w:val="none"/>
                <w14:textFill>
                  <w14:solidFill>
                    <w14:schemeClr w14:val="tx1"/>
                  </w14:solidFill>
                </w14:textFill>
              </w:rPr>
              <w:t xml:space="preserve"> </w:t>
            </w:r>
            <w:r>
              <w:rPr>
                <w:rFonts w:hint="eastAsia"/>
                <w:bCs/>
                <w:color w:val="000000" w:themeColor="text1"/>
                <w:sz w:val="24"/>
                <w:highlight w:val="none"/>
                <w14:textFill>
                  <w14:solidFill>
                    <w14:schemeClr w14:val="tx1"/>
                  </w14:solidFill>
                </w14:textFill>
              </w:rPr>
              <w:t>地表水环境》（</w:t>
            </w:r>
            <w:r>
              <w:rPr>
                <w:bCs/>
                <w:color w:val="000000" w:themeColor="text1"/>
                <w:sz w:val="24"/>
                <w:highlight w:val="none"/>
                <w14:textFill>
                  <w14:solidFill>
                    <w14:schemeClr w14:val="tx1"/>
                  </w14:solidFill>
                </w14:textFill>
              </w:rPr>
              <w:t>HJ2.3-2018</w:t>
            </w:r>
            <w:r>
              <w:rPr>
                <w:rFonts w:hint="eastAsia"/>
                <w:bCs/>
                <w:color w:val="000000" w:themeColor="text1"/>
                <w:sz w:val="24"/>
                <w:highlight w:val="none"/>
                <w14:textFill>
                  <w14:solidFill>
                    <w14:schemeClr w14:val="tx1"/>
                  </w14:solidFill>
                </w14:textFill>
              </w:rPr>
              <w:t>），本项目生产工艺中有废水产生，</w:t>
            </w:r>
            <w:r>
              <w:rPr>
                <w:rFonts w:hint="eastAsia"/>
                <w:bCs/>
                <w:color w:val="000000" w:themeColor="text1"/>
                <w:sz w:val="24"/>
                <w:highlight w:val="none"/>
                <w:lang w:eastAsia="zh-CN"/>
                <w14:textFill>
                  <w14:solidFill>
                    <w14:schemeClr w14:val="tx1"/>
                  </w14:solidFill>
                </w14:textFill>
              </w:rPr>
              <w:t>洗车</w:t>
            </w:r>
            <w:r>
              <w:rPr>
                <w:rFonts w:hint="eastAsia"/>
                <w:bCs/>
                <w:color w:val="000000" w:themeColor="text1"/>
                <w:sz w:val="24"/>
                <w:highlight w:val="none"/>
                <w14:textFill>
                  <w14:solidFill>
                    <w14:schemeClr w14:val="tx1"/>
                  </w14:solidFill>
                </w14:textFill>
              </w:rPr>
              <w:t>废水作为回水利用，不外排到外环境，本项目地表水评价等级为三级</w:t>
            </w:r>
            <w:r>
              <w:rPr>
                <w:bCs/>
                <w:color w:val="000000" w:themeColor="text1"/>
                <w:sz w:val="24"/>
                <w:highlight w:val="none"/>
                <w14:textFill>
                  <w14:solidFill>
                    <w14:schemeClr w14:val="tx1"/>
                  </w14:solidFill>
                </w14:textFill>
              </w:rPr>
              <w:t>B</w:t>
            </w:r>
            <w:r>
              <w:rPr>
                <w:rFonts w:hint="eastAsia"/>
                <w:bCs/>
                <w:color w:val="000000" w:themeColor="text1"/>
                <w:sz w:val="24"/>
                <w:highlight w:val="none"/>
                <w14:textFill>
                  <w14:solidFill>
                    <w14:schemeClr w14:val="tx1"/>
                  </w14:solidFill>
                </w14:textFill>
              </w:rPr>
              <w:t>。</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2.2</w:t>
            </w:r>
            <w:r>
              <w:rPr>
                <w:rFonts w:hint="eastAsia"/>
                <w:bCs/>
                <w:color w:val="000000" w:themeColor="text1"/>
                <w:sz w:val="24"/>
                <w:highlight w:val="none"/>
                <w14:textFill>
                  <w14:solidFill>
                    <w14:schemeClr w14:val="tx1"/>
                  </w14:solidFill>
                </w14:textFill>
              </w:rPr>
              <w:t>废水排放源强及处理措施</w:t>
            </w:r>
          </w:p>
          <w:p>
            <w:pPr>
              <w:spacing w:line="480" w:lineRule="exact"/>
              <w:ind w:firstLine="480" w:firstLineChars="200"/>
              <w:jc w:val="left"/>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2.2.1</w:t>
            </w:r>
            <w:r>
              <w:rPr>
                <w:rFonts w:hint="eastAsia"/>
                <w:color w:val="000000" w:themeColor="text1"/>
                <w:sz w:val="24"/>
                <w:highlight w:val="none"/>
                <w14:textFill>
                  <w14:solidFill>
                    <w14:schemeClr w14:val="tx1"/>
                  </w14:solidFill>
                </w14:textFill>
              </w:rPr>
              <w:t>生活废水</w:t>
            </w:r>
          </w:p>
          <w:p>
            <w:pPr>
              <w:spacing w:line="480" w:lineRule="exact"/>
              <w:ind w:left="1" w:firstLine="425"/>
              <w:rPr>
                <w:color w:val="000000" w:themeColor="text1"/>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本项目职工人数</w:t>
            </w:r>
            <w:r>
              <w:rPr>
                <w:rFonts w:hint="eastAsia"/>
                <w:color w:val="000000" w:themeColor="text1"/>
                <w:sz w:val="24"/>
                <w:highlight w:val="none"/>
                <w:lang w:val="en-US" w:eastAsia="zh-CN"/>
                <w14:textFill>
                  <w14:solidFill>
                    <w14:schemeClr w14:val="tx1"/>
                  </w14:solidFill>
                </w14:textFill>
              </w:rPr>
              <w:t>10</w:t>
            </w:r>
            <w:r>
              <w:rPr>
                <w:rFonts w:hint="eastAsia"/>
                <w:color w:val="000000" w:themeColor="text1"/>
                <w:sz w:val="24"/>
                <w:highlight w:val="none"/>
                <w14:textFill>
                  <w14:solidFill>
                    <w14:schemeClr w14:val="tx1"/>
                  </w14:solidFill>
                </w14:textFill>
              </w:rPr>
              <w:t>人，职工生活用水定额为6</w:t>
            </w:r>
            <w:r>
              <w:rPr>
                <w:color w:val="000000" w:themeColor="text1"/>
                <w:sz w:val="24"/>
                <w:highlight w:val="none"/>
                <w14:textFill>
                  <w14:solidFill>
                    <w14:schemeClr w14:val="tx1"/>
                  </w14:solidFill>
                </w14:textFill>
              </w:rPr>
              <w:t>0L/d</w:t>
            </w:r>
            <w:r>
              <w:rPr>
                <w:rFonts w:hint="eastAsia" w:ascii="宋体"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人，用量为</w:t>
            </w:r>
            <w:r>
              <w:rPr>
                <w:rFonts w:hint="eastAsia"/>
                <w:color w:val="000000" w:themeColor="text1"/>
                <w:sz w:val="24"/>
                <w:highlight w:val="none"/>
                <w:lang w:val="en-US" w:eastAsia="zh-CN"/>
                <w14:textFill>
                  <w14:solidFill>
                    <w14:schemeClr w14:val="tx1"/>
                  </w14:solidFill>
                </w14:textFill>
              </w:rPr>
              <w:t>0.6</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w:t>
            </w:r>
            <w:r>
              <w:rPr>
                <w:rFonts w:hint="eastAsia"/>
                <w:color w:val="000000" w:themeColor="text1"/>
                <w:sz w:val="24"/>
                <w:highlight w:val="none"/>
                <w14:textFill>
                  <w14:solidFill>
                    <w14:schemeClr w14:val="tx1"/>
                  </w14:solidFill>
                </w14:textFill>
              </w:rPr>
              <w:t>，年用水量</w:t>
            </w:r>
            <w:r>
              <w:rPr>
                <w:rFonts w:hint="eastAsia"/>
                <w:color w:val="000000" w:themeColor="text1"/>
                <w:sz w:val="24"/>
                <w:highlight w:val="none"/>
                <w:lang w:val="en-US" w:eastAsia="zh-CN"/>
                <w14:textFill>
                  <w14:solidFill>
                    <w14:schemeClr w14:val="tx1"/>
                  </w14:solidFill>
                </w14:textFill>
              </w:rPr>
              <w:t>180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，生活污水产生量</w:t>
            </w:r>
            <w:r>
              <w:rPr>
                <w:rFonts w:hint="eastAsia"/>
                <w:color w:val="000000" w:themeColor="text1"/>
                <w:sz w:val="24"/>
                <w:highlight w:val="none"/>
                <w:lang w:val="en-US" w:eastAsia="zh-CN"/>
                <w14:textFill>
                  <w14:solidFill>
                    <w14:schemeClr w14:val="tx1"/>
                  </w14:solidFill>
                </w14:textFill>
              </w:rPr>
              <w:t>0.48</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w:t>
            </w:r>
            <w:r>
              <w:rPr>
                <w:rFonts w:hint="eastAsia"/>
                <w:color w:val="000000" w:themeColor="text1"/>
                <w:sz w:val="24"/>
                <w:highlight w:val="none"/>
                <w14:textFill>
                  <w14:solidFill>
                    <w14:schemeClr w14:val="tx1"/>
                  </w14:solidFill>
                </w14:textFill>
              </w:rPr>
              <w:t>，年产生量</w:t>
            </w:r>
            <w:r>
              <w:rPr>
                <w:rFonts w:hint="eastAsia"/>
                <w:color w:val="000000" w:themeColor="text1"/>
                <w:sz w:val="24"/>
                <w:highlight w:val="none"/>
                <w:lang w:val="en-US" w:eastAsia="zh-CN"/>
                <w14:textFill>
                  <w14:solidFill>
                    <w14:schemeClr w14:val="tx1"/>
                  </w14:solidFill>
                </w14:textFill>
              </w:rPr>
              <w:t>144</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。本次环评依据《建设项目环境影响评价》（环境保护部环境工程评估中心，中国环境科学出版社）提供的产污系数确定各污染物的产生浓度及产生量。生活污水具体见表</w:t>
            </w:r>
            <w:r>
              <w:rPr>
                <w:rFonts w:hint="eastAsia"/>
                <w:color w:val="000000" w:themeColor="text1"/>
                <w:sz w:val="24"/>
                <w:szCs w:val="21"/>
                <w:highlight w:val="none"/>
                <w:lang w:val="en-US" w:eastAsia="zh-CN"/>
                <w14:textFill>
                  <w14:solidFill>
                    <w14:schemeClr w14:val="tx1"/>
                  </w14:solidFill>
                </w14:textFill>
              </w:rPr>
              <w:t>7-11</w:t>
            </w:r>
            <w:r>
              <w:rPr>
                <w:rFonts w:hint="eastAsia"/>
                <w:color w:val="000000" w:themeColor="text1"/>
                <w:sz w:val="24"/>
                <w:highlight w:val="none"/>
                <w14:textFill>
                  <w14:solidFill>
                    <w14:schemeClr w14:val="tx1"/>
                  </w14:solidFill>
                </w14:textFill>
              </w:rPr>
              <w:t>。</w:t>
            </w:r>
          </w:p>
          <w:p>
            <w:pPr>
              <w:spacing w:line="480" w:lineRule="exact"/>
              <w:jc w:val="center"/>
              <w:rPr>
                <w:rFonts w:hint="eastAsia" w:eastAsia="宋体"/>
                <w:b/>
                <w:color w:val="000000" w:themeColor="text1"/>
                <w:sz w:val="24"/>
                <w:highlight w:val="none"/>
                <w:lang w:val="en-US" w:eastAsia="zh-CN"/>
                <w14:textFill>
                  <w14:solidFill>
                    <w14:schemeClr w14:val="tx1"/>
                  </w14:solidFill>
                </w14:textFill>
              </w:rPr>
            </w:pPr>
            <w:r>
              <w:rPr>
                <w:rFonts w:hint="eastAsia" w:eastAsia="宋体"/>
                <w:b/>
                <w:color w:val="000000" w:themeColor="text1"/>
                <w:sz w:val="24"/>
                <w:highlight w:val="none"/>
                <w:lang w:val="en-US" w:eastAsia="zh-CN"/>
                <w14:textFill>
                  <w14:solidFill>
                    <w14:schemeClr w14:val="tx1"/>
                  </w14:solidFill>
                </w14:textFill>
              </w:rPr>
              <w:t>表7-11 生活污水中各污染物的产生浓度及产生量</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52"/>
              <w:gridCol w:w="1454"/>
              <w:gridCol w:w="1355"/>
              <w:gridCol w:w="1320"/>
              <w:gridCol w:w="1776"/>
              <w:gridCol w:w="1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1" w:type="pct"/>
                  <w:tcBorders>
                    <w:top w:val="single" w:color="auto" w:sz="12" w:space="0"/>
                    <w:left w:val="single" w:color="auto" w:sz="12"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污染源</w:t>
                  </w:r>
                </w:p>
              </w:tc>
              <w:tc>
                <w:tcPr>
                  <w:tcW w:w="782"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废水产生量（</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/d</w:t>
                  </w:r>
                  <w:r>
                    <w:rPr>
                      <w:rFonts w:hint="eastAsia"/>
                      <w:color w:val="000000" w:themeColor="text1"/>
                      <w:szCs w:val="21"/>
                      <w:highlight w:val="none"/>
                      <w14:textFill>
                        <w14:solidFill>
                          <w14:schemeClr w14:val="tx1"/>
                        </w14:solidFill>
                      </w14:textFill>
                    </w:rPr>
                    <w:t>）</w:t>
                  </w:r>
                </w:p>
              </w:tc>
              <w:tc>
                <w:tcPr>
                  <w:tcW w:w="729"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排放时间</w:t>
                  </w:r>
                </w:p>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d/a</w:t>
                  </w:r>
                  <w:r>
                    <w:rPr>
                      <w:rFonts w:hint="eastAsia"/>
                      <w:color w:val="000000" w:themeColor="text1"/>
                      <w:szCs w:val="21"/>
                      <w:highlight w:val="none"/>
                      <w14:textFill>
                        <w14:solidFill>
                          <w14:schemeClr w14:val="tx1"/>
                        </w14:solidFill>
                      </w14:textFill>
                    </w:rPr>
                    <w:t>）</w:t>
                  </w:r>
                </w:p>
              </w:tc>
              <w:tc>
                <w:tcPr>
                  <w:tcW w:w="710"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w:t>
                  </w:r>
                </w:p>
              </w:tc>
              <w:tc>
                <w:tcPr>
                  <w:tcW w:w="955" w:type="pc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浓度值</w:t>
                  </w:r>
                </w:p>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mg/L</w:t>
                  </w:r>
                  <w:r>
                    <w:rPr>
                      <w:rFonts w:hint="eastAsia"/>
                      <w:color w:val="000000" w:themeColor="text1"/>
                      <w:szCs w:val="21"/>
                      <w:highlight w:val="none"/>
                      <w14:textFill>
                        <w14:solidFill>
                          <w14:schemeClr w14:val="tx1"/>
                        </w14:solidFill>
                      </w14:textFill>
                    </w:rPr>
                    <w:t>）</w:t>
                  </w:r>
                </w:p>
              </w:tc>
              <w:tc>
                <w:tcPr>
                  <w:tcW w:w="1042" w:type="pct"/>
                  <w:tcBorders>
                    <w:top w:val="single" w:color="auto" w:sz="12"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产生量</w:t>
                  </w:r>
                </w:p>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t/a</w:t>
                  </w:r>
                  <w:r>
                    <w:rPr>
                      <w:rFonts w:hint="eastAsia"/>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1" w:type="pct"/>
                  <w:vMerge w:val="restart"/>
                  <w:tcBorders>
                    <w:top w:val="single" w:color="auto" w:sz="6" w:space="0"/>
                    <w:left w:val="single" w:color="auto" w:sz="12" w:space="0"/>
                    <w:bottom w:val="single" w:color="auto" w:sz="12" w:space="0"/>
                    <w:right w:val="single" w:color="auto" w:sz="6" w:space="0"/>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日常办公</w:t>
                  </w:r>
                </w:p>
              </w:tc>
              <w:tc>
                <w:tcPr>
                  <w:tcW w:w="782" w:type="pct"/>
                  <w:vMerge w:val="restart"/>
                  <w:tcBorders>
                    <w:top w:val="single" w:color="auto" w:sz="6" w:space="0"/>
                    <w:left w:val="single" w:color="auto" w:sz="6" w:space="0"/>
                    <w:bottom w:val="single" w:color="auto" w:sz="12" w:space="0"/>
                    <w:right w:val="single" w:color="auto" w:sz="6"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48</w:t>
                  </w:r>
                </w:p>
              </w:tc>
              <w:tc>
                <w:tcPr>
                  <w:tcW w:w="729" w:type="pct"/>
                  <w:vMerge w:val="restar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pH</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9</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COD</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400</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0.058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BOD</w:t>
                  </w:r>
                  <w:r>
                    <w:rPr>
                      <w:color w:val="000000" w:themeColor="text1"/>
                      <w:szCs w:val="21"/>
                      <w:highlight w:val="none"/>
                      <w:vertAlign w:val="subscript"/>
                      <w14:textFill>
                        <w14:solidFill>
                          <w14:schemeClr w14:val="tx1"/>
                        </w14:solidFill>
                      </w14:textFill>
                    </w:rPr>
                    <w:t>5</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250</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SS</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300</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71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NH</w:t>
                  </w:r>
                  <w:r>
                    <w:rPr>
                      <w:color w:val="000000" w:themeColor="text1"/>
                      <w:szCs w:val="21"/>
                      <w:highlight w:val="none"/>
                      <w:vertAlign w:val="subscript"/>
                      <w14:textFill>
                        <w14:solidFill>
                          <w14:schemeClr w14:val="tx1"/>
                        </w14:solidFill>
                      </w14:textFill>
                    </w:rPr>
                    <w:t>3</w:t>
                  </w:r>
                  <w:r>
                    <w:rPr>
                      <w:color w:val="000000" w:themeColor="text1"/>
                      <w:szCs w:val="21"/>
                      <w:highlight w:val="none"/>
                      <w14:textFill>
                        <w14:solidFill>
                          <w14:schemeClr w14:val="tx1"/>
                        </w14:solidFill>
                      </w14:textFill>
                    </w:rPr>
                    <w:t>-N</w:t>
                  </w:r>
                </w:p>
              </w:tc>
              <w:tc>
                <w:tcPr>
                  <w:tcW w:w="955"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tc>
              <w:tc>
                <w:tcPr>
                  <w:tcW w:w="1042" w:type="pct"/>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0.0</w:t>
                  </w:r>
                  <w:r>
                    <w:rPr>
                      <w:rFonts w:hint="eastAsia"/>
                      <w:color w:val="000000" w:themeColor="text1"/>
                      <w:szCs w:val="21"/>
                      <w:highlight w:val="none"/>
                      <w:lang w:val="en-US" w:eastAsia="zh-CN"/>
                      <w14:textFill>
                        <w14:solidFill>
                          <w14:schemeClr w14:val="tx1"/>
                        </w14:solidFill>
                      </w14:textFill>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45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1355"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color w:val="000000" w:themeColor="text1"/>
                      <w:szCs w:val="21"/>
                      <w:highlight w:val="none"/>
                      <w14:textFill>
                        <w14:solidFill>
                          <w14:schemeClr w14:val="tx1"/>
                        </w14:solidFill>
                      </w14:textFill>
                    </w:rPr>
                  </w:pPr>
                </w:p>
              </w:tc>
              <w:tc>
                <w:tcPr>
                  <w:tcW w:w="710" w:type="pc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LAS</w:t>
                  </w:r>
                </w:p>
              </w:tc>
              <w:tc>
                <w:tcPr>
                  <w:tcW w:w="955" w:type="pct"/>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8.0</w:t>
                  </w:r>
                </w:p>
              </w:tc>
              <w:tc>
                <w:tcPr>
                  <w:tcW w:w="1042" w:type="pct"/>
                  <w:tcBorders>
                    <w:top w:val="single" w:color="auto" w:sz="6" w:space="0"/>
                    <w:left w:val="single" w:color="auto" w:sz="6" w:space="0"/>
                    <w:bottom w:val="single" w:color="auto" w:sz="12" w:space="0"/>
                    <w:right w:val="single" w:color="auto" w:sz="12" w:space="0"/>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0.00</w:t>
                  </w:r>
                  <w:r>
                    <w:rPr>
                      <w:rFonts w:hint="eastAsia"/>
                      <w:color w:val="000000" w:themeColor="text1"/>
                      <w:szCs w:val="21"/>
                      <w:highlight w:val="none"/>
                      <w:lang w:val="en-US" w:eastAsia="zh-CN"/>
                      <w14:textFill>
                        <w14:solidFill>
                          <w14:schemeClr w14:val="tx1"/>
                        </w14:solidFill>
                      </w14:textFill>
                    </w:rPr>
                    <w:t>1</w:t>
                  </w:r>
                </w:p>
              </w:tc>
            </w:tr>
          </w:tbl>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2</w:t>
            </w:r>
            <w:r>
              <w:rPr>
                <w:bCs/>
                <w:color w:val="000000" w:themeColor="text1"/>
                <w:sz w:val="24"/>
                <w:highlight w:val="none"/>
                <w14:textFill>
                  <w14:solidFill>
                    <w14:schemeClr w14:val="tx1"/>
                  </w14:solidFill>
                </w14:textFill>
              </w:rPr>
              <w:t>）汽车轮胎清洗废水</w:t>
            </w:r>
          </w:p>
          <w:p>
            <w:pPr>
              <w:snapToGrid w:val="0"/>
              <w:spacing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车辆清洗废水经过沉淀池</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0</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沉淀处理后</w:t>
            </w:r>
            <w:r>
              <w:rPr>
                <w:rFonts w:hint="eastAsia"/>
                <w:color w:val="000000" w:themeColor="text1"/>
                <w:sz w:val="24"/>
                <w:highlight w:val="none"/>
                <w14:textFill>
                  <w14:solidFill>
                    <w14:schemeClr w14:val="tx1"/>
                  </w14:solidFill>
                </w14:textFill>
              </w:rPr>
              <w:t>循环使用</w:t>
            </w:r>
            <w:r>
              <w:rPr>
                <w:bCs/>
                <w:color w:val="000000" w:themeColor="text1"/>
                <w:sz w:val="24"/>
                <w:highlight w:val="none"/>
                <w14:textFill>
                  <w14:solidFill>
                    <w14:schemeClr w14:val="tx1"/>
                  </w14:solidFill>
                </w14:textFill>
              </w:rPr>
              <w:t>，不外排。</w:t>
            </w:r>
          </w:p>
          <w:p>
            <w:pPr>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2.3</w:t>
            </w:r>
            <w:r>
              <w:rPr>
                <w:rFonts w:hint="eastAsia"/>
                <w:color w:val="000000" w:themeColor="text1"/>
                <w:sz w:val="24"/>
                <w:highlight w:val="none"/>
                <w14:textFill>
                  <w14:solidFill>
                    <w14:schemeClr w14:val="tx1"/>
                  </w14:solidFill>
                </w14:textFill>
              </w:rPr>
              <w:t>废水处理措施</w:t>
            </w:r>
          </w:p>
          <w:p>
            <w:pPr>
              <w:adjustRightInd w:val="0"/>
              <w:snapToGrid w:val="0"/>
              <w:spacing w:line="480" w:lineRule="exact"/>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2.3.1</w:t>
            </w:r>
            <w:r>
              <w:rPr>
                <w:rFonts w:hint="eastAsia"/>
                <w:color w:val="000000" w:themeColor="text1"/>
                <w:sz w:val="24"/>
                <w:highlight w:val="none"/>
                <w14:textFill>
                  <w14:solidFill>
                    <w14:schemeClr w14:val="tx1"/>
                  </w14:solidFill>
                </w14:textFill>
              </w:rPr>
              <w:t>污水处理措施</w:t>
            </w:r>
          </w:p>
          <w:p>
            <w:pPr>
              <w:spacing w:line="480" w:lineRule="exact"/>
              <w:ind w:firstLine="480" w:firstLineChars="200"/>
              <w:jc w:val="left"/>
              <w:rPr>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本项目采用旱厕，生活污水主要</w:t>
            </w:r>
            <w:r>
              <w:rPr>
                <w:rFonts w:hint="eastAsia"/>
                <w:color w:val="000000" w:themeColor="text1"/>
                <w:sz w:val="24"/>
                <w:highlight w:val="none"/>
                <w14:textFill>
                  <w14:solidFill>
                    <w14:schemeClr w14:val="tx1"/>
                  </w14:solidFill>
                </w14:textFill>
              </w:rPr>
              <w:t>是项目职工的日常生活用水</w:t>
            </w:r>
            <w:r>
              <w:rPr>
                <w:color w:val="000000" w:themeColor="text1"/>
                <w:sz w:val="24"/>
                <w:highlight w:val="none"/>
                <w14:textFill>
                  <w14:solidFill>
                    <w14:schemeClr w14:val="tx1"/>
                  </w14:solidFill>
                </w14:textFill>
              </w:rPr>
              <w:t>，生活污水含有的主要</w:t>
            </w:r>
            <w:r>
              <w:rPr>
                <w:bCs/>
                <w:color w:val="000000" w:themeColor="text1"/>
                <w:sz w:val="24"/>
                <w:highlight w:val="none"/>
                <w14:textFill>
                  <w14:solidFill>
                    <w14:schemeClr w14:val="tx1"/>
                  </w14:solidFill>
                </w14:textFill>
              </w:rPr>
              <w:t>污染物</w:t>
            </w:r>
            <w:r>
              <w:rPr>
                <w:rFonts w:hint="eastAsia"/>
                <w:bCs/>
                <w:color w:val="000000" w:themeColor="text1"/>
                <w:sz w:val="24"/>
                <w:highlight w:val="none"/>
                <w14:textFill>
                  <w14:solidFill>
                    <w14:schemeClr w14:val="tx1"/>
                  </w14:solidFill>
                </w14:textFill>
              </w:rPr>
              <w:t>为</w:t>
            </w:r>
            <w:r>
              <w:rPr>
                <w:bCs/>
                <w:color w:val="000000" w:themeColor="text1"/>
                <w:sz w:val="24"/>
                <w:highlight w:val="none"/>
                <w14:textFill>
                  <w14:solidFill>
                    <w14:schemeClr w14:val="tx1"/>
                  </w14:solidFill>
                </w14:textFill>
              </w:rPr>
              <w:t>总悬浮颗粒物SS、CODcr和BOD</w:t>
            </w:r>
            <w:r>
              <w:rPr>
                <w:bCs/>
                <w:color w:val="000000" w:themeColor="text1"/>
                <w:sz w:val="24"/>
                <w:highlight w:val="none"/>
                <w:vertAlign w:val="subscript"/>
                <w14:textFill>
                  <w14:solidFill>
                    <w14:schemeClr w14:val="tx1"/>
                  </w14:solidFill>
                </w14:textFill>
              </w:rPr>
              <w:t>5</w:t>
            </w:r>
            <w:r>
              <w:rPr>
                <w:rFonts w:hint="eastAsia"/>
                <w:bCs/>
                <w:color w:val="000000" w:themeColor="text1"/>
                <w:sz w:val="24"/>
                <w:highlight w:val="none"/>
                <w14:textFill>
                  <w14:solidFill>
                    <w14:schemeClr w14:val="tx1"/>
                  </w14:solidFill>
                </w14:textFill>
              </w:rPr>
              <w:t>。由于产生量较小且水质简单，生活污水直接用于厂区洒水抑尘。</w:t>
            </w:r>
            <w:r>
              <w:rPr>
                <w:bCs/>
                <w:color w:val="000000" w:themeColor="text1"/>
                <w:sz w:val="24"/>
                <w:highlight w:val="none"/>
                <w14:textFill>
                  <w14:solidFill>
                    <w14:schemeClr w14:val="tx1"/>
                  </w14:solidFill>
                </w14:textFill>
              </w:rPr>
              <w:t>车辆清洗废水经过沉淀池沉淀处理后</w:t>
            </w:r>
            <w:r>
              <w:rPr>
                <w:rFonts w:hint="eastAsia"/>
                <w:color w:val="000000" w:themeColor="text1"/>
                <w:sz w:val="24"/>
                <w:highlight w:val="none"/>
                <w14:textFill>
                  <w14:solidFill>
                    <w14:schemeClr w14:val="tx1"/>
                  </w14:solidFill>
                </w14:textFill>
              </w:rPr>
              <w:t>循环使用</w:t>
            </w:r>
            <w:r>
              <w:rPr>
                <w:bCs/>
                <w:color w:val="000000" w:themeColor="text1"/>
                <w:sz w:val="24"/>
                <w:highlight w:val="none"/>
                <w14:textFill>
                  <w14:solidFill>
                    <w14:schemeClr w14:val="tx1"/>
                  </w14:solidFill>
                </w14:textFill>
              </w:rPr>
              <w:t>，不外排。</w:t>
            </w:r>
          </w:p>
          <w:p>
            <w:pPr>
              <w:snapToGrid w:val="0"/>
              <w:spacing w:line="480" w:lineRule="exact"/>
              <w:ind w:firstLine="480" w:firstLineChars="200"/>
              <w:rPr>
                <w:color w:val="000000" w:themeColor="text1"/>
                <w:kern w:val="0"/>
                <w:sz w:val="24"/>
                <w:szCs w:val="20"/>
                <w:highlight w:val="none"/>
                <w14:textFill>
                  <w14:solidFill>
                    <w14:schemeClr w14:val="tx1"/>
                  </w14:solidFill>
                </w14:textFill>
              </w:rPr>
            </w:pPr>
            <w:r>
              <w:rPr>
                <w:rFonts w:hint="eastAsia"/>
                <w:color w:val="000000" w:themeColor="text1"/>
                <w:kern w:val="0"/>
                <w:sz w:val="24"/>
                <w:szCs w:val="20"/>
                <w:highlight w:val="none"/>
                <w14:textFill>
                  <w14:solidFill>
                    <w14:schemeClr w14:val="tx1"/>
                  </w14:solidFill>
                </w14:textFill>
              </w:rPr>
              <w:t>2.3.2初期雨水</w:t>
            </w:r>
          </w:p>
          <w:p>
            <w:pPr>
              <w:adjustRightInd w:val="0"/>
              <w:snapToGrid w:val="0"/>
              <w:spacing w:line="480" w:lineRule="exact"/>
              <w:ind w:firstLine="480" w:firstLineChars="200"/>
              <w:rPr>
                <w:color w:val="000000" w:themeColor="text1"/>
                <w:kern w:val="0"/>
                <w:sz w:val="24"/>
                <w:szCs w:val="20"/>
                <w:highlight w:val="none"/>
                <w14:textFill>
                  <w14:solidFill>
                    <w14:schemeClr w14:val="tx1"/>
                  </w14:solidFill>
                </w14:textFill>
              </w:rPr>
            </w:pPr>
            <w:r>
              <w:rPr>
                <w:rFonts w:hint="eastAsia"/>
                <w:color w:val="000000" w:themeColor="text1"/>
                <w:kern w:val="0"/>
                <w:sz w:val="24"/>
                <w:szCs w:val="20"/>
                <w:highlight w:val="none"/>
                <w14:textFill>
                  <w14:solidFill>
                    <w14:schemeClr w14:val="tx1"/>
                  </w14:solidFill>
                </w14:textFill>
              </w:rPr>
              <w:t>本项目</w:t>
            </w:r>
            <w:r>
              <w:rPr>
                <w:color w:val="000000" w:themeColor="text1"/>
                <w:kern w:val="0"/>
                <w:sz w:val="24"/>
                <w:szCs w:val="20"/>
                <w:highlight w:val="none"/>
                <w14:textFill>
                  <w14:solidFill>
                    <w14:schemeClr w14:val="tx1"/>
                  </w14:solidFill>
                </w14:textFill>
              </w:rPr>
              <w:t>厂区内降雨初期</w:t>
            </w:r>
            <w:r>
              <w:rPr>
                <w:rFonts w:hint="eastAsia"/>
                <w:color w:val="000000" w:themeColor="text1"/>
                <w:kern w:val="0"/>
                <w:sz w:val="24"/>
                <w:szCs w:val="20"/>
                <w:highlight w:val="none"/>
                <w14:textFill>
                  <w14:solidFill>
                    <w14:schemeClr w14:val="tx1"/>
                  </w14:solidFill>
                </w14:textFill>
              </w:rPr>
              <w:t>会</w:t>
            </w:r>
            <w:r>
              <w:rPr>
                <w:color w:val="000000" w:themeColor="text1"/>
                <w:kern w:val="0"/>
                <w:sz w:val="24"/>
                <w:szCs w:val="20"/>
                <w:highlight w:val="none"/>
                <w14:textFill>
                  <w14:solidFill>
                    <w14:schemeClr w14:val="tx1"/>
                  </w14:solidFill>
                </w14:textFill>
              </w:rPr>
              <w:t>产生初期雨水，</w:t>
            </w:r>
            <w:r>
              <w:rPr>
                <w:bCs/>
                <w:snapToGrid w:val="0"/>
                <w:color w:val="000000" w:themeColor="text1"/>
                <w:kern w:val="0"/>
                <w:sz w:val="24"/>
                <w:szCs w:val="20"/>
                <w:highlight w:val="none"/>
                <w14:textFill>
                  <w14:solidFill>
                    <w14:schemeClr w14:val="tx1"/>
                  </w14:solidFill>
                </w14:textFill>
              </w:rPr>
              <w:t>为预防初期雨水将生产过程洒落在场区地面上的少量粉尘带入地表水，</w:t>
            </w:r>
            <w:r>
              <w:rPr>
                <w:rFonts w:hint="eastAsia"/>
                <w:color w:val="000000" w:themeColor="text1"/>
                <w:kern w:val="0"/>
                <w:sz w:val="24"/>
                <w:szCs w:val="20"/>
                <w:highlight w:val="none"/>
                <w14:textFill>
                  <w14:solidFill>
                    <w14:schemeClr w14:val="tx1"/>
                  </w14:solidFill>
                </w14:textFill>
              </w:rPr>
              <w:t>环评要求对</w:t>
            </w:r>
            <w:r>
              <w:rPr>
                <w:color w:val="000000" w:themeColor="text1"/>
                <w:kern w:val="0"/>
                <w:sz w:val="24"/>
                <w:szCs w:val="20"/>
                <w:highlight w:val="none"/>
                <w14:textFill>
                  <w14:solidFill>
                    <w14:schemeClr w14:val="tx1"/>
                  </w14:solidFill>
                </w14:textFill>
              </w:rPr>
              <w:t>初期雨水</w:t>
            </w:r>
            <w:r>
              <w:rPr>
                <w:rFonts w:hint="eastAsia"/>
                <w:color w:val="000000" w:themeColor="text1"/>
                <w:kern w:val="0"/>
                <w:sz w:val="24"/>
                <w:szCs w:val="20"/>
                <w:highlight w:val="none"/>
                <w14:textFill>
                  <w14:solidFill>
                    <w14:schemeClr w14:val="tx1"/>
                  </w14:solidFill>
                </w14:textFill>
              </w:rPr>
              <w:t>进行收集，对于初期雨水量，评价按下列公式计算：</w:t>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暴雨强度q</w:t>
            </w:r>
            <w:r>
              <w:rPr>
                <w:rFonts w:hint="eastAsia"/>
                <w:color w:val="000000" w:themeColor="text1"/>
                <w:kern w:val="0"/>
                <w:sz w:val="24"/>
                <w:szCs w:val="20"/>
                <w:highlight w:val="none"/>
                <w14:textFill>
                  <w14:solidFill>
                    <w14:schemeClr w14:val="tx1"/>
                  </w14:solidFill>
                </w14:textFill>
              </w:rPr>
              <w:t>参考</w:t>
            </w:r>
            <w:r>
              <w:rPr>
                <w:rFonts w:hint="eastAsia"/>
                <w:color w:val="000000" w:themeColor="text1"/>
                <w:kern w:val="0"/>
                <w:sz w:val="24"/>
                <w:szCs w:val="20"/>
                <w:highlight w:val="none"/>
                <w:lang w:eastAsia="zh-CN"/>
                <w14:textFill>
                  <w14:solidFill>
                    <w14:schemeClr w14:val="tx1"/>
                  </w14:solidFill>
                </w14:textFill>
              </w:rPr>
              <w:t>宁武</w:t>
            </w:r>
            <w:r>
              <w:rPr>
                <w:color w:val="000000" w:themeColor="text1"/>
                <w:kern w:val="0"/>
                <w:sz w:val="24"/>
                <w:szCs w:val="20"/>
                <w:highlight w:val="none"/>
                <w14:textFill>
                  <w14:solidFill>
                    <w14:schemeClr w14:val="tx1"/>
                  </w14:solidFill>
                </w14:textFill>
              </w:rPr>
              <w:t>暴雨强度公式计算，公式如下：</w:t>
            </w:r>
          </w:p>
          <w:p>
            <w:pPr>
              <w:spacing w:line="480" w:lineRule="exact"/>
              <w:ind w:firstLine="1080" w:firstLineChars="45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q=</w:t>
            </w:r>
            <w:r>
              <w:rPr>
                <w:rFonts w:hint="eastAsia"/>
                <w:color w:val="000000" w:themeColor="text1"/>
                <w:kern w:val="0"/>
                <w:sz w:val="24"/>
                <w:szCs w:val="20"/>
                <w:highlight w:val="none"/>
                <w14:textFill>
                  <w14:solidFill>
                    <w14:schemeClr w14:val="tx1"/>
                  </w14:solidFill>
                </w14:textFill>
              </w:rPr>
              <w:t>1736.8</w:t>
            </w:r>
            <w:r>
              <w:rPr>
                <w:color w:val="000000" w:themeColor="text1"/>
                <w:kern w:val="0"/>
                <w:sz w:val="24"/>
                <w:szCs w:val="20"/>
                <w:highlight w:val="none"/>
                <w14:textFill>
                  <w14:solidFill>
                    <w14:schemeClr w14:val="tx1"/>
                  </w14:solidFill>
                </w14:textFill>
              </w:rPr>
              <w:t>（1+</w:t>
            </w:r>
            <w:r>
              <w:rPr>
                <w:rFonts w:hint="eastAsia"/>
                <w:color w:val="000000" w:themeColor="text1"/>
                <w:kern w:val="0"/>
                <w:sz w:val="24"/>
                <w:szCs w:val="20"/>
                <w:highlight w:val="none"/>
                <w14:textFill>
                  <w14:solidFill>
                    <w14:schemeClr w14:val="tx1"/>
                  </w14:solidFill>
                </w14:textFill>
              </w:rPr>
              <w:t>1.081</w:t>
            </w:r>
            <w:r>
              <w:rPr>
                <w:color w:val="000000" w:themeColor="text1"/>
                <w:kern w:val="0"/>
                <w:sz w:val="24"/>
                <w:szCs w:val="20"/>
                <w:highlight w:val="none"/>
                <w14:textFill>
                  <w14:solidFill>
                    <w14:schemeClr w14:val="tx1"/>
                  </w14:solidFill>
                </w14:textFill>
              </w:rPr>
              <w:t xml:space="preserve">g </w:t>
            </w:r>
            <w:r>
              <w:rPr>
                <w:rFonts w:hint="eastAsia"/>
                <w:color w:val="000000" w:themeColor="text1"/>
                <w:kern w:val="0"/>
                <w:sz w:val="24"/>
                <w:szCs w:val="20"/>
                <w:highlight w:val="none"/>
                <w14:textFill>
                  <w14:solidFill>
                    <w14:schemeClr w14:val="tx1"/>
                  </w14:solidFill>
                </w14:textFill>
              </w:rPr>
              <w:t>T</w:t>
            </w:r>
            <w:r>
              <w:rPr>
                <w:color w:val="000000" w:themeColor="text1"/>
                <w:kern w:val="0"/>
                <w:sz w:val="24"/>
                <w:szCs w:val="20"/>
                <w:highlight w:val="none"/>
                <w14:textFill>
                  <w14:solidFill>
                    <w14:schemeClr w14:val="tx1"/>
                  </w14:solidFill>
                </w14:textFill>
              </w:rPr>
              <w:t>）/(t+</w:t>
            </w:r>
            <w:r>
              <w:rPr>
                <w:rFonts w:hint="eastAsia"/>
                <w:color w:val="000000" w:themeColor="text1"/>
                <w:kern w:val="0"/>
                <w:sz w:val="24"/>
                <w:szCs w:val="20"/>
                <w:highlight w:val="none"/>
                <w14:textFill>
                  <w14:solidFill>
                    <w14:schemeClr w14:val="tx1"/>
                  </w14:solidFill>
                </w14:textFill>
              </w:rPr>
              <w:t>10</w:t>
            </w:r>
            <w:r>
              <w:rPr>
                <w:color w:val="000000" w:themeColor="text1"/>
                <w:kern w:val="0"/>
                <w:sz w:val="24"/>
                <w:szCs w:val="20"/>
                <w:highlight w:val="none"/>
                <w14:textFill>
                  <w14:solidFill>
                    <w14:schemeClr w14:val="tx1"/>
                  </w14:solidFill>
                </w14:textFill>
              </w:rPr>
              <w:t>)</w:t>
            </w:r>
            <w:r>
              <w:rPr>
                <w:color w:val="000000" w:themeColor="text1"/>
                <w:kern w:val="0"/>
                <w:sz w:val="24"/>
                <w:szCs w:val="20"/>
                <w:highlight w:val="none"/>
                <w:vertAlign w:val="superscript"/>
                <w14:textFill>
                  <w14:solidFill>
                    <w14:schemeClr w14:val="tx1"/>
                  </w14:solidFill>
                </w14:textFill>
              </w:rPr>
              <w:t>0.</w:t>
            </w:r>
            <w:r>
              <w:rPr>
                <w:rFonts w:hint="eastAsia"/>
                <w:color w:val="000000" w:themeColor="text1"/>
                <w:kern w:val="0"/>
                <w:sz w:val="24"/>
                <w:szCs w:val="20"/>
                <w:highlight w:val="none"/>
                <w:vertAlign w:val="superscript"/>
                <w14:textFill>
                  <w14:solidFill>
                    <w14:schemeClr w14:val="tx1"/>
                  </w14:solidFill>
                </w14:textFill>
              </w:rPr>
              <w:t>81</w:t>
            </w:r>
            <w:r>
              <w:rPr>
                <w:color w:val="000000" w:themeColor="text1"/>
                <w:kern w:val="0"/>
                <w:sz w:val="24"/>
                <w:szCs w:val="20"/>
                <w:highlight w:val="none"/>
                <w14:textFill>
                  <w14:solidFill>
                    <w14:schemeClr w14:val="tx1"/>
                  </w14:solidFill>
                </w14:textFill>
              </w:rPr>
              <w:t>（L/s·公顷）</w:t>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式中：P—设计重现期，取2年；</w:t>
            </w:r>
          </w:p>
          <w:p>
            <w:pPr>
              <w:spacing w:line="480" w:lineRule="exact"/>
              <w:ind w:firstLine="1200" w:firstLineChars="5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t—降雨历时（取</w:t>
            </w:r>
            <w:r>
              <w:rPr>
                <w:rFonts w:hint="eastAsia"/>
                <w:color w:val="000000" w:themeColor="text1"/>
                <w:kern w:val="0"/>
                <w:sz w:val="24"/>
                <w:szCs w:val="20"/>
                <w:highlight w:val="none"/>
                <w:lang w:val="en-US" w:eastAsia="zh-CN"/>
                <w14:textFill>
                  <w14:solidFill>
                    <w14:schemeClr w14:val="tx1"/>
                  </w14:solidFill>
                </w14:textFill>
              </w:rPr>
              <w:t>1</w:t>
            </w:r>
            <w:r>
              <w:rPr>
                <w:rFonts w:hint="eastAsia"/>
                <w:color w:val="000000" w:themeColor="text1"/>
                <w:kern w:val="0"/>
                <w:sz w:val="24"/>
                <w:szCs w:val="20"/>
                <w:highlight w:val="none"/>
                <w14:textFill>
                  <w14:solidFill>
                    <w14:schemeClr w14:val="tx1"/>
                  </w14:solidFill>
                </w14:textFill>
              </w:rPr>
              <w:t>0</w:t>
            </w:r>
            <w:r>
              <w:rPr>
                <w:color w:val="000000" w:themeColor="text1"/>
                <w:kern w:val="0"/>
                <w:sz w:val="24"/>
                <w:szCs w:val="20"/>
                <w:highlight w:val="none"/>
                <w14:textFill>
                  <w14:solidFill>
                    <w14:schemeClr w14:val="tx1"/>
                  </w14:solidFill>
                </w14:textFill>
              </w:rPr>
              <w:t>min）。</w:t>
            </w:r>
          </w:p>
          <w:p>
            <w:pPr>
              <w:spacing w:line="480" w:lineRule="exact"/>
              <w:ind w:firstLine="480" w:firstLineChars="200"/>
              <w:rPr>
                <w:color w:val="000000" w:themeColor="text1"/>
                <w:kern w:val="0"/>
                <w:sz w:val="24"/>
                <w:szCs w:val="20"/>
                <w:highlight w:val="none"/>
                <w:vertAlign w:val="subscript"/>
                <w14:textFill>
                  <w14:solidFill>
                    <w14:schemeClr w14:val="tx1"/>
                  </w14:solidFill>
                </w14:textFill>
              </w:rPr>
            </w:pPr>
            <w:r>
              <w:rPr>
                <w:color w:val="000000" w:themeColor="text1"/>
                <w:kern w:val="0"/>
                <w:sz w:val="24"/>
                <w:szCs w:val="20"/>
                <w:highlight w:val="none"/>
                <w14:textFill>
                  <w14:solidFill>
                    <w14:schemeClr w14:val="tx1"/>
                  </w14:solidFill>
                </w14:textFill>
              </w:rPr>
              <w:t>雨水流量Q（L/s）按以下公式计算：</w:t>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 xml:space="preserve">  </w:t>
            </w:r>
            <w:r>
              <w:rPr>
                <w:rFonts w:hint="eastAsia"/>
                <w:color w:val="000000" w:themeColor="text1"/>
                <w:kern w:val="0"/>
                <w:sz w:val="24"/>
                <w:szCs w:val="20"/>
                <w:highlight w:val="none"/>
                <w14:textFill>
                  <w14:solidFill>
                    <w14:schemeClr w14:val="tx1"/>
                  </w14:solidFill>
                </w14:textFill>
              </w:rPr>
              <w:t xml:space="preserve">    </w:t>
            </w:r>
            <w:r>
              <w:rPr>
                <w:color w:val="000000" w:themeColor="text1"/>
                <w:kern w:val="0"/>
                <w:position w:val="-10"/>
                <w:sz w:val="24"/>
                <w:szCs w:val="20"/>
                <w:highlight w:val="none"/>
                <w14:textFill>
                  <w14:solidFill>
                    <w14:schemeClr w14:val="tx1"/>
                  </w14:solidFill>
                </w14:textFill>
              </w:rPr>
              <w:drawing>
                <wp:inline distT="0" distB="0" distL="0" distR="0">
                  <wp:extent cx="876300" cy="200025"/>
                  <wp:effectExtent l="19050" t="0" r="0" b="0"/>
                  <wp:docPr id="10"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对象 2"/>
                          <pic:cNvPicPr>
                            <a:picLocks noChangeAspect="1" noChangeArrowheads="1"/>
                          </pic:cNvPicPr>
                        </pic:nvPicPr>
                        <pic:blipFill>
                          <a:blip r:embed="rId21"/>
                          <a:srcRect/>
                          <a:stretch>
                            <a:fillRect/>
                          </a:stretch>
                        </pic:blipFill>
                        <pic:spPr>
                          <a:xfrm>
                            <a:off x="0" y="0"/>
                            <a:ext cx="876300" cy="200025"/>
                          </a:xfrm>
                          <a:prstGeom prst="rect">
                            <a:avLst/>
                          </a:prstGeom>
                          <a:noFill/>
                          <a:ln w="9525">
                            <a:noFill/>
                            <a:miter lim="800000"/>
                            <a:headEnd/>
                            <a:tailEnd/>
                          </a:ln>
                        </pic:spPr>
                      </pic:pic>
                    </a:graphicData>
                  </a:graphic>
                </wp:inline>
              </w:drawing>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其中：</w:t>
            </w:r>
            <w:r>
              <w:rPr>
                <w:color w:val="000000" w:themeColor="text1"/>
                <w:kern w:val="0"/>
                <w:position w:val="-4"/>
                <w:sz w:val="24"/>
                <w:szCs w:val="20"/>
                <w:highlight w:val="none"/>
                <w14:textFill>
                  <w14:solidFill>
                    <w14:schemeClr w14:val="tx1"/>
                  </w14:solidFill>
                </w14:textFill>
              </w:rPr>
              <w:drawing>
                <wp:inline distT="0" distB="0" distL="0" distR="0">
                  <wp:extent cx="161925" cy="152400"/>
                  <wp:effectExtent l="0" t="0" r="0" b="0"/>
                  <wp:docPr id="9"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3"/>
                          <pic:cNvPicPr>
                            <a:picLocks noChangeAspect="1" noChangeArrowheads="1"/>
                          </pic:cNvPicPr>
                        </pic:nvPicPr>
                        <pic:blipFill>
                          <a:blip r:embed="rId22"/>
                          <a:srcRect/>
                          <a:stretch>
                            <a:fillRect/>
                          </a:stretch>
                        </pic:blipFill>
                        <pic:spPr>
                          <a:xfrm>
                            <a:off x="0" y="0"/>
                            <a:ext cx="161925" cy="152400"/>
                          </a:xfrm>
                          <a:prstGeom prst="rect">
                            <a:avLst/>
                          </a:prstGeom>
                          <a:noFill/>
                          <a:ln w="9525">
                            <a:noFill/>
                            <a:miter lim="800000"/>
                            <a:headEnd/>
                            <a:tailEnd/>
                          </a:ln>
                        </pic:spPr>
                      </pic:pic>
                    </a:graphicData>
                  </a:graphic>
                </wp:inline>
              </w:drawing>
            </w:r>
            <w:r>
              <w:rPr>
                <w:color w:val="000000" w:themeColor="text1"/>
                <w:kern w:val="0"/>
                <w:sz w:val="24"/>
                <w:szCs w:val="20"/>
                <w:highlight w:val="none"/>
                <w14:textFill>
                  <w14:solidFill>
                    <w14:schemeClr w14:val="tx1"/>
                  </w14:solidFill>
                </w14:textFill>
              </w:rPr>
              <w:t>—径流系数，取0.6；</w:t>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 xml:space="preserve">      q—设计暴雨强度（L/s·公顷）；</w:t>
            </w:r>
          </w:p>
          <w:p>
            <w:pPr>
              <w:spacing w:line="480" w:lineRule="exact"/>
              <w:ind w:firstLine="480" w:firstLineChars="200"/>
              <w:rPr>
                <w:color w:val="000000" w:themeColor="text1"/>
                <w:kern w:val="0"/>
                <w:sz w:val="24"/>
                <w:szCs w:val="20"/>
                <w:highlight w:val="none"/>
                <w14:textFill>
                  <w14:solidFill>
                    <w14:schemeClr w14:val="tx1"/>
                  </w14:solidFill>
                </w14:textFill>
              </w:rPr>
            </w:pPr>
            <w:r>
              <w:rPr>
                <w:color w:val="000000" w:themeColor="text1"/>
                <w:kern w:val="0"/>
                <w:sz w:val="24"/>
                <w:szCs w:val="20"/>
                <w:highlight w:val="none"/>
                <w14:textFill>
                  <w14:solidFill>
                    <w14:schemeClr w14:val="tx1"/>
                  </w14:solidFill>
                </w14:textFill>
              </w:rPr>
              <w:t xml:space="preserve">      F—汇水面积（</w:t>
            </w:r>
            <w:r>
              <w:rPr>
                <w:rFonts w:hint="eastAsia"/>
                <w:color w:val="000000" w:themeColor="text1"/>
                <w:kern w:val="0"/>
                <w:sz w:val="24"/>
                <w:szCs w:val="20"/>
                <w:highlight w:val="none"/>
                <w:lang w:val="en-US" w:eastAsia="zh-CN"/>
                <w14:textFill>
                  <w14:solidFill>
                    <w14:schemeClr w14:val="tx1"/>
                  </w14:solidFill>
                </w14:textFill>
              </w:rPr>
              <w:t>5000</w:t>
            </w:r>
            <w:r>
              <w:rPr>
                <w:color w:val="000000" w:themeColor="text1"/>
                <w:kern w:val="0"/>
                <w:sz w:val="24"/>
                <w:szCs w:val="20"/>
                <w:highlight w:val="none"/>
                <w14:textFill>
                  <w14:solidFill>
                    <w14:schemeClr w14:val="tx1"/>
                  </w14:solidFill>
                </w14:textFill>
              </w:rPr>
              <w:t>m</w:t>
            </w:r>
            <w:r>
              <w:rPr>
                <w:color w:val="000000" w:themeColor="text1"/>
                <w:kern w:val="0"/>
                <w:sz w:val="24"/>
                <w:szCs w:val="20"/>
                <w:highlight w:val="none"/>
                <w:vertAlign w:val="superscript"/>
                <w14:textFill>
                  <w14:solidFill>
                    <w14:schemeClr w14:val="tx1"/>
                  </w14:solidFill>
                </w14:textFill>
              </w:rPr>
              <w:t>2</w:t>
            </w:r>
            <w:r>
              <w:rPr>
                <w:color w:val="000000" w:themeColor="text1"/>
                <w:kern w:val="0"/>
                <w:sz w:val="24"/>
                <w:szCs w:val="20"/>
                <w:highlight w:val="none"/>
                <w14:textFill>
                  <w14:solidFill>
                    <w14:schemeClr w14:val="tx1"/>
                  </w14:solidFill>
                </w14:textFill>
              </w:rPr>
              <w:t>）</w:t>
            </w:r>
          </w:p>
          <w:p>
            <w:pPr>
              <w:spacing w:line="500" w:lineRule="exact"/>
              <w:ind w:firstLine="480" w:firstLineChars="200"/>
              <w:rPr>
                <w:color w:val="000000" w:themeColor="text1"/>
                <w:kern w:val="0"/>
                <w:sz w:val="24"/>
                <w:szCs w:val="20"/>
                <w:highlight w:val="none"/>
                <w14:textFill>
                  <w14:solidFill>
                    <w14:schemeClr w14:val="tx1"/>
                  </w14:solidFill>
                </w14:textFill>
              </w:rPr>
            </w:pPr>
            <w:r>
              <w:rPr>
                <w:rFonts w:hint="eastAsia"/>
                <w:color w:val="000000" w:themeColor="text1"/>
                <w:kern w:val="0"/>
                <w:sz w:val="24"/>
                <w:szCs w:val="20"/>
                <w:highlight w:val="none"/>
                <w14:textFill>
                  <w14:solidFill>
                    <w14:schemeClr w14:val="tx1"/>
                  </w14:solidFill>
                </w14:textFill>
              </w:rPr>
              <w:t>经计</w:t>
            </w:r>
            <w:r>
              <w:rPr>
                <w:color w:val="000000" w:themeColor="text1"/>
                <w:kern w:val="0"/>
                <w:sz w:val="24"/>
                <w:szCs w:val="20"/>
                <w:highlight w:val="none"/>
                <w14:textFill>
                  <w14:solidFill>
                    <w14:schemeClr w14:val="tx1"/>
                  </w14:solidFill>
                </w14:textFill>
              </w:rPr>
              <w:t>算，q</w:t>
            </w:r>
            <w:r>
              <w:rPr>
                <w:rFonts w:hint="eastAsia"/>
                <w:color w:val="000000" w:themeColor="text1"/>
                <w:kern w:val="0"/>
                <w:sz w:val="24"/>
                <w:szCs w:val="20"/>
                <w:highlight w:val="none"/>
                <w14:textFill>
                  <w14:solidFill>
                    <w14:schemeClr w14:val="tx1"/>
                  </w14:solidFill>
                </w14:textFill>
              </w:rPr>
              <w:t>为203.31</w:t>
            </w:r>
            <w:r>
              <w:rPr>
                <w:color w:val="000000" w:themeColor="text1"/>
                <w:kern w:val="0"/>
                <w:sz w:val="24"/>
                <w:szCs w:val="20"/>
                <w:highlight w:val="none"/>
                <w14:textFill>
                  <w14:solidFill>
                    <w14:schemeClr w14:val="tx1"/>
                  </w14:solidFill>
                </w14:textFill>
              </w:rPr>
              <w:t>L/s·公顷</w:t>
            </w:r>
            <w:r>
              <w:rPr>
                <w:rFonts w:hint="eastAsia"/>
                <w:color w:val="000000" w:themeColor="text1"/>
                <w:kern w:val="0"/>
                <w:sz w:val="24"/>
                <w:szCs w:val="20"/>
                <w:highlight w:val="none"/>
                <w14:textFill>
                  <w14:solidFill>
                    <w14:schemeClr w14:val="tx1"/>
                  </w14:solidFill>
                </w14:textFill>
              </w:rPr>
              <w:t>，则</w:t>
            </w:r>
            <w:r>
              <w:rPr>
                <w:color w:val="000000" w:themeColor="text1"/>
                <w:kern w:val="0"/>
                <w:sz w:val="24"/>
                <w:szCs w:val="20"/>
                <w:highlight w:val="none"/>
                <w14:textFill>
                  <w14:solidFill>
                    <w14:schemeClr w14:val="tx1"/>
                  </w14:solidFill>
                </w14:textFill>
              </w:rPr>
              <w:t>前</w:t>
            </w:r>
            <w:r>
              <w:rPr>
                <w:rFonts w:hint="eastAsia"/>
                <w:color w:val="000000" w:themeColor="text1"/>
                <w:kern w:val="0"/>
                <w:sz w:val="24"/>
                <w:szCs w:val="20"/>
                <w:highlight w:val="none"/>
                <w:lang w:val="en-US" w:eastAsia="zh-CN"/>
                <w14:textFill>
                  <w14:solidFill>
                    <w14:schemeClr w14:val="tx1"/>
                  </w14:solidFill>
                </w14:textFill>
              </w:rPr>
              <w:t>1</w:t>
            </w:r>
            <w:r>
              <w:rPr>
                <w:rFonts w:hint="eastAsia"/>
                <w:color w:val="000000" w:themeColor="text1"/>
                <w:kern w:val="0"/>
                <w:sz w:val="24"/>
                <w:szCs w:val="20"/>
                <w:highlight w:val="none"/>
                <w14:textFill>
                  <w14:solidFill>
                    <w14:schemeClr w14:val="tx1"/>
                  </w14:solidFill>
                </w14:textFill>
              </w:rPr>
              <w:t>0</w:t>
            </w:r>
            <w:r>
              <w:rPr>
                <w:color w:val="000000" w:themeColor="text1"/>
                <w:kern w:val="0"/>
                <w:sz w:val="24"/>
                <w:szCs w:val="20"/>
                <w:highlight w:val="none"/>
                <w14:textFill>
                  <w14:solidFill>
                    <w14:schemeClr w14:val="tx1"/>
                  </w14:solidFill>
                </w14:textFill>
              </w:rPr>
              <w:t>min初期雨水量</w:t>
            </w:r>
            <w:r>
              <w:rPr>
                <w:rFonts w:hint="eastAsia"/>
                <w:color w:val="000000" w:themeColor="text1"/>
                <w:kern w:val="0"/>
                <w:sz w:val="24"/>
                <w:szCs w:val="20"/>
                <w:highlight w:val="none"/>
                <w14:textFill>
                  <w14:solidFill>
                    <w14:schemeClr w14:val="tx1"/>
                  </w14:solidFill>
                </w14:textFill>
              </w:rPr>
              <w:t>为</w:t>
            </w:r>
            <w:r>
              <w:rPr>
                <w:rFonts w:hint="eastAsia"/>
                <w:color w:val="000000" w:themeColor="text1"/>
                <w:kern w:val="0"/>
                <w:sz w:val="24"/>
                <w:szCs w:val="20"/>
                <w:highlight w:val="none"/>
                <w:lang w:val="en-US" w:eastAsia="zh-CN"/>
                <w14:textFill>
                  <w14:solidFill>
                    <w14:schemeClr w14:val="tx1"/>
                  </w14:solidFill>
                </w14:textFill>
              </w:rPr>
              <w:t>61</w:t>
            </w:r>
            <w:r>
              <w:rPr>
                <w:color w:val="000000" w:themeColor="text1"/>
                <w:kern w:val="0"/>
                <w:sz w:val="24"/>
                <w:szCs w:val="20"/>
                <w:highlight w:val="none"/>
                <w14:textFill>
                  <w14:solidFill>
                    <w14:schemeClr w14:val="tx1"/>
                  </w14:solidFill>
                </w14:textFill>
              </w:rPr>
              <w:t>m</w:t>
            </w:r>
            <w:r>
              <w:rPr>
                <w:color w:val="000000" w:themeColor="text1"/>
                <w:kern w:val="0"/>
                <w:sz w:val="24"/>
                <w:szCs w:val="20"/>
                <w:highlight w:val="none"/>
                <w:vertAlign w:val="superscript"/>
                <w14:textFill>
                  <w14:solidFill>
                    <w14:schemeClr w14:val="tx1"/>
                  </w14:solidFill>
                </w14:textFill>
              </w:rPr>
              <w:t>3</w:t>
            </w:r>
            <w:r>
              <w:rPr>
                <w:color w:val="000000" w:themeColor="text1"/>
                <w:kern w:val="0"/>
                <w:sz w:val="24"/>
                <w:szCs w:val="20"/>
                <w:highlight w:val="none"/>
                <w14:textFill>
                  <w14:solidFill>
                    <w14:schemeClr w14:val="tx1"/>
                  </w14:solidFill>
                </w14:textFill>
              </w:rPr>
              <w:t>。</w:t>
            </w:r>
          </w:p>
          <w:p>
            <w:pPr>
              <w:tabs>
                <w:tab w:val="left" w:pos="0"/>
              </w:tabs>
              <w:spacing w:line="480" w:lineRule="exact"/>
              <w:ind w:firstLine="480" w:firstLineChars="200"/>
              <w:rPr>
                <w:bCs/>
                <w:snapToGrid w:val="0"/>
                <w:color w:val="000000" w:themeColor="text1"/>
                <w:kern w:val="0"/>
                <w:sz w:val="24"/>
                <w:szCs w:val="20"/>
                <w:highlight w:val="none"/>
                <w14:textFill>
                  <w14:solidFill>
                    <w14:schemeClr w14:val="tx1"/>
                  </w14:solidFill>
                </w14:textFill>
              </w:rPr>
            </w:pPr>
            <w:r>
              <w:rPr>
                <w:rFonts w:hint="eastAsia"/>
                <w:color w:val="000000" w:themeColor="text1"/>
                <w:kern w:val="0"/>
                <w:sz w:val="24"/>
                <w:szCs w:val="20"/>
                <w:highlight w:val="none"/>
                <w14:textFill>
                  <w14:solidFill>
                    <w14:schemeClr w14:val="tx1"/>
                  </w14:solidFill>
                </w14:textFill>
              </w:rPr>
              <w:t>评价要求厂区地面进行硬化，在</w:t>
            </w:r>
            <w:r>
              <w:rPr>
                <w:color w:val="000000" w:themeColor="text1"/>
                <w:kern w:val="0"/>
                <w:sz w:val="24"/>
                <w:szCs w:val="20"/>
                <w:highlight w:val="none"/>
                <w14:textFill>
                  <w14:solidFill>
                    <w14:schemeClr w14:val="tx1"/>
                  </w14:solidFill>
                </w14:textFill>
              </w:rPr>
              <w:t>厂区</w:t>
            </w:r>
            <w:r>
              <w:rPr>
                <w:rFonts w:hint="eastAsia"/>
                <w:color w:val="000000" w:themeColor="text1"/>
                <w:kern w:val="0"/>
                <w:sz w:val="24"/>
                <w:szCs w:val="20"/>
                <w:highlight w:val="none"/>
                <w14:textFill>
                  <w14:solidFill>
                    <w14:schemeClr w14:val="tx1"/>
                  </w14:solidFill>
                </w14:textFill>
              </w:rPr>
              <w:t>地势最低处（厂区</w:t>
            </w:r>
            <w:r>
              <w:rPr>
                <w:rFonts w:hint="eastAsia"/>
                <w:color w:val="000000" w:themeColor="text1"/>
                <w:kern w:val="0"/>
                <w:sz w:val="24"/>
                <w:szCs w:val="20"/>
                <w:highlight w:val="none"/>
                <w:lang w:eastAsia="zh-CN"/>
                <w14:textFill>
                  <w14:solidFill>
                    <w14:schemeClr w14:val="tx1"/>
                  </w14:solidFill>
                </w14:textFill>
              </w:rPr>
              <w:t>西南</w:t>
            </w:r>
            <w:r>
              <w:rPr>
                <w:rFonts w:hint="eastAsia"/>
                <w:color w:val="000000" w:themeColor="text1"/>
                <w:kern w:val="0"/>
                <w:sz w:val="24"/>
                <w:szCs w:val="20"/>
                <w:highlight w:val="none"/>
                <w14:textFill>
                  <w14:solidFill>
                    <w14:schemeClr w14:val="tx1"/>
                  </w14:solidFill>
                </w14:textFill>
              </w:rPr>
              <w:t>侧）</w:t>
            </w:r>
            <w:r>
              <w:rPr>
                <w:color w:val="000000" w:themeColor="text1"/>
                <w:kern w:val="0"/>
                <w:sz w:val="24"/>
                <w:szCs w:val="20"/>
                <w:highlight w:val="none"/>
                <w14:textFill>
                  <w14:solidFill>
                    <w14:schemeClr w14:val="tx1"/>
                  </w14:solidFill>
                </w14:textFill>
              </w:rPr>
              <w:t>建设</w:t>
            </w:r>
            <w:r>
              <w:rPr>
                <w:rFonts w:hint="eastAsia"/>
                <w:color w:val="000000" w:themeColor="text1"/>
                <w:kern w:val="0"/>
                <w:sz w:val="24"/>
                <w:szCs w:val="20"/>
                <w:highlight w:val="none"/>
                <w14:textFill>
                  <w14:solidFill>
                    <w14:schemeClr w14:val="tx1"/>
                  </w14:solidFill>
                </w14:textFill>
              </w:rPr>
              <w:t>1</w:t>
            </w:r>
            <w:r>
              <w:rPr>
                <w:color w:val="000000" w:themeColor="text1"/>
                <w:kern w:val="0"/>
                <w:sz w:val="24"/>
                <w:szCs w:val="20"/>
                <w:highlight w:val="none"/>
                <w14:textFill>
                  <w14:solidFill>
                    <w14:schemeClr w14:val="tx1"/>
                  </w14:solidFill>
                </w14:textFill>
              </w:rPr>
              <w:t>座</w:t>
            </w:r>
            <w:r>
              <w:rPr>
                <w:rFonts w:hint="eastAsia"/>
                <w:color w:val="000000" w:themeColor="text1"/>
                <w:kern w:val="0"/>
                <w:sz w:val="24"/>
                <w:szCs w:val="20"/>
                <w:highlight w:val="none"/>
                <w14:textFill>
                  <w14:solidFill>
                    <w14:schemeClr w14:val="tx1"/>
                  </w14:solidFill>
                </w14:textFill>
              </w:rPr>
              <w:t>容积为</w:t>
            </w:r>
            <w:r>
              <w:rPr>
                <w:rFonts w:hint="eastAsia"/>
                <w:color w:val="000000" w:themeColor="text1"/>
                <w:kern w:val="0"/>
                <w:sz w:val="24"/>
                <w:szCs w:val="20"/>
                <w:highlight w:val="none"/>
                <w:lang w:val="en-US" w:eastAsia="zh-CN"/>
                <w14:textFill>
                  <w14:solidFill>
                    <w14:schemeClr w14:val="tx1"/>
                  </w14:solidFill>
                </w14:textFill>
              </w:rPr>
              <w:t>100</w:t>
            </w:r>
            <w:r>
              <w:rPr>
                <w:color w:val="000000" w:themeColor="text1"/>
                <w:kern w:val="0"/>
                <w:sz w:val="24"/>
                <w:szCs w:val="20"/>
                <w:highlight w:val="none"/>
                <w14:textFill>
                  <w14:solidFill>
                    <w14:schemeClr w14:val="tx1"/>
                  </w14:solidFill>
                </w14:textFill>
              </w:rPr>
              <w:t>m</w:t>
            </w:r>
            <w:r>
              <w:rPr>
                <w:color w:val="000000" w:themeColor="text1"/>
                <w:kern w:val="0"/>
                <w:sz w:val="24"/>
                <w:szCs w:val="20"/>
                <w:highlight w:val="none"/>
                <w:vertAlign w:val="superscript"/>
                <w14:textFill>
                  <w14:solidFill>
                    <w14:schemeClr w14:val="tx1"/>
                  </w14:solidFill>
                </w14:textFill>
              </w:rPr>
              <w:t>3</w:t>
            </w:r>
            <w:r>
              <w:rPr>
                <w:color w:val="000000" w:themeColor="text1"/>
                <w:kern w:val="0"/>
                <w:sz w:val="24"/>
                <w:szCs w:val="20"/>
                <w:highlight w:val="none"/>
                <w14:textFill>
                  <w14:solidFill>
                    <w14:schemeClr w14:val="tx1"/>
                  </w14:solidFill>
                </w14:textFill>
              </w:rPr>
              <w:t>的</w:t>
            </w:r>
            <w:r>
              <w:rPr>
                <w:rFonts w:hint="eastAsia"/>
                <w:color w:val="000000" w:themeColor="text1"/>
                <w:kern w:val="0"/>
                <w:sz w:val="24"/>
                <w:szCs w:val="20"/>
                <w:highlight w:val="none"/>
                <w14:textFill>
                  <w14:solidFill>
                    <w14:schemeClr w14:val="tx1"/>
                  </w14:solidFill>
                </w14:textFill>
              </w:rPr>
              <w:t>防渗结构雨水收集</w:t>
            </w:r>
            <w:r>
              <w:rPr>
                <w:color w:val="000000" w:themeColor="text1"/>
                <w:kern w:val="0"/>
                <w:sz w:val="24"/>
                <w:szCs w:val="20"/>
                <w:highlight w:val="none"/>
                <w14:textFill>
                  <w14:solidFill>
                    <w14:schemeClr w14:val="tx1"/>
                  </w14:solidFill>
                </w14:textFill>
              </w:rPr>
              <w:t>池，该收集池</w:t>
            </w:r>
            <w:r>
              <w:rPr>
                <w:rFonts w:hint="eastAsia"/>
                <w:color w:val="000000" w:themeColor="text1"/>
                <w:kern w:val="0"/>
                <w:sz w:val="24"/>
                <w:szCs w:val="20"/>
                <w:highlight w:val="none"/>
                <w14:textFill>
                  <w14:solidFill>
                    <w14:schemeClr w14:val="tx1"/>
                  </w14:solidFill>
                </w14:textFill>
              </w:rPr>
              <w:t>可</w:t>
            </w:r>
            <w:r>
              <w:rPr>
                <w:color w:val="000000" w:themeColor="text1"/>
                <w:kern w:val="0"/>
                <w:sz w:val="24"/>
                <w:szCs w:val="20"/>
                <w:highlight w:val="none"/>
                <w14:textFill>
                  <w14:solidFill>
                    <w14:schemeClr w14:val="tx1"/>
                  </w14:solidFill>
                </w14:textFill>
              </w:rPr>
              <w:t>满足本项目</w:t>
            </w:r>
            <w:r>
              <w:rPr>
                <w:rFonts w:hint="eastAsia"/>
                <w:color w:val="000000" w:themeColor="text1"/>
                <w:kern w:val="0"/>
                <w:sz w:val="24"/>
                <w:szCs w:val="20"/>
                <w:highlight w:val="none"/>
                <w14:textFill>
                  <w14:solidFill>
                    <w14:schemeClr w14:val="tx1"/>
                  </w14:solidFill>
                </w14:textFill>
              </w:rPr>
              <w:t>厂区</w:t>
            </w:r>
            <w:r>
              <w:rPr>
                <w:color w:val="000000" w:themeColor="text1"/>
                <w:kern w:val="0"/>
                <w:sz w:val="24"/>
                <w:szCs w:val="20"/>
                <w:highlight w:val="none"/>
                <w14:textFill>
                  <w14:solidFill>
                    <w14:schemeClr w14:val="tx1"/>
                  </w14:solidFill>
                </w14:textFill>
              </w:rPr>
              <w:t>前10min初期雨水收集的要求。</w:t>
            </w:r>
            <w:r>
              <w:rPr>
                <w:bCs/>
                <w:snapToGrid w:val="0"/>
                <w:color w:val="000000" w:themeColor="text1"/>
                <w:kern w:val="0"/>
                <w:sz w:val="24"/>
                <w:szCs w:val="20"/>
                <w:highlight w:val="none"/>
                <w14:textFill>
                  <w14:solidFill>
                    <w14:schemeClr w14:val="tx1"/>
                  </w14:solidFill>
                </w14:textFill>
              </w:rPr>
              <w:t>雨水经其收集沉淀后可用于</w:t>
            </w:r>
            <w:r>
              <w:rPr>
                <w:rFonts w:hint="eastAsia"/>
                <w:bCs/>
                <w:snapToGrid w:val="0"/>
                <w:color w:val="000000" w:themeColor="text1"/>
                <w:kern w:val="0"/>
                <w:sz w:val="24"/>
                <w:szCs w:val="20"/>
                <w:highlight w:val="none"/>
                <w14:textFill>
                  <w14:solidFill>
                    <w14:schemeClr w14:val="tx1"/>
                  </w14:solidFill>
                </w14:textFill>
              </w:rPr>
              <w:t>厂区</w:t>
            </w:r>
            <w:r>
              <w:rPr>
                <w:bCs/>
                <w:snapToGrid w:val="0"/>
                <w:color w:val="000000" w:themeColor="text1"/>
                <w:kern w:val="0"/>
                <w:sz w:val="24"/>
                <w:szCs w:val="20"/>
                <w:highlight w:val="none"/>
                <w14:textFill>
                  <w14:solidFill>
                    <w14:schemeClr w14:val="tx1"/>
                  </w14:solidFill>
                </w14:textFill>
              </w:rPr>
              <w:t>降尘</w:t>
            </w:r>
            <w:r>
              <w:rPr>
                <w:rFonts w:hint="eastAsia"/>
                <w:bCs/>
                <w:snapToGrid w:val="0"/>
                <w:color w:val="000000" w:themeColor="text1"/>
                <w:kern w:val="0"/>
                <w:sz w:val="24"/>
                <w:szCs w:val="20"/>
                <w:highlight w:val="none"/>
                <w14:textFill>
                  <w14:solidFill>
                    <w14:schemeClr w14:val="tx1"/>
                  </w14:solidFill>
                </w14:textFill>
              </w:rPr>
              <w:t>洒水</w:t>
            </w:r>
            <w:r>
              <w:rPr>
                <w:bCs/>
                <w:snapToGrid w:val="0"/>
                <w:color w:val="000000" w:themeColor="text1"/>
                <w:kern w:val="0"/>
                <w:sz w:val="24"/>
                <w:szCs w:val="20"/>
                <w:highlight w:val="none"/>
                <w14:textFill>
                  <w14:solidFill>
                    <w14:schemeClr w14:val="tx1"/>
                  </w14:solidFill>
                </w14:textFill>
              </w:rPr>
              <w:t>，</w:t>
            </w:r>
            <w:r>
              <w:rPr>
                <w:rFonts w:hint="eastAsia"/>
                <w:bCs/>
                <w:snapToGrid w:val="0"/>
                <w:color w:val="000000" w:themeColor="text1"/>
                <w:kern w:val="0"/>
                <w:sz w:val="24"/>
                <w:szCs w:val="20"/>
                <w:highlight w:val="none"/>
                <w14:textFill>
                  <w14:solidFill>
                    <w14:schemeClr w14:val="tx1"/>
                  </w14:solidFill>
                </w14:textFill>
              </w:rPr>
              <w:t>不得直接</w:t>
            </w:r>
            <w:r>
              <w:rPr>
                <w:bCs/>
                <w:snapToGrid w:val="0"/>
                <w:color w:val="000000" w:themeColor="text1"/>
                <w:kern w:val="0"/>
                <w:sz w:val="24"/>
                <w:szCs w:val="20"/>
                <w:highlight w:val="none"/>
                <w14:textFill>
                  <w14:solidFill>
                    <w14:schemeClr w14:val="tx1"/>
                  </w14:solidFill>
                </w14:textFill>
              </w:rPr>
              <w:t>外排。</w:t>
            </w:r>
          </w:p>
          <w:p>
            <w:pPr>
              <w:spacing w:line="480" w:lineRule="exact"/>
              <w:ind w:firstLine="482" w:firstLineChars="200"/>
              <w:outlineLvl w:val="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w:t>
            </w:r>
            <w:r>
              <w:rPr>
                <w:rFonts w:hint="eastAsia"/>
                <w:b/>
                <w:color w:val="000000" w:themeColor="text1"/>
                <w:sz w:val="24"/>
                <w:highlight w:val="none"/>
                <w14:textFill>
                  <w14:solidFill>
                    <w14:schemeClr w14:val="tx1"/>
                  </w14:solidFill>
                </w14:textFill>
              </w:rPr>
              <w:t>4地表水环境影响评价查表</w:t>
            </w:r>
          </w:p>
          <w:p>
            <w:pPr>
              <w:spacing w:line="480" w:lineRule="atLeast"/>
              <w:jc w:val="center"/>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表</w:t>
            </w: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7-12</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地表水环境影响评价自查表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620"/>
              <w:gridCol w:w="1248"/>
              <w:gridCol w:w="427"/>
              <w:gridCol w:w="754"/>
              <w:gridCol w:w="384"/>
              <w:gridCol w:w="995"/>
              <w:gridCol w:w="142"/>
              <w:gridCol w:w="909"/>
              <w:gridCol w:w="583"/>
              <w:gridCol w:w="7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工作内容</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影</w:t>
                  </w:r>
                </w:p>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响</w:t>
                  </w:r>
                </w:p>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识</w:t>
                  </w:r>
                </w:p>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别</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影响类型</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水污染影响型</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水环境保护目标</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饮用水水源保护□；饮用水取水</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；涉水的自然保护区□；重要湿地□；</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重点保护与珍稀水生生物的栖息地□；重要水生生物的自然产卵场及索饵场、越冬场和洄游通道、天然渔场等渔业水体□；涉水的风景名胜区□；其他□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影响途径</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水污染影响型</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直接排放□；间接排放□；其他</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水温□；径流□；水域面积□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评价等级</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水污染影响型</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一级□；二级□；三级</w:t>
                  </w:r>
                  <w:r>
                    <w:rPr>
                      <w:rFonts w:hint="eastAsia" w:ascii="LWOFKQ+TimesNewRomanPSMT"/>
                      <w:color w:val="000000" w:themeColor="text1"/>
                      <w:sz w:val="18"/>
                      <w:szCs w:val="18"/>
                      <w:highlight w:val="none"/>
                      <w14:textFill>
                        <w14:solidFill>
                          <w14:schemeClr w14:val="tx1"/>
                        </w14:solidFill>
                      </w14:textFill>
                    </w:rPr>
                    <w:t>A</w:t>
                  </w:r>
                  <w:r>
                    <w:rPr>
                      <w:rFonts w:hint="eastAsia" w:ascii="宋体" w:hAnsi="宋体" w:cs="宋体"/>
                      <w:color w:val="000000" w:themeColor="text1"/>
                      <w:sz w:val="18"/>
                      <w:szCs w:val="18"/>
                      <w:highlight w:val="none"/>
                      <w14:textFill>
                        <w14:solidFill>
                          <w14:schemeClr w14:val="tx1"/>
                        </w14:solidFill>
                      </w14:textFill>
                    </w:rPr>
                    <w:t>□；三级</w:t>
                  </w:r>
                  <w:r>
                    <w:rPr>
                      <w:rFonts w:hint="eastAsia" w:ascii="LWOFKQ+TimesNewRomanPSMT"/>
                      <w:color w:val="000000" w:themeColor="text1"/>
                      <w:sz w:val="18"/>
                      <w:szCs w:val="18"/>
                      <w:highlight w:val="none"/>
                      <w14:textFill>
                        <w14:solidFill>
                          <w14:schemeClr w14:val="tx1"/>
                        </w14:solidFill>
                      </w14:textFill>
                    </w:rPr>
                    <w:t>B</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现状调查</w:t>
                  </w: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区域污染源</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调查项目</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99"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已建□；在建□；拟建□；</w:t>
                  </w:r>
                  <w:r>
                    <w:rPr>
                      <w:rFonts w:hint="eastAsia" w:ascii="黑体" w:hAnsi="黑体" w:cs="黑体"/>
                      <w:color w:val="000000" w:themeColor="text1"/>
                      <w:sz w:val="18"/>
                      <w:szCs w:val="18"/>
                      <w:highlight w:val="none"/>
                      <w14:textFill>
                        <w14:solidFill>
                          <w14:schemeClr w14:val="tx1"/>
                        </w14:solidFill>
                      </w14:textFill>
                    </w:rPr>
                    <w:t>其他</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tc>
              <w:tc>
                <w:tcPr>
                  <w:tcW w:w="1145"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拟替代的污染源□</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排污许可证□；环评□；环保验收□；既有实测□；现场监测□；入河排放口数据□；其他□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受影响水体水环境质量</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调查时期</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春季□；夏季□；秋季□；冬季□</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生态环境保护主管部门□；补充监测□；其他□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区域水资源开发利用状况</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未开发□；开发量   40%以下□；开发量   40%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水文情势调查</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调查时期</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春季□；夏季□；秋季□；冬季□</w:t>
                  </w:r>
                </w:p>
              </w:tc>
              <w:tc>
                <w:tcPr>
                  <w:tcW w:w="1873"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补充监测</w:t>
                  </w: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监测时期</w:t>
                  </w:r>
                </w:p>
              </w:tc>
              <w:tc>
                <w:tcPr>
                  <w:tcW w:w="877"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监测因子</w:t>
                  </w:r>
                </w:p>
              </w:tc>
              <w:tc>
                <w:tcPr>
                  <w:tcW w:w="99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2044"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春季□；夏季□；秋季□；冬季□</w:t>
                  </w:r>
                </w:p>
              </w:tc>
              <w:tc>
                <w:tcPr>
                  <w:tcW w:w="877"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99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监测断面或点位个数（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宋体" w:hAnsi="宋体" w:cs="黑体"/>
                      <w:color w:val="000000" w:themeColor="text1"/>
                      <w:sz w:val="18"/>
                      <w:szCs w:val="18"/>
                      <w:highlight w:val="none"/>
                      <w14:textFill>
                        <w14:solidFill>
                          <w14:schemeClr w14:val="tx1"/>
                        </w14:solidFill>
                      </w14:textFill>
                    </w:rPr>
                    <w:t>现状评价</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评价范围</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评价因子</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评价标准</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河流、湖库、河口：Ⅰ类□；Ⅱ类□；Ⅲ类</w:t>
                  </w:r>
                  <w:r>
                    <w:rPr>
                      <w:rFonts w:hint="eastAsia" w:ascii="宋体" w:hAnsi="宋体" w:cs="宋体"/>
                      <w:color w:val="000000" w:themeColor="text1"/>
                      <w:sz w:val="18"/>
                      <w:szCs w:val="18"/>
                      <w:highlight w:val="none"/>
                      <w14:textFill>
                        <w14:solidFill>
                          <w14:schemeClr w14:val="tx1"/>
                        </w14:solidFill>
                      </w14:textFill>
                    </w:rPr>
                    <w:t>□</w:t>
                  </w:r>
                  <w:r>
                    <w:rPr>
                      <w:rFonts w:hint="eastAsia" w:ascii="黑体" w:hAnsi="黑体" w:cs="黑体"/>
                      <w:color w:val="000000" w:themeColor="text1"/>
                      <w:sz w:val="18"/>
                      <w:szCs w:val="18"/>
                      <w:highlight w:val="none"/>
                      <w14:textFill>
                        <w14:solidFill>
                          <w14:schemeClr w14:val="tx1"/>
                        </w14:solidFill>
                      </w14:textFill>
                    </w:rPr>
                    <w:t>；Ⅳ类</w:t>
                  </w:r>
                  <w:r>
                    <w:rPr>
                      <w:rFonts w:hint="eastAsia" w:ascii="宋体" w:hAnsi="宋体" w:cs="宋体"/>
                      <w:color w:val="000000" w:themeColor="text1"/>
                      <w:sz w:val="18"/>
                      <w:szCs w:val="18"/>
                      <w:highlight w:val="none"/>
                      <w14:textFill>
                        <w14:solidFill>
                          <w14:schemeClr w14:val="tx1"/>
                        </w14:solidFill>
                      </w14:textFill>
                    </w:rPr>
                    <w:t>□</w:t>
                  </w:r>
                  <w:r>
                    <w:rPr>
                      <w:rFonts w:hint="eastAsia" w:ascii="黑体" w:hAnsi="黑体" w:cs="黑体"/>
                      <w:color w:val="000000" w:themeColor="text1"/>
                      <w:sz w:val="18"/>
                      <w:szCs w:val="18"/>
                      <w:highlight w:val="none"/>
                      <w14:textFill>
                        <w14:solidFill>
                          <w14:schemeClr w14:val="tx1"/>
                        </w14:solidFill>
                      </w14:textFill>
                    </w:rPr>
                    <w:t>；Ⅴ 类</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近岸海域：第一类□；第二类□；第三类□；第四类□</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规划年评价标准（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评价时期</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丰水期□；平水期□；枯水期□；冰封期□</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春季□；夏季□；秋季□；冬季□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评价结论</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水环境功能区或水功能区、近岸海域环境功能区水质达标状况□：达标□；不达标□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水环境控制单元或断面水质达标状况□：达标□；不达标□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水环境保护目标质量状况□：达标□；不达标□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对照断面、控制断面等代表性断面的水质状况□：达标□；不达标□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底泥污染评价□</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水资源与开发利用程度及其水文情势评价□</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水环境质量回顾评价□</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流域（区域）水资源（包括水能资源）与开发利用总体状况、生态流量管理要求与现状满足程度、建设项目占用水域空间的水流状况与河湖演变状况□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影响预测</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预测范围</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预测因子</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预测时期</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丰水期□；平水期□；枯水期□；冰封期□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春季□；夏季□；秋季□；冬季□</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设计水文条件□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预测情景</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建设期□；生产运行期□；服务期满后□</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正常工况□；非正常工况□</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污染控制和减缓措施方案□</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区（流）域环境质量改善目标要求情景□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预测方法</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数值解□：解析解□；其他□</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导则推荐模式□：其他□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影响评价</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水污染控制和水环境影响减缓措施有效性评价</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区（流）域水环境质量改善目标□；替代削减源□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水环境影响评价</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排放口混合区外满足水环境管理要求□</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水环境功能区或水功能区、近岸海域环境功能区水质达标□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满足水环境保护目标水域水环境质量要求□</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水环境控制单元或断面水质达标□</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满足重点水污染物排放总量控制指标要求，重点行业建设项目，主要污染物排放满足等量或减量替代要求□</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满足区（流）域水环境质量改善目标要求□</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水文要素影响型建设项目同时应包括水文情势变化评价、主要水文特征值影响评价、生态流量符合性评价□</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对于新设或调整入河（湖库、近岸海域）排放口的建设项目，应包括排放口设置的环境合理性评价□</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满足生态保护红线、水环境质量底线、资源利用上线和环境准入清单管理要求□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污染源排放量核算</w:t>
                  </w: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污染物名称</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排放量/（t/a）</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color w:val="000000" w:themeColor="text1"/>
                      <w:sz w:val="18"/>
                      <w:szCs w:val="18"/>
                      <w:highlight w:val="none"/>
                      <w14:textFill>
                        <w14:solidFill>
                          <w14:schemeClr w14:val="tx1"/>
                        </w14:solidFill>
                      </w14:textFill>
                    </w:rPr>
                  </w:pPr>
                  <w:r>
                    <w:rPr>
                      <w:rFonts w:hint="eastAsia" w:hAnsi="黑体"/>
                      <w:color w:val="000000" w:themeColor="text1"/>
                      <w:sz w:val="18"/>
                      <w:szCs w:val="18"/>
                      <w:highlight w:val="none"/>
                      <w14:textFill>
                        <w14:solidFill>
                          <w14:schemeClr w14:val="tx1"/>
                        </w14:solidFill>
                      </w14:textFill>
                    </w:rPr>
                    <w:t>（）</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color w:val="000000" w:themeColor="text1"/>
                      <w:sz w:val="18"/>
                      <w:szCs w:val="18"/>
                      <w:highlight w:val="none"/>
                      <w14:textFill>
                        <w14:solidFill>
                          <w14:schemeClr w14:val="tx1"/>
                        </w14:solidFill>
                      </w14:textFill>
                    </w:rPr>
                  </w:pPr>
                  <w:r>
                    <w:rPr>
                      <w:rFonts w:hint="eastAsia" w:hAnsi="黑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替代源排放情况</w:t>
                  </w:r>
                </w:p>
              </w:tc>
              <w:tc>
                <w:tcPr>
                  <w:tcW w:w="670"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污染源名称</w:t>
                  </w:r>
                </w:p>
              </w:tc>
              <w:tc>
                <w:tcPr>
                  <w:tcW w:w="840"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排污许可证编号</w:t>
                  </w:r>
                </w:p>
              </w:tc>
              <w:tc>
                <w:tcPr>
                  <w:tcW w:w="61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污染物名称</w:t>
                  </w:r>
                </w:p>
              </w:tc>
              <w:tc>
                <w:tcPr>
                  <w:tcW w:w="83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排放量/（t/a）</w:t>
                  </w:r>
                </w:p>
              </w:tc>
              <w:tc>
                <w:tcPr>
                  <w:tcW w:w="958"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670"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840"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61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83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958"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生态流量确定</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生态流量：一般水期（）m</w:t>
                  </w:r>
                  <w:r>
                    <w:rPr>
                      <w:rFonts w:hint="eastAsia" w:ascii="黑体" w:hAnsi="黑体" w:cs="黑体"/>
                      <w:color w:val="000000" w:themeColor="text1"/>
                      <w:sz w:val="18"/>
                      <w:szCs w:val="18"/>
                      <w:highlight w:val="none"/>
                      <w:vertAlign w:val="superscript"/>
                      <w14:textFill>
                        <w14:solidFill>
                          <w14:schemeClr w14:val="tx1"/>
                        </w14:solidFill>
                      </w14:textFill>
                    </w:rPr>
                    <w:t>3</w:t>
                  </w:r>
                  <w:r>
                    <w:rPr>
                      <w:rFonts w:hint="eastAsia" w:ascii="黑体" w:hAnsi="黑体" w:cs="黑体"/>
                      <w:color w:val="000000" w:themeColor="text1"/>
                      <w:sz w:val="18"/>
                      <w:szCs w:val="18"/>
                      <w:highlight w:val="none"/>
                      <w14:textFill>
                        <w14:solidFill>
                          <w14:schemeClr w14:val="tx1"/>
                        </w14:solidFill>
                      </w14:textFill>
                    </w:rPr>
                    <w:t>/s；鱼类繁殖期（）m</w:t>
                  </w:r>
                  <w:r>
                    <w:rPr>
                      <w:rFonts w:hint="eastAsia" w:ascii="黑体" w:hAnsi="黑体" w:cs="黑体"/>
                      <w:color w:val="000000" w:themeColor="text1"/>
                      <w:sz w:val="18"/>
                      <w:szCs w:val="18"/>
                      <w:highlight w:val="none"/>
                      <w:vertAlign w:val="superscript"/>
                      <w14:textFill>
                        <w14:solidFill>
                          <w14:schemeClr w14:val="tx1"/>
                        </w14:solidFill>
                      </w14:textFill>
                    </w:rPr>
                    <w:t>3</w:t>
                  </w:r>
                  <w:r>
                    <w:rPr>
                      <w:rFonts w:hint="eastAsia" w:ascii="黑体" w:hAnsi="黑体" w:cs="黑体"/>
                      <w:color w:val="000000" w:themeColor="text1"/>
                      <w:sz w:val="18"/>
                      <w:szCs w:val="18"/>
                      <w:highlight w:val="none"/>
                      <w14:textFill>
                        <w14:solidFill>
                          <w14:schemeClr w14:val="tx1"/>
                        </w14:solidFill>
                      </w14:textFill>
                    </w:rPr>
                    <w:t>/s；其他m</w:t>
                  </w:r>
                  <w:r>
                    <w:rPr>
                      <w:rFonts w:hint="eastAsia" w:ascii="黑体" w:hAnsi="黑体" w:cs="黑体"/>
                      <w:color w:val="000000" w:themeColor="text1"/>
                      <w:sz w:val="18"/>
                      <w:szCs w:val="18"/>
                      <w:highlight w:val="none"/>
                      <w:vertAlign w:val="superscript"/>
                      <w14:textFill>
                        <w14:solidFill>
                          <w14:schemeClr w14:val="tx1"/>
                        </w14:solidFill>
                      </w14:textFill>
                    </w:rPr>
                    <w:t>3</w:t>
                  </w:r>
                  <w:r>
                    <w:rPr>
                      <w:rFonts w:hint="eastAsia" w:ascii="黑体" w:hAnsi="黑体" w:cs="黑体"/>
                      <w:color w:val="000000" w:themeColor="text1"/>
                      <w:sz w:val="18"/>
                      <w:szCs w:val="18"/>
                      <w:highlight w:val="none"/>
                      <w14:textFill>
                        <w14:solidFill>
                          <w14:schemeClr w14:val="tx1"/>
                        </w14:solidFill>
                      </w14:textFill>
                    </w:rPr>
                    <w:t>/s；</w:t>
                  </w:r>
                </w:p>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生态水位：一般水期（）m</w:t>
                  </w:r>
                  <w:r>
                    <w:rPr>
                      <w:rFonts w:hint="eastAsia" w:ascii="黑体" w:hAnsi="黑体" w:cs="黑体"/>
                      <w:color w:val="000000" w:themeColor="text1"/>
                      <w:sz w:val="18"/>
                      <w:szCs w:val="18"/>
                      <w:highlight w:val="none"/>
                      <w:vertAlign w:val="superscript"/>
                      <w14:textFill>
                        <w14:solidFill>
                          <w14:schemeClr w14:val="tx1"/>
                        </w14:solidFill>
                      </w14:textFill>
                    </w:rPr>
                    <w:t>3</w:t>
                  </w:r>
                  <w:r>
                    <w:rPr>
                      <w:rFonts w:hint="eastAsia" w:ascii="黑体" w:hAnsi="黑体" w:cs="黑体"/>
                      <w:color w:val="000000" w:themeColor="text1"/>
                      <w:sz w:val="18"/>
                      <w:szCs w:val="18"/>
                      <w:highlight w:val="none"/>
                      <w14:textFill>
                        <w14:solidFill>
                          <w14:schemeClr w14:val="tx1"/>
                        </w14:solidFill>
                      </w14:textFill>
                    </w:rPr>
                    <w:t>；鱼类繁殖期（）m；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防治措施</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环保措施</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污水处理设施□；水文减缓设施□；生态流量保障设施□；区域削减□；依托其他工程措施□；其他</w:t>
                  </w:r>
                  <w:r>
                    <w:rPr>
                      <w:rFonts w:hint="eastAsia" w:ascii="黑体" w:hAnsi="黑体" w:cs="黑体"/>
                      <w:color w:val="000000" w:themeColor="text1"/>
                      <w:sz w:val="18"/>
                      <w:szCs w:val="18"/>
                      <w:highlight w:val="none"/>
                      <w14:textFill>
                        <w14:solidFill>
                          <w14:schemeClr w14:val="tx1"/>
                        </w14:solidFill>
                      </w14:textFill>
                    </w:rPr>
                    <w:fldChar w:fldCharType="begin"/>
                  </w:r>
                  <w:r>
                    <w:rPr>
                      <w:rFonts w:hint="eastAsia" w:ascii="黑体" w:hAnsi="黑体" w:cs="黑体"/>
                      <w:color w:val="000000" w:themeColor="text1"/>
                      <w:sz w:val="18"/>
                      <w:szCs w:val="18"/>
                      <w:highlight w:val="none"/>
                      <w14:textFill>
                        <w14:solidFill>
                          <w14:schemeClr w14:val="tx1"/>
                        </w14:solidFill>
                      </w14:textFill>
                    </w:rPr>
                    <w:instrText xml:space="preserve"> eq \o\ac(□,√)</w:instrText>
                  </w:r>
                  <w:r>
                    <w:rPr>
                      <w:rFonts w:hint="eastAsia" w:ascii="黑体" w:hAnsi="黑体" w:cs="黑体"/>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监测计划</w:t>
                  </w: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环境质量</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监测方式</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手动□；自动□；无监测□</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手动□；自动□；无监测□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监测点位</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1304"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监测因子</w:t>
                  </w:r>
                </w:p>
              </w:tc>
              <w:tc>
                <w:tcPr>
                  <w:tcW w:w="130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  ）</w:t>
                  </w:r>
                </w:p>
              </w:tc>
              <w:tc>
                <w:tcPr>
                  <w:tcW w:w="130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hAnsi="黑体"/>
                      <w:color w:val="000000" w:themeColor="text1"/>
                      <w:sz w:val="18"/>
                      <w:szCs w:val="18"/>
                      <w:highlight w:val="none"/>
                      <w14:textFill>
                        <w14:solidFill>
                          <w14:schemeClr w14:val="tx1"/>
                        </w14:solidFill>
                      </w14:textFill>
                    </w:rPr>
                    <w:t>（</w:t>
                  </w:r>
                  <w:r>
                    <w:rPr>
                      <w:rFonts w:hAnsi="黑体"/>
                      <w:color w:val="000000" w:themeColor="text1"/>
                      <w:sz w:val="18"/>
                      <w:szCs w:val="18"/>
                      <w:highlight w:val="none"/>
                      <w14:textFill>
                        <w14:solidFill>
                          <w14:schemeClr w14:val="tx1"/>
                        </w14:solidFill>
                      </w14:textFill>
                    </w:rPr>
                    <w:t xml:space="preserve">   </w:t>
                  </w:r>
                  <w:r>
                    <w:rPr>
                      <w:rFonts w:hint="eastAsia" w:ascii="黑体" w:hAnsi="黑体" w:cs="黑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cs="黑体"/>
                      <w:color w:val="000000" w:themeColor="text1"/>
                      <w:sz w:val="18"/>
                      <w:szCs w:val="18"/>
                      <w:highlight w:val="none"/>
                      <w14:textFill>
                        <w14:solidFill>
                          <w14:schemeClr w14:val="tx1"/>
                        </w14:solidFill>
                      </w14:textFill>
                    </w:rPr>
                  </w:pP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污染物排放清单</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评价结论</w:t>
                  </w:r>
                </w:p>
              </w:tc>
              <w:tc>
                <w:tcPr>
                  <w:tcW w:w="3917"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可以接受</w:t>
                  </w:r>
                  <w:r>
                    <w:rPr>
                      <w:rFonts w:hAnsi="宋体"/>
                      <w:color w:val="000000" w:themeColor="text1"/>
                      <w:sz w:val="18"/>
                      <w:szCs w:val="18"/>
                      <w:highlight w:val="none"/>
                      <w14:textFill>
                        <w14:solidFill>
                          <w14:schemeClr w14:val="tx1"/>
                        </w14:solidFill>
                      </w14:textFill>
                    </w:rPr>
                    <w:fldChar w:fldCharType="begin"/>
                  </w:r>
                  <w:r>
                    <w:rPr>
                      <w:rFonts w:hAnsi="宋体"/>
                      <w:color w:val="000000" w:themeColor="text1"/>
                      <w:sz w:val="18"/>
                      <w:szCs w:val="18"/>
                      <w:highlight w:val="none"/>
                      <w14:textFill>
                        <w14:solidFill>
                          <w14:schemeClr w14:val="tx1"/>
                        </w14:solidFill>
                      </w14:textFill>
                    </w:rPr>
                    <w:instrText xml:space="preserve"> eq \o\ac(</w:instrText>
                  </w:r>
                  <w:r>
                    <w:rPr>
                      <w:rFonts w:hint="eastAsia"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int="eastAsia" w:ascii="宋体" w:hAnsi="宋体"/>
                      <w:color w:val="000000" w:themeColor="text1"/>
                      <w:position w:val="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instrText xml:space="preserve">)</w:instrText>
                  </w:r>
                  <w:r>
                    <w:rPr>
                      <w:rFonts w:hAnsi="宋体"/>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1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黑体" w:hAnsi="黑体" w:cs="黑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注：“□”为勾选项，可√；“（  ）</w:t>
                  </w:r>
                  <w:r>
                    <w:rPr>
                      <w:rFonts w:hint="eastAsia" w:ascii="宋体" w:hAnsi="宋体" w:cs="宋体"/>
                      <w:color w:val="000000" w:themeColor="text1"/>
                      <w:sz w:val="18"/>
                      <w:szCs w:val="18"/>
                      <w:highlight w:val="none"/>
                      <w14:textFill>
                        <w14:solidFill>
                          <w14:schemeClr w14:val="tx1"/>
                        </w14:solidFill>
                      </w14:textFill>
                    </w:rPr>
                    <w:t>”为内容填写项；“备注”为其他补充内容。</w:t>
                  </w:r>
                </w:p>
              </w:tc>
            </w:tr>
          </w:tbl>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3、声环境影响分析</w:t>
            </w:r>
          </w:p>
          <w:p>
            <w:pPr>
              <w:snapToGrid w:val="0"/>
              <w:spacing w:line="48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（1）噪声声源及源强分析</w:t>
            </w:r>
          </w:p>
          <w:p>
            <w:pPr>
              <w:snapToGrid w:val="0"/>
              <w:spacing w:line="48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本项目主要噪声设备为破碎机、</w:t>
            </w:r>
            <w:r>
              <w:rPr>
                <w:rFonts w:hint="eastAsia"/>
                <w:color w:val="000000" w:themeColor="text1"/>
                <w:sz w:val="24"/>
                <w:highlight w:val="none"/>
                <w:lang w:eastAsia="zh-CN"/>
                <w14:textFill>
                  <w14:solidFill>
                    <w14:schemeClr w14:val="tx1"/>
                  </w14:solidFill>
                </w14:textFill>
              </w:rPr>
              <w:t>压滤机、旋耕机、烘干机、配煤机、皮带机</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洒水车、装载车、</w:t>
            </w:r>
            <w:r>
              <w:rPr>
                <w:rFonts w:hint="eastAsia"/>
                <w:color w:val="000000" w:themeColor="text1"/>
                <w:sz w:val="24"/>
                <w:highlight w:val="none"/>
                <w14:textFill>
                  <w14:solidFill>
                    <w14:schemeClr w14:val="tx1"/>
                  </w14:solidFill>
                </w14:textFill>
              </w:rPr>
              <w:t>风机等，</w:t>
            </w:r>
            <w:r>
              <w:rPr>
                <w:color w:val="000000" w:themeColor="text1"/>
                <w:sz w:val="24"/>
                <w:highlight w:val="none"/>
                <w14:textFill>
                  <w14:solidFill>
                    <w14:schemeClr w14:val="tx1"/>
                  </w14:solidFill>
                </w14:textFill>
              </w:rPr>
              <w:t>项目各设备的类比噪声值及安装位置见表</w:t>
            </w:r>
            <w:r>
              <w:rPr>
                <w:rFonts w:hint="eastAsia"/>
                <w:color w:val="000000" w:themeColor="text1"/>
                <w:sz w:val="24"/>
                <w:highlight w:val="none"/>
                <w:lang w:val="en-US" w:eastAsia="zh-CN"/>
                <w14:textFill>
                  <w14:solidFill>
                    <w14:schemeClr w14:val="tx1"/>
                  </w14:solidFill>
                </w14:textFill>
              </w:rPr>
              <w:t>7-12</w:t>
            </w:r>
            <w:r>
              <w:rPr>
                <w:color w:val="000000" w:themeColor="text1"/>
                <w:sz w:val="24"/>
                <w:highlight w:val="none"/>
                <w14:textFill>
                  <w14:solidFill>
                    <w14:schemeClr w14:val="tx1"/>
                  </w14:solidFill>
                </w14:textFill>
              </w:rPr>
              <w:t>。</w:t>
            </w:r>
          </w:p>
          <w:p>
            <w:pPr>
              <w:spacing w:line="480" w:lineRule="exact"/>
              <w:jc w:val="center"/>
              <w:rPr>
                <w:b/>
                <w:bCs/>
                <w:color w:val="000000" w:themeColor="text1"/>
                <w:spacing w:val="4"/>
                <w:sz w:val="24"/>
                <w:highlight w:val="none"/>
                <w14:textFill>
                  <w14:solidFill>
                    <w14:schemeClr w14:val="tx1"/>
                  </w14:solidFill>
                </w14:textFill>
              </w:rPr>
            </w:pPr>
            <w:r>
              <w:rPr>
                <w:b/>
                <w:bCs/>
                <w:color w:val="000000" w:themeColor="text1"/>
                <w:spacing w:val="4"/>
                <w:sz w:val="24"/>
                <w:highlight w:val="none"/>
                <w14:textFill>
                  <w14:solidFill>
                    <w14:schemeClr w14:val="tx1"/>
                  </w14:solidFill>
                </w14:textFill>
              </w:rPr>
              <w:t>表</w:t>
            </w:r>
            <w:r>
              <w:rPr>
                <w:rFonts w:hint="eastAsia"/>
                <w:b/>
                <w:bCs/>
                <w:color w:val="000000" w:themeColor="text1"/>
                <w:spacing w:val="4"/>
                <w:sz w:val="24"/>
                <w:highlight w:val="none"/>
                <w:lang w:val="en-US" w:eastAsia="zh-CN"/>
                <w14:textFill>
                  <w14:solidFill>
                    <w14:schemeClr w14:val="tx1"/>
                  </w14:solidFill>
                </w14:textFill>
              </w:rPr>
              <w:t>7-12</w:t>
            </w:r>
            <w:r>
              <w:rPr>
                <w:b/>
                <w:bCs/>
                <w:color w:val="000000" w:themeColor="text1"/>
                <w:spacing w:val="4"/>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项目主要设备噪声统计表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341"/>
              <w:gridCol w:w="1155"/>
              <w:gridCol w:w="1157"/>
              <w:gridCol w:w="3321"/>
              <w:gridCol w:w="1475"/>
            </w:tblGrid>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序号</w:t>
                  </w:r>
                </w:p>
              </w:tc>
              <w:tc>
                <w:tcPr>
                  <w:tcW w:w="720"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设备名称</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数量</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声压级</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dB（A）</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处置措施</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降噪效果</w:t>
                  </w:r>
                </w:p>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dB（A）</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p>
              </w:tc>
              <w:tc>
                <w:tcPr>
                  <w:tcW w:w="720" w:type="pct"/>
                  <w:tcBorders>
                    <w:tl2br w:val="nil"/>
                    <w:tr2bl w:val="nil"/>
                  </w:tcBorders>
                  <w:vAlign w:val="center"/>
                </w:tcPr>
                <w:p>
                  <w:pPr>
                    <w:pStyle w:val="42"/>
                    <w:pBdr>
                      <w:left w:val="none" w:color="auto" w:sz="0" w:space="0"/>
                      <w:right w:val="none" w:color="auto" w:sz="0" w:space="0"/>
                    </w:pBdr>
                    <w:spacing w:before="0" w:beforeAutospacing="0" w:after="0" w:afterAutospacing="0"/>
                    <w:textAlignment w:val="auto"/>
                    <w:rPr>
                      <w:color w:val="000000" w:themeColor="text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破碎机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台</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90～100</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p>
              </w:tc>
              <w:tc>
                <w:tcPr>
                  <w:tcW w:w="720" w:type="pct"/>
                  <w:tcBorders>
                    <w:tl2br w:val="nil"/>
                    <w:tr2bl w:val="nil"/>
                  </w:tcBorders>
                  <w:vAlign w:val="center"/>
                </w:tcPr>
                <w:p>
                  <w:pPr>
                    <w:pStyle w:val="42"/>
                    <w:pBdr>
                      <w:left w:val="none" w:color="auto" w:sz="0" w:space="0"/>
                      <w:right w:val="none" w:color="auto" w:sz="0" w:space="0"/>
                    </w:pBdr>
                    <w:spacing w:before="0" w:beforeAutospacing="0" w:after="0" w:afterAutospacing="0"/>
                    <w:textAlignment w:val="auto"/>
                    <w:rPr>
                      <w:color w:val="000000" w:themeColor="text1"/>
                      <w:szCs w:val="21"/>
                      <w:highlight w:val="none"/>
                      <w14:textFill>
                        <w14:solidFill>
                          <w14:schemeClr w14:val="tx1"/>
                        </w14:solidFill>
                      </w14:textFill>
                    </w:rPr>
                  </w:pPr>
                  <w:r>
                    <w:rPr>
                      <w:rFonts w:hint="eastAsia" w:ascii="Times New Roman" w:hAnsi="Times New Roman"/>
                      <w:color w:val="000000" w:themeColor="text1"/>
                      <w:sz w:val="21"/>
                      <w:szCs w:val="21"/>
                      <w:highlight w:val="none"/>
                      <w:lang w:eastAsia="zh-CN"/>
                      <w14:textFill>
                        <w14:solidFill>
                          <w14:schemeClr w14:val="tx1"/>
                        </w14:solidFill>
                      </w14:textFill>
                    </w:rPr>
                    <w:t>压滤机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1台</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75～85</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w:t>
                  </w:r>
                </w:p>
              </w:tc>
              <w:tc>
                <w:tcPr>
                  <w:tcW w:w="7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旋耕机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台</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～95</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7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配煤机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台</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85</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5</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p>
              </w:tc>
              <w:tc>
                <w:tcPr>
                  <w:tcW w:w="7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烘干机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lang w:eastAsia="zh-CN"/>
                      <w14:textFill>
                        <w14:solidFill>
                          <w14:schemeClr w14:val="tx1"/>
                        </w14:solidFill>
                      </w14:textFill>
                    </w:rPr>
                    <w:t>台</w:t>
                  </w:r>
                </w:p>
              </w:tc>
              <w:tc>
                <w:tcPr>
                  <w:tcW w:w="621"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85</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90</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w:t>
                  </w:r>
                </w:p>
              </w:tc>
              <w:tc>
                <w:tcPr>
                  <w:tcW w:w="7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皮带机</w:t>
                  </w:r>
                </w:p>
              </w:tc>
              <w:tc>
                <w:tcPr>
                  <w:tcW w:w="620"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1条</w:t>
                  </w:r>
                </w:p>
              </w:tc>
              <w:tc>
                <w:tcPr>
                  <w:tcW w:w="621"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75～85</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w:t>
                  </w:r>
                </w:p>
              </w:tc>
              <w:tc>
                <w:tcPr>
                  <w:tcW w:w="720"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洒水车</w:t>
                  </w:r>
                </w:p>
              </w:tc>
              <w:tc>
                <w:tcPr>
                  <w:tcW w:w="620"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lang w:eastAsia="zh-CN"/>
                      <w14:textFill>
                        <w14:solidFill>
                          <w14:schemeClr w14:val="tx1"/>
                        </w14:solidFill>
                      </w14:textFill>
                    </w:rPr>
                    <w:t>台</w:t>
                  </w:r>
                </w:p>
              </w:tc>
              <w:tc>
                <w:tcPr>
                  <w:tcW w:w="621" w:type="pct"/>
                  <w:tcBorders>
                    <w:tl2br w:val="nil"/>
                    <w:tr2bl w:val="nil"/>
                  </w:tcBorders>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80</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85</w:t>
                  </w:r>
                </w:p>
              </w:tc>
              <w:tc>
                <w:tcPr>
                  <w:tcW w:w="1783"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减速、及时维修、减少鸣笛</w:t>
                  </w:r>
                </w:p>
              </w:tc>
              <w:tc>
                <w:tcPr>
                  <w:tcW w:w="792"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w:t>
                  </w:r>
                </w:p>
              </w:tc>
              <w:tc>
                <w:tcPr>
                  <w:tcW w:w="720"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装载车</w:t>
                  </w:r>
                </w:p>
              </w:tc>
              <w:tc>
                <w:tcPr>
                  <w:tcW w:w="620"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2辆</w:t>
                  </w:r>
                </w:p>
              </w:tc>
              <w:tc>
                <w:tcPr>
                  <w:tcW w:w="621"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80</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90</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减速、及时维修、减少鸣笛</w:t>
                  </w:r>
                </w:p>
              </w:tc>
              <w:tc>
                <w:tcPr>
                  <w:tcW w:w="792"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r>
              <w:tblPrEx>
                <w:tblBorders>
                  <w:top w:val="single" w:color="auto" w:sz="12" w:space="0"/>
                  <w:left w:val="single" w:color="auto" w:sz="6" w:space="0"/>
                  <w:bottom w:val="single" w:color="auto" w:sz="12"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tcBorders>
                    <w:tl2br w:val="nil"/>
                    <w:tr2bl w:val="nil"/>
                  </w:tcBorders>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9</w:t>
                  </w:r>
                </w:p>
              </w:tc>
              <w:tc>
                <w:tcPr>
                  <w:tcW w:w="720" w:type="pct"/>
                  <w:tcBorders>
                    <w:tl2br w:val="nil"/>
                    <w:tr2bl w:val="nil"/>
                  </w:tcBorders>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风机</w:t>
                  </w:r>
                </w:p>
              </w:tc>
              <w:tc>
                <w:tcPr>
                  <w:tcW w:w="620" w:type="pct"/>
                  <w:tcBorders>
                    <w:tl2br w:val="nil"/>
                    <w:tr2bl w:val="nil"/>
                  </w:tcBorders>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1台</w:t>
                  </w:r>
                </w:p>
              </w:tc>
              <w:tc>
                <w:tcPr>
                  <w:tcW w:w="621"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85</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5</w:t>
                  </w:r>
                </w:p>
              </w:tc>
              <w:tc>
                <w:tcPr>
                  <w:tcW w:w="1783" w:type="pct"/>
                  <w:tcBorders>
                    <w:tl2br w:val="nil"/>
                    <w:tr2bl w:val="nil"/>
                  </w:tcBorders>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基础减振、隔声</w:t>
                  </w:r>
                  <w:r>
                    <w:rPr>
                      <w:rFonts w:hint="eastAsia"/>
                      <w:color w:val="000000" w:themeColor="text1"/>
                      <w:szCs w:val="21"/>
                      <w:highlight w:val="none"/>
                      <w14:textFill>
                        <w14:solidFill>
                          <w14:schemeClr w14:val="tx1"/>
                        </w14:solidFill>
                      </w14:textFill>
                    </w:rPr>
                    <w:t>，布置于室内</w:t>
                  </w:r>
                </w:p>
              </w:tc>
              <w:tc>
                <w:tcPr>
                  <w:tcW w:w="792" w:type="pct"/>
                  <w:tcBorders>
                    <w:tl2br w:val="nil"/>
                    <w:tr2bl w:val="nil"/>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r>
          </w:tbl>
          <w:p>
            <w:pPr>
              <w:spacing w:line="480" w:lineRule="exact"/>
              <w:ind w:firstLine="360" w:firstLineChars="150"/>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w:t>
            </w:r>
            <w:r>
              <w:rPr>
                <w:rFonts w:hAnsi="宋体"/>
                <w:color w:val="000000" w:themeColor="text1"/>
                <w:sz w:val="24"/>
                <w:highlight w:val="none"/>
                <w14:textFill>
                  <w14:solidFill>
                    <w14:schemeClr w14:val="tx1"/>
                  </w14:solidFill>
                </w14:textFill>
              </w:rPr>
              <w:t>）噪声预测</w:t>
            </w:r>
          </w:p>
          <w:p>
            <w:pPr>
              <w:adjustRightInd w:val="0"/>
              <w:snapToGrid w:val="0"/>
              <w:spacing w:line="480" w:lineRule="exact"/>
              <w:ind w:firstLine="496" w:firstLineChars="200"/>
              <w:rPr>
                <w:spacing w:val="4"/>
                <w:sz w:val="24"/>
              </w:rPr>
            </w:pPr>
            <w:r>
              <w:rPr>
                <w:spacing w:val="4"/>
                <w:sz w:val="24"/>
              </w:rPr>
              <w:t>预测模式采用《环境影响评价技术导则·声环境》（HJ2.4-2009）中推荐公式。</w:t>
            </w:r>
          </w:p>
          <w:p>
            <w:pPr>
              <w:adjustRightInd w:val="0"/>
              <w:snapToGrid w:val="0"/>
              <w:spacing w:line="480" w:lineRule="exact"/>
              <w:ind w:firstLine="496" w:firstLineChars="200"/>
              <w:rPr>
                <w:spacing w:val="4"/>
                <w:sz w:val="24"/>
              </w:rPr>
            </w:pPr>
            <w:r>
              <w:rPr>
                <w:spacing w:val="4"/>
                <w:sz w:val="24"/>
              </w:rPr>
              <w:t>各受声点考虑用A声级进行计算，预测模式为：</w:t>
            </w:r>
          </w:p>
          <w:p>
            <w:pPr>
              <w:adjustRightInd w:val="0"/>
              <w:snapToGrid w:val="0"/>
              <w:spacing w:line="480" w:lineRule="exact"/>
              <w:ind w:firstLine="496" w:firstLineChars="200"/>
              <w:rPr>
                <w:spacing w:val="4"/>
                <w:sz w:val="24"/>
              </w:rPr>
            </w:pPr>
            <w:r>
              <w:rPr>
                <w:spacing w:val="4"/>
                <w:sz w:val="24"/>
              </w:rPr>
              <w:t>LA（r）=Laref（r</w:t>
            </w:r>
            <w:r>
              <w:rPr>
                <w:spacing w:val="4"/>
                <w:sz w:val="24"/>
                <w:vertAlign w:val="subscript"/>
              </w:rPr>
              <w:t>0</w:t>
            </w:r>
            <w:r>
              <w:rPr>
                <w:spacing w:val="4"/>
                <w:sz w:val="24"/>
              </w:rPr>
              <w:t>）－（Adiv＋Abar＋Aatm＋Aexc）</w:t>
            </w:r>
          </w:p>
          <w:p>
            <w:pPr>
              <w:adjustRightInd w:val="0"/>
              <w:snapToGrid w:val="0"/>
              <w:spacing w:line="480" w:lineRule="exact"/>
              <w:ind w:firstLine="496" w:firstLineChars="200"/>
              <w:rPr>
                <w:spacing w:val="4"/>
                <w:sz w:val="24"/>
              </w:rPr>
            </w:pPr>
            <w:r>
              <w:rPr>
                <w:spacing w:val="4"/>
                <w:sz w:val="24"/>
              </w:rPr>
              <w:t>式中：LA（r）为距离r处的A声级，dB（A）；</w:t>
            </w:r>
          </w:p>
          <w:p>
            <w:pPr>
              <w:adjustRightInd w:val="0"/>
              <w:snapToGrid w:val="0"/>
              <w:spacing w:line="480" w:lineRule="exact"/>
              <w:ind w:firstLine="1240" w:firstLineChars="500"/>
              <w:rPr>
                <w:spacing w:val="4"/>
                <w:sz w:val="24"/>
              </w:rPr>
            </w:pPr>
            <w:r>
              <w:rPr>
                <w:spacing w:val="4"/>
                <w:sz w:val="24"/>
              </w:rPr>
              <w:t>Laref（r</w:t>
            </w:r>
            <w:r>
              <w:rPr>
                <w:spacing w:val="4"/>
                <w:sz w:val="24"/>
                <w:vertAlign w:val="subscript"/>
              </w:rPr>
              <w:t>0</w:t>
            </w:r>
            <w:r>
              <w:rPr>
                <w:spacing w:val="4"/>
                <w:sz w:val="24"/>
              </w:rPr>
              <w:t>）为参考位置r</w:t>
            </w:r>
            <w:r>
              <w:rPr>
                <w:spacing w:val="4"/>
                <w:sz w:val="24"/>
                <w:vertAlign w:val="subscript"/>
              </w:rPr>
              <w:t>0</w:t>
            </w:r>
            <w:r>
              <w:rPr>
                <w:spacing w:val="4"/>
                <w:sz w:val="24"/>
              </w:rPr>
              <w:t>处的A声级，dB（A）；</w:t>
            </w:r>
          </w:p>
          <w:p>
            <w:pPr>
              <w:adjustRightInd w:val="0"/>
              <w:snapToGrid w:val="0"/>
              <w:spacing w:line="480" w:lineRule="exact"/>
              <w:ind w:firstLine="1240" w:firstLineChars="500"/>
              <w:rPr>
                <w:spacing w:val="4"/>
                <w:sz w:val="24"/>
              </w:rPr>
            </w:pPr>
            <w:r>
              <w:rPr>
                <w:spacing w:val="4"/>
                <w:sz w:val="24"/>
              </w:rPr>
              <w:t>Adiv为声波几何发散引起的A声级衰减量，dB（A）；</w:t>
            </w:r>
          </w:p>
          <w:p>
            <w:pPr>
              <w:adjustRightInd w:val="0"/>
              <w:snapToGrid w:val="0"/>
              <w:spacing w:line="480" w:lineRule="exact"/>
              <w:ind w:firstLine="1240" w:firstLineChars="500"/>
              <w:rPr>
                <w:spacing w:val="4"/>
                <w:sz w:val="24"/>
              </w:rPr>
            </w:pPr>
            <w:r>
              <w:rPr>
                <w:spacing w:val="4"/>
                <w:sz w:val="24"/>
              </w:rPr>
              <w:t>Abar为声屏障引起的A声级衰减量，dB（A）；</w:t>
            </w:r>
          </w:p>
          <w:p>
            <w:pPr>
              <w:adjustRightInd w:val="0"/>
              <w:snapToGrid w:val="0"/>
              <w:spacing w:line="480" w:lineRule="exact"/>
              <w:ind w:firstLine="1240" w:firstLineChars="500"/>
              <w:rPr>
                <w:spacing w:val="4"/>
                <w:sz w:val="24"/>
              </w:rPr>
            </w:pPr>
            <w:r>
              <w:rPr>
                <w:spacing w:val="4"/>
                <w:sz w:val="24"/>
              </w:rPr>
              <w:t>Aatm为空气吸收引起的A声级衰减量，dB（A）；</w:t>
            </w:r>
          </w:p>
          <w:p>
            <w:pPr>
              <w:adjustRightInd w:val="0"/>
              <w:snapToGrid w:val="0"/>
              <w:spacing w:line="480" w:lineRule="exact"/>
              <w:ind w:firstLine="1240" w:firstLineChars="500"/>
              <w:rPr>
                <w:spacing w:val="4"/>
                <w:sz w:val="24"/>
              </w:rPr>
            </w:pPr>
            <w:r>
              <w:rPr>
                <w:spacing w:val="4"/>
                <w:sz w:val="24"/>
              </w:rPr>
              <w:t>Aexc为附加A声级衰减量，dB（A）；</w:t>
            </w:r>
          </w:p>
          <w:p>
            <w:pPr>
              <w:adjustRightInd w:val="0"/>
              <w:snapToGrid w:val="0"/>
              <w:spacing w:line="480" w:lineRule="exact"/>
              <w:ind w:firstLine="496" w:firstLineChars="200"/>
              <w:rPr>
                <w:spacing w:val="4"/>
                <w:sz w:val="24"/>
              </w:rPr>
            </w:pPr>
            <w:r>
              <w:rPr>
                <w:spacing w:val="4"/>
                <w:sz w:val="24"/>
              </w:rPr>
              <w:t>其中：Adiv＝20lg（r/r</w:t>
            </w:r>
            <w:r>
              <w:rPr>
                <w:spacing w:val="4"/>
                <w:sz w:val="24"/>
                <w:vertAlign w:val="subscript"/>
              </w:rPr>
              <w:t>0</w:t>
            </w:r>
            <w:r>
              <w:rPr>
                <w:spacing w:val="4"/>
                <w:sz w:val="24"/>
              </w:rPr>
              <w:t>）为点声源的几何发散衰减量，dB（A）；</w:t>
            </w:r>
          </w:p>
          <w:p>
            <w:pPr>
              <w:adjustRightInd w:val="0"/>
              <w:snapToGrid w:val="0"/>
              <w:spacing w:line="480" w:lineRule="exact"/>
              <w:ind w:firstLine="1240" w:firstLineChars="500"/>
              <w:rPr>
                <w:spacing w:val="4"/>
                <w:sz w:val="24"/>
              </w:rPr>
            </w:pPr>
            <w:r>
              <w:rPr>
                <w:spacing w:val="4"/>
                <w:sz w:val="24"/>
              </w:rPr>
              <w:t>Adiv＝10lg（r/r</w:t>
            </w:r>
            <w:r>
              <w:rPr>
                <w:spacing w:val="4"/>
                <w:sz w:val="24"/>
                <w:vertAlign w:val="subscript"/>
              </w:rPr>
              <w:t>0</w:t>
            </w:r>
            <w:r>
              <w:rPr>
                <w:spacing w:val="4"/>
                <w:sz w:val="24"/>
              </w:rPr>
              <w:t>）为线声源的几何发散衰减量，dB（A）；</w:t>
            </w:r>
          </w:p>
          <w:p>
            <w:pPr>
              <w:adjustRightInd w:val="0"/>
              <w:snapToGrid w:val="0"/>
              <w:spacing w:line="480" w:lineRule="exact"/>
              <w:ind w:firstLine="1240" w:firstLineChars="500"/>
              <w:rPr>
                <w:spacing w:val="4"/>
                <w:sz w:val="24"/>
              </w:rPr>
            </w:pPr>
            <w:r>
              <w:rPr>
                <w:spacing w:val="4"/>
                <w:sz w:val="24"/>
              </w:rPr>
              <w:t>Aatm＝a（r-r</w:t>
            </w:r>
            <w:r>
              <w:rPr>
                <w:spacing w:val="4"/>
                <w:sz w:val="24"/>
                <w:vertAlign w:val="subscript"/>
              </w:rPr>
              <w:t>0</w:t>
            </w:r>
            <w:r>
              <w:rPr>
                <w:spacing w:val="4"/>
                <w:sz w:val="24"/>
              </w:rPr>
              <w:t>）/100为空气吸收引起的 A 声级衰减量，dB（A）；</w:t>
            </w:r>
          </w:p>
          <w:p>
            <w:pPr>
              <w:adjustRightInd w:val="0"/>
              <w:snapToGrid w:val="0"/>
              <w:spacing w:line="480" w:lineRule="exact"/>
              <w:ind w:firstLine="496" w:firstLineChars="200"/>
              <w:rPr>
                <w:spacing w:val="4"/>
                <w:sz w:val="24"/>
              </w:rPr>
            </w:pPr>
            <w:r>
              <w:rPr>
                <w:spacing w:val="4"/>
                <w:sz w:val="24"/>
              </w:rPr>
              <w:t>实际计算中主要考虑厂区内各声源至受声点（预测点）的距离衰减，车间厂房的屏蔽作用及消音作用。各声源由于厂内外其它建筑物的屏蔽衰减，空气吸收引起的衰减以及由于云雾、温度梯度、风及地面效应等引起的衰减，根据具体情况取0dB（A）～15dB（A），距离近则取较小的值，距离远则取较大的值；无声屏障取较小值，有声屏障取较大值。</w:t>
            </w:r>
          </w:p>
          <w:p>
            <w:pPr>
              <w:adjustRightInd w:val="0"/>
              <w:snapToGrid w:val="0"/>
              <w:spacing w:line="500" w:lineRule="exact"/>
              <w:ind w:firstLine="420" w:firstLineChars="200"/>
              <w:rPr>
                <w:spacing w:val="4"/>
                <w:sz w:val="24"/>
              </w:rPr>
            </w:pPr>
            <w:r>
              <w:drawing>
                <wp:anchor distT="0" distB="0" distL="114300" distR="114300" simplePos="0" relativeHeight="251682816" behindDoc="0" locked="0" layoutInCell="1" allowOverlap="1">
                  <wp:simplePos x="0" y="0"/>
                  <wp:positionH relativeFrom="column">
                    <wp:posOffset>1866900</wp:posOffset>
                  </wp:positionH>
                  <wp:positionV relativeFrom="paragraph">
                    <wp:posOffset>27940</wp:posOffset>
                  </wp:positionV>
                  <wp:extent cx="1828800" cy="384810"/>
                  <wp:effectExtent l="0" t="0" r="0" b="15240"/>
                  <wp:wrapNone/>
                  <wp:docPr id="163" name="图片 1145" descr="1569577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145" descr="1569577675(1)"/>
                          <pic:cNvPicPr>
                            <a:picLocks noChangeAspect="1"/>
                          </pic:cNvPicPr>
                        </pic:nvPicPr>
                        <pic:blipFill>
                          <a:blip r:embed="rId23"/>
                          <a:stretch>
                            <a:fillRect/>
                          </a:stretch>
                        </pic:blipFill>
                        <pic:spPr>
                          <a:xfrm>
                            <a:off x="0" y="0"/>
                            <a:ext cx="1828800" cy="384810"/>
                          </a:xfrm>
                          <a:prstGeom prst="rect">
                            <a:avLst/>
                          </a:prstGeom>
                          <a:noFill/>
                          <a:ln>
                            <a:noFill/>
                          </a:ln>
                        </pic:spPr>
                      </pic:pic>
                    </a:graphicData>
                  </a:graphic>
                </wp:anchor>
              </w:drawing>
            </w:r>
          </w:p>
          <w:p>
            <w:pPr>
              <w:adjustRightInd w:val="0"/>
              <w:snapToGrid w:val="0"/>
              <w:spacing w:line="480" w:lineRule="exact"/>
              <w:ind w:firstLine="496" w:firstLineChars="200"/>
              <w:rPr>
                <w:spacing w:val="4"/>
                <w:sz w:val="24"/>
                <w:szCs w:val="24"/>
              </w:rPr>
            </w:pPr>
            <w:r>
              <w:rPr>
                <w:spacing w:val="4"/>
                <w:sz w:val="24"/>
                <w:szCs w:val="24"/>
              </w:rPr>
              <w:t>各测点声压级计算公式：</w:t>
            </w:r>
          </w:p>
          <w:p>
            <w:pPr>
              <w:adjustRightInd w:val="0"/>
              <w:snapToGrid w:val="0"/>
              <w:spacing w:line="480" w:lineRule="exact"/>
              <w:ind w:firstLine="496" w:firstLineChars="200"/>
              <w:rPr>
                <w:spacing w:val="4"/>
                <w:sz w:val="24"/>
                <w:szCs w:val="24"/>
              </w:rPr>
            </w:pPr>
            <w:r>
              <w:rPr>
                <w:spacing w:val="4"/>
                <w:sz w:val="24"/>
                <w:szCs w:val="24"/>
              </w:rPr>
              <w:t>式中：L总——预测点总的A声级，dB（A）；</w:t>
            </w:r>
          </w:p>
          <w:p>
            <w:pPr>
              <w:adjustRightInd w:val="0"/>
              <w:snapToGrid w:val="0"/>
              <w:spacing w:line="480" w:lineRule="exact"/>
              <w:ind w:firstLine="1240" w:firstLineChars="500"/>
              <w:rPr>
                <w:spacing w:val="4"/>
                <w:sz w:val="24"/>
                <w:szCs w:val="24"/>
              </w:rPr>
            </w:pPr>
            <w:r>
              <w:rPr>
                <w:spacing w:val="4"/>
                <w:sz w:val="24"/>
                <w:szCs w:val="24"/>
              </w:rPr>
              <w:t>Li——第i个声源到预测点处的声压级，dB（A）；</w:t>
            </w:r>
          </w:p>
          <w:p>
            <w:pPr>
              <w:adjustRightInd w:val="0"/>
              <w:snapToGrid w:val="0"/>
              <w:spacing w:line="480" w:lineRule="exact"/>
              <w:ind w:firstLine="1240" w:firstLineChars="500"/>
              <w:rPr>
                <w:spacing w:val="4"/>
                <w:sz w:val="24"/>
                <w:szCs w:val="24"/>
              </w:rPr>
            </w:pPr>
            <w:r>
              <w:rPr>
                <w:spacing w:val="4"/>
                <w:sz w:val="24"/>
                <w:szCs w:val="24"/>
              </w:rPr>
              <w:t>Lb——环境噪声本底值，dB（A）；</w:t>
            </w:r>
          </w:p>
          <w:p>
            <w:pPr>
              <w:adjustRightInd w:val="0"/>
              <w:snapToGrid w:val="0"/>
              <w:spacing w:line="480" w:lineRule="exact"/>
              <w:ind w:firstLine="1240" w:firstLineChars="500"/>
              <w:rPr>
                <w:rFonts w:hint="eastAsia"/>
                <w:color w:val="000000"/>
                <w:sz w:val="24"/>
                <w:szCs w:val="24"/>
              </w:rPr>
            </w:pPr>
            <w:r>
              <w:rPr>
                <w:spacing w:val="4"/>
                <w:sz w:val="24"/>
                <w:szCs w:val="24"/>
              </w:rPr>
              <w:t>n——声源个数。</w:t>
            </w:r>
          </w:p>
          <w:p>
            <w:pPr>
              <w:pStyle w:val="91"/>
              <w:spacing w:beforeLines="0" w:after="78"/>
              <w:ind w:firstLine="1680" w:firstLineChars="700"/>
              <w:rPr>
                <w:color w:val="000000" w:themeColor="text1"/>
                <w:kern w:val="2"/>
                <w:highlight w:val="none"/>
                <w14:textFill>
                  <w14:solidFill>
                    <w14:schemeClr w14:val="tx1"/>
                  </w14:solidFill>
                </w14:textFill>
              </w:rPr>
            </w:pPr>
            <w:r>
              <w:rPr>
                <w:sz w:val="24"/>
                <w:szCs w:val="24"/>
              </w:rPr>
              <w:t>利用预测模式计算出各设备噪声影响值。本项目为新建项目，以工程噪声贡献值作为评价量</w:t>
            </w:r>
            <w:r>
              <w:rPr>
                <w:rFonts w:hint="eastAsia"/>
                <w:color w:val="000000"/>
                <w:sz w:val="24"/>
                <w:szCs w:val="24"/>
              </w:rPr>
              <w:t>。</w:t>
            </w:r>
          </w:p>
          <w:p>
            <w:pPr>
              <w:spacing w:line="480" w:lineRule="exac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噪声预测结果与评价</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本项目夜间不生产，因此仅预测噪声源对各预测点昼间的影响预测结果见下表。</w:t>
            </w:r>
          </w:p>
          <w:p>
            <w:pPr>
              <w:spacing w:line="480" w:lineRule="exact"/>
              <w:jc w:val="center"/>
              <w:rPr>
                <w:rFonts w:ascii="Times New Roman" w:hAnsi="Times New Roman" w:eastAsia="宋体" w:cs="Times New Roman"/>
                <w:b/>
                <w:bCs/>
                <w:color w:val="000000" w:themeColor="text1"/>
                <w:spacing w:val="4"/>
                <w:sz w:val="24"/>
                <w:highlight w:val="none"/>
                <w14:textFill>
                  <w14:solidFill>
                    <w14:schemeClr w14:val="tx1"/>
                  </w14:solidFill>
                </w14:textFill>
              </w:rPr>
            </w:pPr>
            <w:r>
              <w:rPr>
                <w:rFonts w:ascii="Times New Roman" w:hAnsi="Times New Roman" w:eastAsia="宋体" w:cs="Times New Roman"/>
                <w:b/>
                <w:bCs/>
                <w:color w:val="000000" w:themeColor="text1"/>
                <w:spacing w:val="4"/>
                <w:sz w:val="24"/>
                <w:highlight w:val="none"/>
                <w14:textFill>
                  <w14:solidFill>
                    <w14:schemeClr w14:val="tx1"/>
                  </w14:solidFill>
                </w14:textFill>
              </w:rPr>
              <w:t>表</w:t>
            </w:r>
            <w:r>
              <w:rPr>
                <w:rFonts w:hint="eastAsia" w:cs="Times New Roman"/>
                <w:b/>
                <w:bCs/>
                <w:color w:val="000000" w:themeColor="text1"/>
                <w:spacing w:val="4"/>
                <w:sz w:val="24"/>
                <w:highlight w:val="none"/>
                <w:lang w:val="en-US" w:eastAsia="zh-CN"/>
                <w14:textFill>
                  <w14:solidFill>
                    <w14:schemeClr w14:val="tx1"/>
                  </w14:solidFill>
                </w14:textFill>
              </w:rPr>
              <w:t>7-13</w:t>
            </w:r>
            <w:r>
              <w:rPr>
                <w:rFonts w:ascii="Times New Roman" w:hAnsi="Times New Roman" w:eastAsia="宋体" w:cs="Times New Roman"/>
                <w:b/>
                <w:bCs/>
                <w:color w:val="000000" w:themeColor="text1"/>
                <w:spacing w:val="4"/>
                <w:sz w:val="24"/>
                <w:highlight w:val="none"/>
                <w14:textFill>
                  <w14:solidFill>
                    <w14:schemeClr w14:val="tx1"/>
                  </w14:solidFill>
                </w14:textFill>
              </w:rPr>
              <w:t xml:space="preserve"> 运营期厂界噪声预测值（单位：dB（A））</w:t>
            </w:r>
          </w:p>
          <w:tbl>
            <w:tblPr>
              <w:tblStyle w:val="31"/>
              <w:tblW w:w="4997"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60"/>
              <w:gridCol w:w="1860"/>
              <w:gridCol w:w="1860"/>
              <w:gridCol w:w="1860"/>
              <w:gridCol w:w="186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编号</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点位</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贡献值dB(A)</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标准值dB(A)</w:t>
                  </w: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是否超标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1#</w:t>
                  </w:r>
                </w:p>
              </w:tc>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场界（东）</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hint="eastAsia" w:ascii="Times New Roman"/>
                      <w:bCs/>
                      <w:color w:val="000000" w:themeColor="text1"/>
                      <w:kern w:val="10"/>
                      <w:sz w:val="21"/>
                      <w:szCs w:val="21"/>
                      <w:highlight w:val="none"/>
                      <w14:textFill>
                        <w14:solidFill>
                          <w14:schemeClr w14:val="tx1"/>
                        </w14:solidFill>
                      </w14:textFill>
                    </w:rPr>
                    <w:t>35.68</w:t>
                  </w:r>
                </w:p>
              </w:tc>
              <w:tc>
                <w:tcPr>
                  <w:tcW w:w="999" w:type="pct"/>
                  <w:vMerge w:val="restar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昼间：</w:t>
                  </w:r>
                  <w:r>
                    <w:rPr>
                      <w:rFonts w:hint="eastAsia"/>
                      <w:color w:val="000000" w:themeColor="text1"/>
                      <w:kern w:val="10"/>
                      <w:szCs w:val="21"/>
                      <w:highlight w:val="none"/>
                      <w14:textFill>
                        <w14:solidFill>
                          <w14:schemeClr w14:val="tx1"/>
                        </w14:solidFill>
                      </w14:textFill>
                    </w:rPr>
                    <w:t>60</w:t>
                  </w:r>
                </w:p>
                <w:p>
                  <w:pPr>
                    <w:widowControl/>
                    <w:adjustRightInd w:val="0"/>
                    <w:snapToGrid w:val="0"/>
                    <w:jc w:val="center"/>
                    <w:rPr>
                      <w:color w:val="000000" w:themeColor="text1"/>
                      <w:highlight w:val="none"/>
                      <w14:textFill>
                        <w14:solidFill>
                          <w14:schemeClr w14:val="tx1"/>
                        </w14:solidFill>
                      </w14:textFill>
                    </w:rPr>
                  </w:pPr>
                  <w:r>
                    <w:rPr>
                      <w:rFonts w:hint="eastAsia"/>
                      <w:color w:val="000000" w:themeColor="text1"/>
                      <w:kern w:val="10"/>
                      <w:szCs w:val="21"/>
                      <w:highlight w:val="none"/>
                      <w14:textFill>
                        <w14:solidFill>
                          <w14:schemeClr w14:val="tx1"/>
                        </w14:solidFill>
                      </w14:textFill>
                    </w:rPr>
                    <w:t>夜</w:t>
                  </w:r>
                  <w:r>
                    <w:rPr>
                      <w:color w:val="000000" w:themeColor="text1"/>
                      <w:kern w:val="10"/>
                      <w:szCs w:val="21"/>
                      <w:highlight w:val="none"/>
                      <w14:textFill>
                        <w14:solidFill>
                          <w14:schemeClr w14:val="tx1"/>
                        </w14:solidFill>
                      </w14:textFill>
                    </w:rPr>
                    <w:t>间：</w:t>
                  </w:r>
                  <w:r>
                    <w:rPr>
                      <w:rFonts w:hint="eastAsia"/>
                      <w:color w:val="000000" w:themeColor="text1"/>
                      <w:kern w:val="10"/>
                      <w:szCs w:val="21"/>
                      <w:highlight w:val="none"/>
                      <w14:textFill>
                        <w14:solidFill>
                          <w14:schemeClr w14:val="tx1"/>
                        </w14:solidFill>
                      </w14:textFill>
                    </w:rPr>
                    <w:t>50</w:t>
                  </w: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2#</w:t>
                  </w:r>
                </w:p>
              </w:tc>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场界（南）</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hint="eastAsia" w:ascii="Times New Roman"/>
                      <w:bCs/>
                      <w:color w:val="000000" w:themeColor="text1"/>
                      <w:kern w:val="10"/>
                      <w:sz w:val="21"/>
                      <w:szCs w:val="21"/>
                      <w:highlight w:val="none"/>
                      <w14:textFill>
                        <w14:solidFill>
                          <w14:schemeClr w14:val="tx1"/>
                        </w14:solidFill>
                      </w14:textFill>
                    </w:rPr>
                    <w:t>40</w:t>
                  </w:r>
                  <w:r>
                    <w:rPr>
                      <w:rFonts w:ascii="Times New Roman"/>
                      <w:bCs/>
                      <w:color w:val="000000" w:themeColor="text1"/>
                      <w:kern w:val="10"/>
                      <w:sz w:val="21"/>
                      <w:szCs w:val="21"/>
                      <w:highlight w:val="none"/>
                      <w14:textFill>
                        <w14:solidFill>
                          <w14:schemeClr w14:val="tx1"/>
                        </w14:solidFill>
                      </w14:textFill>
                    </w:rPr>
                    <w:t>.</w:t>
                  </w:r>
                  <w:r>
                    <w:rPr>
                      <w:rFonts w:hint="eastAsia" w:ascii="Times New Roman"/>
                      <w:bCs/>
                      <w:color w:val="000000" w:themeColor="text1"/>
                      <w:kern w:val="10"/>
                      <w:sz w:val="21"/>
                      <w:szCs w:val="21"/>
                      <w:highlight w:val="none"/>
                      <w14:textFill>
                        <w14:solidFill>
                          <w14:schemeClr w14:val="tx1"/>
                        </w14:solidFill>
                      </w14:textFill>
                    </w:rPr>
                    <w:t>60</w:t>
                  </w:r>
                </w:p>
              </w:tc>
              <w:tc>
                <w:tcPr>
                  <w:tcW w:w="999" w:type="pct"/>
                  <w:vMerge w:val="continue"/>
                  <w:tcBorders>
                    <w:tl2br w:val="nil"/>
                    <w:tr2bl w:val="nil"/>
                  </w:tcBorders>
                  <w:vAlign w:val="center"/>
                </w:tcPr>
                <w:p>
                  <w:pPr>
                    <w:widowControl/>
                    <w:jc w:val="left"/>
                    <w:rPr>
                      <w:bCs/>
                      <w:color w:val="000000" w:themeColor="text1"/>
                      <w:kern w:val="10"/>
                      <w:szCs w:val="21"/>
                      <w:highlight w:val="none"/>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3#</w:t>
                  </w:r>
                </w:p>
              </w:tc>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场界（西）</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hint="eastAsia" w:ascii="Times New Roman"/>
                      <w:bCs/>
                      <w:color w:val="000000" w:themeColor="text1"/>
                      <w:kern w:val="10"/>
                      <w:sz w:val="21"/>
                      <w:szCs w:val="21"/>
                      <w:highlight w:val="none"/>
                      <w14:textFill>
                        <w14:solidFill>
                          <w14:schemeClr w14:val="tx1"/>
                        </w14:solidFill>
                      </w14:textFill>
                    </w:rPr>
                    <w:t>33</w:t>
                  </w:r>
                  <w:r>
                    <w:rPr>
                      <w:rFonts w:ascii="Times New Roman"/>
                      <w:bCs/>
                      <w:color w:val="000000" w:themeColor="text1"/>
                      <w:kern w:val="10"/>
                      <w:sz w:val="21"/>
                      <w:szCs w:val="21"/>
                      <w:highlight w:val="none"/>
                      <w14:textFill>
                        <w14:solidFill>
                          <w14:schemeClr w14:val="tx1"/>
                        </w14:solidFill>
                      </w14:textFill>
                    </w:rPr>
                    <w:t>.</w:t>
                  </w:r>
                  <w:r>
                    <w:rPr>
                      <w:rFonts w:hint="eastAsia" w:ascii="Times New Roman"/>
                      <w:bCs/>
                      <w:color w:val="000000" w:themeColor="text1"/>
                      <w:kern w:val="10"/>
                      <w:sz w:val="21"/>
                      <w:szCs w:val="21"/>
                      <w:highlight w:val="none"/>
                      <w14:textFill>
                        <w14:solidFill>
                          <w14:schemeClr w14:val="tx1"/>
                        </w14:solidFill>
                      </w14:textFill>
                    </w:rPr>
                    <w:t>15</w:t>
                  </w:r>
                </w:p>
              </w:tc>
              <w:tc>
                <w:tcPr>
                  <w:tcW w:w="999" w:type="pct"/>
                  <w:vMerge w:val="continue"/>
                  <w:tcBorders>
                    <w:tl2br w:val="nil"/>
                    <w:tr2bl w:val="nil"/>
                  </w:tcBorders>
                  <w:vAlign w:val="center"/>
                </w:tcPr>
                <w:p>
                  <w:pPr>
                    <w:widowControl/>
                    <w:jc w:val="left"/>
                    <w:rPr>
                      <w:bCs/>
                      <w:color w:val="000000" w:themeColor="text1"/>
                      <w:kern w:val="10"/>
                      <w:szCs w:val="21"/>
                      <w:highlight w:val="none"/>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否</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4#</w:t>
                  </w:r>
                </w:p>
              </w:tc>
              <w:tc>
                <w:tcPr>
                  <w:tcW w:w="999" w:type="pct"/>
                  <w:tcBorders>
                    <w:tl2br w:val="nil"/>
                    <w:tr2bl w:val="nil"/>
                  </w:tcBorders>
                  <w:vAlign w:val="center"/>
                </w:tcPr>
                <w:p>
                  <w:pPr>
                    <w:widowControl/>
                    <w:adjustRightInd w:val="0"/>
                    <w:snapToGrid w:val="0"/>
                    <w:jc w:val="center"/>
                    <w:rPr>
                      <w:color w:val="000000" w:themeColor="text1"/>
                      <w:kern w:val="10"/>
                      <w:szCs w:val="21"/>
                      <w:highlight w:val="none"/>
                      <w14:textFill>
                        <w14:solidFill>
                          <w14:schemeClr w14:val="tx1"/>
                        </w14:solidFill>
                      </w14:textFill>
                    </w:rPr>
                  </w:pPr>
                  <w:r>
                    <w:rPr>
                      <w:color w:val="000000" w:themeColor="text1"/>
                      <w:kern w:val="10"/>
                      <w:szCs w:val="21"/>
                      <w:highlight w:val="none"/>
                      <w14:textFill>
                        <w14:solidFill>
                          <w14:schemeClr w14:val="tx1"/>
                        </w14:solidFill>
                      </w14:textFill>
                    </w:rPr>
                    <w:t>场界（北）</w:t>
                  </w:r>
                </w:p>
              </w:tc>
              <w:tc>
                <w:tcPr>
                  <w:tcW w:w="999"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hint="eastAsia" w:ascii="Times New Roman"/>
                      <w:bCs/>
                      <w:color w:val="000000" w:themeColor="text1"/>
                      <w:kern w:val="10"/>
                      <w:sz w:val="21"/>
                      <w:szCs w:val="21"/>
                      <w:highlight w:val="none"/>
                      <w14:textFill>
                        <w14:solidFill>
                          <w14:schemeClr w14:val="tx1"/>
                        </w14:solidFill>
                      </w14:textFill>
                    </w:rPr>
                    <w:t>32.45</w:t>
                  </w:r>
                </w:p>
              </w:tc>
              <w:tc>
                <w:tcPr>
                  <w:tcW w:w="999" w:type="pct"/>
                  <w:vMerge w:val="continue"/>
                  <w:tcBorders>
                    <w:tl2br w:val="nil"/>
                    <w:tr2bl w:val="nil"/>
                  </w:tcBorders>
                  <w:vAlign w:val="center"/>
                </w:tcPr>
                <w:p>
                  <w:pPr>
                    <w:widowControl/>
                    <w:jc w:val="left"/>
                    <w:rPr>
                      <w:bCs/>
                      <w:color w:val="000000" w:themeColor="text1"/>
                      <w:kern w:val="10"/>
                      <w:szCs w:val="21"/>
                      <w:highlight w:val="none"/>
                      <w14:textFill>
                        <w14:solidFill>
                          <w14:schemeClr w14:val="tx1"/>
                        </w14:solidFill>
                      </w14:textFill>
                    </w:rPr>
                  </w:pPr>
                </w:p>
              </w:tc>
              <w:tc>
                <w:tcPr>
                  <w:tcW w:w="1000" w:type="pct"/>
                  <w:tcBorders>
                    <w:tl2br w:val="nil"/>
                    <w:tr2bl w:val="nil"/>
                  </w:tcBorders>
                  <w:vAlign w:val="center"/>
                </w:tcPr>
                <w:p>
                  <w:pPr>
                    <w:pStyle w:val="28"/>
                    <w:adjustRightInd w:val="0"/>
                    <w:snapToGrid w:val="0"/>
                    <w:spacing w:before="0" w:after="0"/>
                    <w:jc w:val="center"/>
                    <w:rPr>
                      <w:rFonts w:ascii="Times New Roman"/>
                      <w:bCs/>
                      <w:color w:val="000000" w:themeColor="text1"/>
                      <w:kern w:val="10"/>
                      <w:sz w:val="21"/>
                      <w:szCs w:val="21"/>
                      <w:highlight w:val="none"/>
                      <w14:textFill>
                        <w14:solidFill>
                          <w14:schemeClr w14:val="tx1"/>
                        </w14:solidFill>
                      </w14:textFill>
                    </w:rPr>
                  </w:pPr>
                  <w:r>
                    <w:rPr>
                      <w:rFonts w:ascii="Times New Roman"/>
                      <w:bCs/>
                      <w:color w:val="000000" w:themeColor="text1"/>
                      <w:kern w:val="10"/>
                      <w:sz w:val="21"/>
                      <w:szCs w:val="21"/>
                      <w:highlight w:val="none"/>
                      <w14:textFill>
                        <w14:solidFill>
                          <w14:schemeClr w14:val="tx1"/>
                        </w14:solidFill>
                      </w14:textFill>
                    </w:rPr>
                    <w:t>否</w:t>
                  </w:r>
                </w:p>
              </w:tc>
            </w:tr>
          </w:tbl>
          <w:p>
            <w:pPr>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由表</w:t>
            </w:r>
            <w:r>
              <w:rPr>
                <w:rFonts w:hint="eastAsia"/>
                <w:color w:val="000000" w:themeColor="text1"/>
                <w:sz w:val="24"/>
                <w:highlight w:val="none"/>
                <w:lang w:val="en-US" w:eastAsia="zh-CN"/>
                <w14:textFill>
                  <w14:solidFill>
                    <w14:schemeClr w14:val="tx1"/>
                  </w14:solidFill>
                </w14:textFill>
              </w:rPr>
              <w:t>7-13</w:t>
            </w:r>
            <w:r>
              <w:rPr>
                <w:color w:val="000000" w:themeColor="text1"/>
                <w:sz w:val="24"/>
                <w:highlight w:val="none"/>
                <w14:textFill>
                  <w14:solidFill>
                    <w14:schemeClr w14:val="tx1"/>
                  </w14:solidFill>
                </w14:textFill>
              </w:rPr>
              <w:t>预测结果可以看出，所有厂界昼</w:t>
            </w:r>
            <w:r>
              <w:rPr>
                <w:rFonts w:hint="eastAsia"/>
                <w:color w:val="000000" w:themeColor="text1"/>
                <w:kern w:val="10"/>
                <w:sz w:val="24"/>
                <w:highlight w:val="none"/>
                <w14:textFill>
                  <w14:solidFill>
                    <w14:schemeClr w14:val="tx1"/>
                  </w14:solidFill>
                </w14:textFill>
              </w:rPr>
              <w:t>夜</w:t>
            </w:r>
            <w:r>
              <w:rPr>
                <w:color w:val="000000" w:themeColor="text1"/>
                <w:sz w:val="24"/>
                <w:highlight w:val="none"/>
                <w14:textFill>
                  <w14:solidFill>
                    <w14:schemeClr w14:val="tx1"/>
                  </w14:solidFill>
                </w14:textFill>
              </w:rPr>
              <w:t>间贡献值均达到《工业企业厂界环境噪声排放标准》（GB12348-2008）中2类标准要求，</w:t>
            </w:r>
            <w:r>
              <w:rPr>
                <w:rFonts w:hint="eastAsia"/>
                <w:color w:val="000000" w:themeColor="text1"/>
                <w:sz w:val="24"/>
                <w:highlight w:val="none"/>
                <w14:textFill>
                  <w14:solidFill>
                    <w14:schemeClr w14:val="tx1"/>
                  </w14:solidFill>
                </w14:textFill>
              </w:rPr>
              <w:t>对</w:t>
            </w:r>
            <w:r>
              <w:rPr>
                <w:color w:val="000000" w:themeColor="text1"/>
                <w:sz w:val="24"/>
                <w:highlight w:val="none"/>
                <w14:textFill>
                  <w14:solidFill>
                    <w14:schemeClr w14:val="tx1"/>
                  </w14:solidFill>
                </w14:textFill>
              </w:rPr>
              <w:t>周边声环境造成影响较小。</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为减轻噪声污染，评价要求建设单位采取以下减噪措施：</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①</w:t>
            </w:r>
            <w:r>
              <w:rPr>
                <w:color w:val="000000" w:themeColor="text1"/>
                <w:sz w:val="24"/>
                <w:highlight w:val="none"/>
                <w14:textFill>
                  <w14:solidFill>
                    <w14:schemeClr w14:val="tx1"/>
                  </w14:solidFill>
                </w14:textFill>
              </w:rPr>
              <w:t>在设备选型方面应</w:t>
            </w:r>
            <w:r>
              <w:rPr>
                <w:rFonts w:hint="eastAsia"/>
                <w:color w:val="000000" w:themeColor="text1"/>
                <w:sz w:val="24"/>
                <w:highlight w:val="none"/>
                <w14:textFill>
                  <w14:solidFill>
                    <w14:schemeClr w14:val="tx1"/>
                  </w14:solidFill>
                </w14:textFill>
              </w:rPr>
              <w:t>优先</w:t>
            </w:r>
            <w:r>
              <w:rPr>
                <w:color w:val="000000" w:themeColor="text1"/>
                <w:sz w:val="24"/>
                <w:highlight w:val="none"/>
                <w14:textFill>
                  <w14:solidFill>
                    <w14:schemeClr w14:val="tx1"/>
                  </w14:solidFill>
                </w14:textFill>
              </w:rPr>
              <w:t>选用低噪声设备；</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②在产噪设备安装连接时，采用了合理的连接方式。如风机进出口采用软连接等。</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w:t>
            </w:r>
            <w:r>
              <w:rPr>
                <w:color w:val="000000" w:themeColor="text1"/>
                <w:sz w:val="24"/>
                <w:highlight w:val="none"/>
                <w14:textFill>
                  <w14:solidFill>
                    <w14:schemeClr w14:val="tx1"/>
                  </w14:solidFill>
                </w14:textFill>
              </w:rPr>
              <w:t>对于破碎机等噪声较大的设备，采取建封闭间和减振、隔声等措施处理。</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④</w:t>
            </w:r>
            <w:r>
              <w:rPr>
                <w:color w:val="000000" w:themeColor="text1"/>
                <w:sz w:val="24"/>
                <w:highlight w:val="none"/>
                <w14:textFill>
                  <w14:solidFill>
                    <w14:schemeClr w14:val="tx1"/>
                  </w14:solidFill>
                </w14:textFill>
              </w:rPr>
              <w:t>对振动较大的设备，基础采取相应的减振措施。</w:t>
            </w:r>
          </w:p>
          <w:p>
            <w:pPr>
              <w:spacing w:line="480" w:lineRule="exact"/>
              <w:ind w:firstLine="496" w:firstLineChars="200"/>
              <w:rPr>
                <w:color w:val="000000" w:themeColor="text1"/>
                <w:spacing w:val="4"/>
                <w:sz w:val="24"/>
                <w:highlight w:val="none"/>
                <w14:textFill>
                  <w14:solidFill>
                    <w14:schemeClr w14:val="tx1"/>
                  </w14:solidFill>
                </w14:textFill>
              </w:rPr>
            </w:pPr>
            <w:r>
              <w:rPr>
                <w:rFonts w:hint="eastAsia"/>
                <w:color w:val="000000" w:themeColor="text1"/>
                <w:spacing w:val="4"/>
                <w:sz w:val="24"/>
                <w:highlight w:val="none"/>
                <w14:textFill>
                  <w14:solidFill>
                    <w14:schemeClr w14:val="tx1"/>
                  </w14:solidFill>
                </w14:textFill>
              </w:rPr>
              <w:t>⑤</w:t>
            </w:r>
            <w:r>
              <w:rPr>
                <w:color w:val="000000" w:themeColor="text1"/>
                <w:spacing w:val="4"/>
                <w:sz w:val="24"/>
                <w:highlight w:val="none"/>
                <w14:textFill>
                  <w14:solidFill>
                    <w14:schemeClr w14:val="tx1"/>
                  </w14:solidFill>
                </w14:textFill>
              </w:rPr>
              <w:t>对各类风机等产生气流的噪声设备，可以采取减振、消声等措施。</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⑥</w:t>
            </w:r>
            <w:r>
              <w:rPr>
                <w:color w:val="000000" w:themeColor="text1"/>
                <w:sz w:val="24"/>
                <w:highlight w:val="none"/>
                <w14:textFill>
                  <w14:solidFill>
                    <w14:schemeClr w14:val="tx1"/>
                  </w14:solidFill>
                </w14:textFill>
              </w:rPr>
              <w:t>总图布置中尽可能利用建筑物及绿化植物对噪声的屏敝、衰减及吸收作用。</w:t>
            </w:r>
          </w:p>
          <w:p>
            <w:pPr>
              <w:pStyle w:val="91"/>
              <w:spacing w:beforeLines="0" w:afterLines="0" w:line="480" w:lineRule="exact"/>
              <w:rPr>
                <w:rFonts w:hAnsi="宋体"/>
                <w:color w:val="000000" w:themeColor="text1"/>
                <w:kern w:val="2"/>
                <w:highlight w:val="none"/>
                <w14:textFill>
                  <w14:solidFill>
                    <w14:schemeClr w14:val="tx1"/>
                  </w14:solidFill>
                </w14:textFill>
              </w:rPr>
            </w:pPr>
            <w:r>
              <w:rPr>
                <w:rFonts w:hint="eastAsia" w:hAnsi="宋体"/>
                <w:color w:val="000000" w:themeColor="text1"/>
                <w:kern w:val="2"/>
                <w:highlight w:val="none"/>
                <w14:textFill>
                  <w14:solidFill>
                    <w14:schemeClr w14:val="tx1"/>
                  </w14:solidFill>
                </w14:textFill>
              </w:rPr>
              <w:t>噪声源经距离衰减及隔声措施后，各厂界噪声排放能达到</w:t>
            </w:r>
            <w:r>
              <w:rPr>
                <w:rFonts w:hAnsi="宋体"/>
                <w:color w:val="000000" w:themeColor="text1"/>
                <w:kern w:val="2"/>
                <w:highlight w:val="none"/>
                <w14:textFill>
                  <w14:solidFill>
                    <w14:schemeClr w14:val="tx1"/>
                  </w14:solidFill>
                </w14:textFill>
              </w:rPr>
              <w:t>《工业企业厂界</w:t>
            </w:r>
            <w:r>
              <w:rPr>
                <w:rFonts w:hint="eastAsia" w:hAnsi="宋体"/>
                <w:color w:val="000000" w:themeColor="text1"/>
                <w:kern w:val="2"/>
                <w:highlight w:val="none"/>
                <w14:textFill>
                  <w14:solidFill>
                    <w14:schemeClr w14:val="tx1"/>
                  </w14:solidFill>
                </w14:textFill>
              </w:rPr>
              <w:t>环境</w:t>
            </w:r>
            <w:r>
              <w:rPr>
                <w:rFonts w:hAnsi="宋体"/>
                <w:color w:val="000000" w:themeColor="text1"/>
                <w:kern w:val="2"/>
                <w:highlight w:val="none"/>
                <w14:textFill>
                  <w14:solidFill>
                    <w14:schemeClr w14:val="tx1"/>
                  </w14:solidFill>
                </w14:textFill>
              </w:rPr>
              <w:t>噪声</w:t>
            </w:r>
            <w:r>
              <w:rPr>
                <w:rFonts w:hint="eastAsia" w:hAnsi="宋体"/>
                <w:color w:val="000000" w:themeColor="text1"/>
                <w:kern w:val="2"/>
                <w:highlight w:val="none"/>
                <w14:textFill>
                  <w14:solidFill>
                    <w14:schemeClr w14:val="tx1"/>
                  </w14:solidFill>
                </w14:textFill>
              </w:rPr>
              <w:t>排放</w:t>
            </w:r>
            <w:r>
              <w:rPr>
                <w:rFonts w:hAnsi="宋体"/>
                <w:color w:val="000000" w:themeColor="text1"/>
                <w:kern w:val="2"/>
                <w:highlight w:val="none"/>
                <w14:textFill>
                  <w14:solidFill>
                    <w14:schemeClr w14:val="tx1"/>
                  </w14:solidFill>
                </w14:textFill>
              </w:rPr>
              <w:t>标准》（GB12348-</w:t>
            </w:r>
            <w:r>
              <w:rPr>
                <w:rFonts w:hint="eastAsia" w:hAnsi="宋体"/>
                <w:color w:val="000000" w:themeColor="text1"/>
                <w:kern w:val="2"/>
                <w:highlight w:val="none"/>
                <w14:textFill>
                  <w14:solidFill>
                    <w14:schemeClr w14:val="tx1"/>
                  </w14:solidFill>
                </w14:textFill>
              </w:rPr>
              <w:t>2008</w:t>
            </w:r>
            <w:r>
              <w:rPr>
                <w:rFonts w:hAnsi="宋体"/>
                <w:color w:val="000000" w:themeColor="text1"/>
                <w:kern w:val="2"/>
                <w:highlight w:val="none"/>
                <w14:textFill>
                  <w14:solidFill>
                    <w14:schemeClr w14:val="tx1"/>
                  </w14:solidFill>
                </w14:textFill>
              </w:rPr>
              <w:t>）中</w:t>
            </w:r>
            <w:r>
              <w:rPr>
                <w:rFonts w:hint="eastAsia" w:hAnsi="宋体"/>
                <w:color w:val="000000" w:themeColor="text1"/>
                <w:kern w:val="2"/>
                <w:highlight w:val="none"/>
                <w14:textFill>
                  <w14:solidFill>
                    <w14:schemeClr w14:val="tx1"/>
                  </w14:solidFill>
                </w14:textFill>
              </w:rPr>
              <w:t>2</w:t>
            </w:r>
            <w:r>
              <w:rPr>
                <w:rFonts w:hAnsi="宋体"/>
                <w:color w:val="000000" w:themeColor="text1"/>
                <w:kern w:val="2"/>
                <w:highlight w:val="none"/>
                <w14:textFill>
                  <w14:solidFill>
                    <w14:schemeClr w14:val="tx1"/>
                  </w14:solidFill>
                </w14:textFill>
              </w:rPr>
              <w:t>类标准</w:t>
            </w:r>
            <w:r>
              <w:rPr>
                <w:rFonts w:hint="eastAsia" w:hAnsi="宋体"/>
                <w:color w:val="000000" w:themeColor="text1"/>
                <w:kern w:val="2"/>
                <w:highlight w:val="none"/>
                <w14:textFill>
                  <w14:solidFill>
                    <w14:schemeClr w14:val="tx1"/>
                  </w14:solidFill>
                </w14:textFill>
              </w:rPr>
              <w:t>限值的要求。</w:t>
            </w:r>
          </w:p>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固体废物环境影响分析</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本项目产生的固体废物主要为除尘器收集的除尘灰和职工生活产生的生活垃圾。</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（1）除尘灰S1</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除尘器收集的灰尘量约为95.04t/a，可以作为原料回用于生产系统。</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（2）生活垃圾S2</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本项目职工人数为</w:t>
            </w:r>
            <w:r>
              <w:rPr>
                <w:rFonts w:hint="eastAsia"/>
                <w:color w:val="000000" w:themeColor="text1"/>
                <w:sz w:val="24"/>
                <w:highlight w:val="none"/>
                <w:lang w:val="en-US" w:eastAsia="zh-CN"/>
                <w14:textFill>
                  <w14:solidFill>
                    <w14:schemeClr w14:val="tx1"/>
                  </w14:solidFill>
                </w14:textFill>
              </w:rPr>
              <w:t>1</w:t>
            </w:r>
            <w:r>
              <w:rPr>
                <w:rFonts w:hint="eastAsia"/>
                <w:color w:val="000000" w:themeColor="text1"/>
                <w:sz w:val="24"/>
                <w:highlight w:val="none"/>
                <w14:textFill>
                  <w14:solidFill>
                    <w14:schemeClr w14:val="tx1"/>
                  </w14:solidFill>
                </w14:textFill>
              </w:rPr>
              <w:t>0人，按每人每天产生0.5kg生活废物计，本项目生活垃圾产生量为</w:t>
            </w:r>
            <w:r>
              <w:rPr>
                <w:rFonts w:hint="eastAsia"/>
                <w:color w:val="000000" w:themeColor="text1"/>
                <w:sz w:val="24"/>
                <w:highlight w:val="none"/>
                <w:lang w:val="en-US" w:eastAsia="zh-CN"/>
                <w14:textFill>
                  <w14:solidFill>
                    <w14:schemeClr w14:val="tx1"/>
                  </w14:solidFill>
                </w14:textFill>
              </w:rPr>
              <w:t>5</w:t>
            </w:r>
            <w:r>
              <w:rPr>
                <w:rFonts w:hint="eastAsia"/>
                <w:color w:val="000000" w:themeColor="text1"/>
                <w:sz w:val="24"/>
                <w:highlight w:val="none"/>
                <w14:textFill>
                  <w14:solidFill>
                    <w14:schemeClr w14:val="tx1"/>
                  </w14:solidFill>
                </w14:textFill>
              </w:rPr>
              <w:t>kg/d（</w:t>
            </w:r>
            <w:r>
              <w:rPr>
                <w:rFonts w:hint="eastAsia"/>
                <w:color w:val="000000" w:themeColor="text1"/>
                <w:sz w:val="24"/>
                <w:highlight w:val="none"/>
                <w:lang w:val="en-US" w:eastAsia="zh-CN"/>
                <w14:textFill>
                  <w14:solidFill>
                    <w14:schemeClr w14:val="tx1"/>
                  </w14:solidFill>
                </w14:textFill>
              </w:rPr>
              <w:t>1.5</w:t>
            </w:r>
            <w:r>
              <w:rPr>
                <w:rFonts w:hint="eastAsia"/>
                <w:color w:val="000000" w:themeColor="text1"/>
                <w:sz w:val="24"/>
                <w:highlight w:val="none"/>
                <w14:textFill>
                  <w14:solidFill>
                    <w14:schemeClr w14:val="tx1"/>
                  </w14:solidFill>
                </w14:textFill>
              </w:rPr>
              <w:t>t/a），生活垃圾集中收集后</w:t>
            </w:r>
            <w:r>
              <w:rPr>
                <w:rFonts w:hint="eastAsia"/>
                <w:color w:val="000000" w:themeColor="text1"/>
                <w:spacing w:val="6"/>
                <w:sz w:val="24"/>
                <w:highlight w:val="none"/>
                <w14:textFill>
                  <w14:solidFill>
                    <w14:schemeClr w14:val="tx1"/>
                  </w14:solidFill>
                </w14:textFill>
              </w:rPr>
              <w:t>交由环卫部门处置</w:t>
            </w:r>
            <w:r>
              <w:rPr>
                <w:rFonts w:hint="eastAsia"/>
                <w:color w:val="000000" w:themeColor="text1"/>
                <w:sz w:val="24"/>
                <w:highlight w:val="none"/>
                <w14:textFill>
                  <w14:solidFill>
                    <w14:schemeClr w14:val="tx1"/>
                  </w14:solidFill>
                </w14:textFill>
              </w:rPr>
              <w:t>。</w:t>
            </w:r>
          </w:p>
          <w:p>
            <w:pPr>
              <w:spacing w:line="480" w:lineRule="exact"/>
              <w:ind w:firstLine="460" w:firstLineChars="19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采取上述措施后，本项目固废对周围环境产生影响较小。</w:t>
            </w:r>
            <w:r>
              <w:rPr>
                <w:color w:val="000000" w:themeColor="text1"/>
                <w:sz w:val="24"/>
                <w:highlight w:val="none"/>
                <w14:textFill>
                  <w14:solidFill>
                    <w14:schemeClr w14:val="tx1"/>
                  </w14:solidFill>
                </w14:textFill>
              </w:rPr>
              <w:t xml:space="preserve"> </w:t>
            </w:r>
          </w:p>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5、土壤环境影响分析</w:t>
            </w:r>
          </w:p>
          <w:p>
            <w:pPr>
              <w:snapToGrid w:val="0"/>
              <w:spacing w:line="480" w:lineRule="exact"/>
              <w:ind w:firstLine="480" w:firstLineChars="200"/>
              <w:rPr>
                <w:rFonts w:hAnsi="宋体"/>
                <w:bCs/>
                <w:color w:val="000000" w:themeColor="text1"/>
                <w:sz w:val="24"/>
                <w:highlight w:val="none"/>
                <w14:textFill>
                  <w14:solidFill>
                    <w14:schemeClr w14:val="tx1"/>
                  </w14:solidFill>
                </w14:textFill>
              </w:rPr>
            </w:pPr>
            <w:bookmarkStart w:id="13" w:name="_Hlk14768029"/>
            <w:r>
              <w:rPr>
                <w:bCs/>
                <w:color w:val="000000" w:themeColor="text1"/>
                <w:sz w:val="24"/>
                <w:highlight w:val="none"/>
                <w14:textFill>
                  <w14:solidFill>
                    <w14:schemeClr w14:val="tx1"/>
                  </w14:solidFill>
                </w14:textFill>
              </w:rPr>
              <w:t>5.1</w:t>
            </w:r>
            <w:r>
              <w:rPr>
                <w:rFonts w:hint="eastAsia"/>
                <w:bCs/>
                <w:color w:val="000000" w:themeColor="text1"/>
                <w:sz w:val="24"/>
                <w:highlight w:val="none"/>
                <w:lang w:eastAsia="zh-CN"/>
                <w14:textFill>
                  <w14:solidFill>
                    <w14:schemeClr w14:val="tx1"/>
                  </w14:solidFill>
                </w14:textFill>
              </w:rPr>
              <w:t>土壤</w:t>
            </w:r>
            <w:r>
              <w:rPr>
                <w:rFonts w:hint="eastAsia"/>
                <w:bCs/>
                <w:color w:val="000000" w:themeColor="text1"/>
                <w:sz w:val="24"/>
                <w:highlight w:val="none"/>
                <w14:textFill>
                  <w14:solidFill>
                    <w14:schemeClr w14:val="tx1"/>
                  </w14:solidFill>
                </w14:textFill>
              </w:rPr>
              <w:t>环境评价等级</w:t>
            </w:r>
          </w:p>
          <w:p>
            <w:pPr>
              <w:spacing w:line="480" w:lineRule="exact"/>
              <w:ind w:firstLine="480" w:firstLineChars="200"/>
              <w:jc w:val="left"/>
              <w:rPr>
                <w:color w:val="000000" w:themeColor="text1"/>
                <w:sz w:val="24"/>
                <w:szCs w:val="22"/>
                <w:highlight w:val="none"/>
                <w14:textFill>
                  <w14:solidFill>
                    <w14:schemeClr w14:val="tx1"/>
                  </w14:solidFill>
                </w14:textFill>
              </w:rPr>
            </w:pPr>
            <w:r>
              <w:rPr>
                <w:rFonts w:hint="eastAsia"/>
                <w:color w:val="000000" w:themeColor="text1"/>
                <w:sz w:val="24"/>
                <w:szCs w:val="22"/>
                <w:highlight w:val="none"/>
                <w14:textFill>
                  <w14:solidFill>
                    <w14:schemeClr w14:val="tx1"/>
                  </w14:solidFill>
                </w14:textFill>
              </w:rPr>
              <w:t>（</w:t>
            </w:r>
            <w:r>
              <w:rPr>
                <w:color w:val="000000" w:themeColor="text1"/>
                <w:sz w:val="24"/>
                <w:szCs w:val="22"/>
                <w:highlight w:val="none"/>
                <w14:textFill>
                  <w14:solidFill>
                    <w14:schemeClr w14:val="tx1"/>
                  </w14:solidFill>
                </w14:textFill>
              </w:rPr>
              <w:t>1</w:t>
            </w:r>
            <w:r>
              <w:rPr>
                <w:rFonts w:hint="eastAsia"/>
                <w:color w:val="000000" w:themeColor="text1"/>
                <w:sz w:val="24"/>
                <w:szCs w:val="22"/>
                <w:highlight w:val="none"/>
                <w14:textFill>
                  <w14:solidFill>
                    <w14:schemeClr w14:val="tx1"/>
                  </w14:solidFill>
                </w14:textFill>
              </w:rPr>
              <w:t>）项目类别</w:t>
            </w:r>
          </w:p>
          <w:p>
            <w:pPr>
              <w:spacing w:line="480" w:lineRule="exact"/>
              <w:ind w:firstLine="480" w:firstLineChars="200"/>
              <w:jc w:val="left"/>
              <w:rPr>
                <w:color w:val="000000" w:themeColor="text1"/>
                <w:sz w:val="24"/>
                <w:szCs w:val="22"/>
                <w:highlight w:val="none"/>
                <w14:textFill>
                  <w14:solidFill>
                    <w14:schemeClr w14:val="tx1"/>
                  </w14:solidFill>
                </w14:textFill>
              </w:rPr>
            </w:pPr>
            <w:r>
              <w:rPr>
                <w:rFonts w:hint="eastAsia"/>
                <w:color w:val="000000" w:themeColor="text1"/>
                <w:sz w:val="24"/>
                <w:szCs w:val="22"/>
                <w:highlight w:val="none"/>
                <w14:textFill>
                  <w14:solidFill>
                    <w14:schemeClr w14:val="tx1"/>
                  </w14:solidFill>
                </w14:textFill>
              </w:rPr>
              <w:t>根据《环境影响评价技术导则</w:t>
            </w:r>
            <w:r>
              <w:rPr>
                <w:color w:val="000000" w:themeColor="text1"/>
                <w:sz w:val="24"/>
                <w:szCs w:val="22"/>
                <w:highlight w:val="none"/>
                <w14:textFill>
                  <w14:solidFill>
                    <w14:schemeClr w14:val="tx1"/>
                  </w14:solidFill>
                </w14:textFill>
              </w:rPr>
              <w:t xml:space="preserve"> </w:t>
            </w:r>
            <w:r>
              <w:rPr>
                <w:rFonts w:hint="eastAsia"/>
                <w:color w:val="000000" w:themeColor="text1"/>
                <w:sz w:val="24"/>
                <w:szCs w:val="22"/>
                <w:highlight w:val="none"/>
                <w14:textFill>
                  <w14:solidFill>
                    <w14:schemeClr w14:val="tx1"/>
                  </w14:solidFill>
                </w14:textFill>
              </w:rPr>
              <w:t>土壤环境》（</w:t>
            </w:r>
            <w:r>
              <w:rPr>
                <w:color w:val="000000" w:themeColor="text1"/>
                <w:sz w:val="24"/>
                <w:szCs w:val="22"/>
                <w:highlight w:val="none"/>
                <w14:textFill>
                  <w14:solidFill>
                    <w14:schemeClr w14:val="tx1"/>
                  </w14:solidFill>
                </w14:textFill>
              </w:rPr>
              <w:t>HJ964-2019</w:t>
            </w:r>
            <w:r>
              <w:rPr>
                <w:rFonts w:hint="eastAsia"/>
                <w:color w:val="000000" w:themeColor="text1"/>
                <w:sz w:val="24"/>
                <w:szCs w:val="22"/>
                <w:highlight w:val="none"/>
                <w14:textFill>
                  <w14:solidFill>
                    <w14:schemeClr w14:val="tx1"/>
                  </w14:solidFill>
                </w14:textFill>
              </w:rPr>
              <w:t>）附录</w:t>
            </w:r>
            <w:r>
              <w:rPr>
                <w:color w:val="000000" w:themeColor="text1"/>
                <w:sz w:val="24"/>
                <w:szCs w:val="22"/>
                <w:highlight w:val="none"/>
                <w14:textFill>
                  <w14:solidFill>
                    <w14:schemeClr w14:val="tx1"/>
                  </w14:solidFill>
                </w14:textFill>
              </w:rPr>
              <w:t>A</w:t>
            </w:r>
            <w:r>
              <w:rPr>
                <w:rFonts w:hint="eastAsia"/>
                <w:color w:val="000000" w:themeColor="text1"/>
                <w:sz w:val="24"/>
                <w:szCs w:val="22"/>
                <w:highlight w:val="none"/>
                <w14:textFill>
                  <w14:solidFill>
                    <w14:schemeClr w14:val="tx1"/>
                  </w14:solidFill>
                </w14:textFill>
              </w:rPr>
              <w:t>土壤环境影响评价项目类别，本项目属于制造业中制造业中“金属冶炼和压延加工及非金属矿物制品”中其他，属于</w:t>
            </w:r>
            <w:r>
              <w:rPr>
                <w:color w:val="000000" w:themeColor="text1"/>
                <w:highlight w:val="none"/>
                <w14:textFill>
                  <w14:solidFill>
                    <w14:schemeClr w14:val="tx1"/>
                  </w14:solidFill>
                </w14:textFill>
              </w:rPr>
              <w:fldChar w:fldCharType="begin"/>
            </w:r>
            <w:r>
              <w:rPr>
                <w:color w:val="000000" w:themeColor="text1"/>
                <w:sz w:val="24"/>
                <w:szCs w:val="22"/>
                <w:highlight w:val="none"/>
                <w14:textFill>
                  <w14:solidFill>
                    <w14:schemeClr w14:val="tx1"/>
                  </w14:solidFill>
                </w14:textFill>
              </w:rPr>
              <w:instrText xml:space="preserve"> = 3 \* ROMAN </w:instrText>
            </w:r>
            <w:r>
              <w:rPr>
                <w:color w:val="000000" w:themeColor="text1"/>
                <w:highlight w:val="none"/>
                <w14:textFill>
                  <w14:solidFill>
                    <w14:schemeClr w14:val="tx1"/>
                  </w14:solidFill>
                </w14:textFill>
              </w:rPr>
              <w:fldChar w:fldCharType="separate"/>
            </w:r>
            <w:r>
              <w:rPr>
                <w:color w:val="000000" w:themeColor="text1"/>
                <w:sz w:val="24"/>
                <w:szCs w:val="22"/>
                <w:highlight w:val="none"/>
                <w14:textFill>
                  <w14:solidFill>
                    <w14:schemeClr w14:val="tx1"/>
                  </w14:solidFill>
                </w14:textFill>
              </w:rPr>
              <w:t>III</w:t>
            </w:r>
            <w:r>
              <w:rPr>
                <w:color w:val="000000" w:themeColor="text1"/>
                <w:highlight w:val="none"/>
                <w14:textFill>
                  <w14:solidFill>
                    <w14:schemeClr w14:val="tx1"/>
                  </w14:solidFill>
                </w14:textFill>
              </w:rPr>
              <w:fldChar w:fldCharType="end"/>
            </w:r>
            <w:r>
              <w:rPr>
                <w:rFonts w:hint="eastAsia"/>
                <w:color w:val="000000" w:themeColor="text1"/>
                <w:sz w:val="24"/>
                <w:szCs w:val="22"/>
                <w:highlight w:val="none"/>
                <w14:textFill>
                  <w14:solidFill>
                    <w14:schemeClr w14:val="tx1"/>
                  </w14:solidFill>
                </w14:textFill>
              </w:rPr>
              <w:t>类项目。</w:t>
            </w:r>
          </w:p>
          <w:p>
            <w:pPr>
              <w:spacing w:line="480" w:lineRule="exact"/>
              <w:ind w:left="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）土壤环境敏感程度</w:t>
            </w:r>
          </w:p>
          <w:p>
            <w:pPr>
              <w:spacing w:line="480" w:lineRule="exact"/>
              <w:jc w:val="center"/>
              <w:rPr>
                <w:rFonts w:ascii="Times New Roman" w:hAnsi="Times New Roman" w:eastAsia="宋体" w:cs="Times New Roman"/>
                <w:b/>
                <w:bCs/>
                <w:color w:val="000000" w:themeColor="text1"/>
                <w:spacing w:val="4"/>
                <w:sz w:val="24"/>
                <w:highlight w:val="none"/>
                <w14:textFill>
                  <w14:solidFill>
                    <w14:schemeClr w14:val="tx1"/>
                  </w14:solidFill>
                </w14:textFill>
              </w:rPr>
            </w:pP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表</w:t>
            </w:r>
            <w:r>
              <w:rPr>
                <w:rFonts w:hint="eastAsia" w:cs="Times New Roman"/>
                <w:b/>
                <w:bCs/>
                <w:color w:val="000000" w:themeColor="text1"/>
                <w:spacing w:val="4"/>
                <w:sz w:val="24"/>
                <w:highlight w:val="none"/>
                <w:lang w:val="en-US" w:eastAsia="zh-CN"/>
                <w14:textFill>
                  <w14:solidFill>
                    <w14:schemeClr w14:val="tx1"/>
                  </w14:solidFill>
                </w14:textFill>
              </w:rPr>
              <w:t>7-14</w:t>
            </w: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污染影响型敏感程度分级表</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7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敏感程度</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判别依据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建设项目周边存在耕地、园地、牧草地、饮用水水源地或居民区、学校、医院、疗养院、养老院等土壤环境敏感目标的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较敏感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建设项目周边存在其他土壤环境敏感目标的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不敏感</w:t>
                  </w:r>
                </w:p>
              </w:tc>
              <w:tc>
                <w:tcPr>
                  <w:tcW w:w="75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其他情况</w:t>
                  </w:r>
                </w:p>
              </w:tc>
            </w:tr>
          </w:tbl>
          <w:p>
            <w:pPr>
              <w:numPr>
                <w:ilvl w:val="0"/>
                <w:numId w:val="5"/>
              </w:numPr>
              <w:spacing w:line="480" w:lineRule="exact"/>
              <w:ind w:left="48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评价等级确定</w:t>
            </w:r>
          </w:p>
          <w:p>
            <w:pPr>
              <w:spacing w:line="480" w:lineRule="exact"/>
              <w:jc w:val="center"/>
              <w:rPr>
                <w:rFonts w:hint="eastAsia" w:ascii="Times New Roman" w:hAnsi="Times New Roman" w:eastAsia="宋体" w:cs="Times New Roman"/>
                <w:b/>
                <w:bCs/>
                <w:color w:val="000000" w:themeColor="text1"/>
                <w:spacing w:val="4"/>
                <w:sz w:val="24"/>
                <w:highlight w:val="none"/>
                <w14:textFill>
                  <w14:solidFill>
                    <w14:schemeClr w14:val="tx1"/>
                  </w14:solidFill>
                </w14:textFill>
              </w:rPr>
            </w:pP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表</w:t>
            </w:r>
            <w:r>
              <w:rPr>
                <w:rFonts w:hint="eastAsia" w:cs="Times New Roman"/>
                <w:b/>
                <w:bCs/>
                <w:color w:val="000000" w:themeColor="text1"/>
                <w:spacing w:val="4"/>
                <w:sz w:val="24"/>
                <w:highlight w:val="none"/>
                <w:lang w:val="en-US" w:eastAsia="zh-CN"/>
                <w14:textFill>
                  <w14:solidFill>
                    <w14:schemeClr w14:val="tx1"/>
                  </w14:solidFill>
                </w14:textFill>
              </w:rPr>
              <w:t>7-15</w:t>
            </w: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 xml:space="preserve"> 污染影响型评价等级划分表</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851"/>
              <w:gridCol w:w="850"/>
              <w:gridCol w:w="851"/>
              <w:gridCol w:w="850"/>
              <w:gridCol w:w="758"/>
              <w:gridCol w:w="924"/>
              <w:gridCol w:w="924"/>
              <w:gridCol w:w="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占地规模工作等级</w:t>
                  </w:r>
                </w:p>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敏感程度</w:t>
                  </w:r>
                </w:p>
              </w:tc>
              <w:tc>
                <w:tcPr>
                  <w:tcW w:w="2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rFonts w:hint="eastAsia" w:ascii="宋体"/>
                      <w:color w:val="000000" w:themeColor="text1"/>
                      <w:szCs w:val="21"/>
                      <w:highlight w:val="none"/>
                      <w14:textFill>
                        <w14:solidFill>
                          <w14:schemeClr w14:val="tx1"/>
                        </w14:solidFill>
                      </w14:textFill>
                    </w:rPr>
                    <w:instrText xml:space="preserve"> = 1 \* ROMAN </w:instrText>
                  </w:r>
                  <w:r>
                    <w:rPr>
                      <w:color w:val="000000" w:themeColor="text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I</w:t>
                  </w:r>
                  <w:r>
                    <w:rPr>
                      <w:color w:val="000000" w:themeColor="text1"/>
                      <w:highlight w:val="none"/>
                      <w14:textFill>
                        <w14:solidFill>
                          <w14:schemeClr w14:val="tx1"/>
                        </w14:solidFill>
                      </w14:textFill>
                    </w:rPr>
                    <w:fldChar w:fldCharType="end"/>
                  </w:r>
                  <w:r>
                    <w:rPr>
                      <w:rFonts w:hint="eastAsia" w:ascii="宋体"/>
                      <w:color w:val="000000" w:themeColor="text1"/>
                      <w:szCs w:val="21"/>
                      <w:highlight w:val="none"/>
                      <w14:textFill>
                        <w14:solidFill>
                          <w14:schemeClr w14:val="tx1"/>
                        </w14:solidFill>
                      </w14:textFill>
                    </w:rPr>
                    <w:t>类</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rFonts w:hint="eastAsia" w:ascii="宋体"/>
                      <w:color w:val="000000" w:themeColor="text1"/>
                      <w:szCs w:val="21"/>
                      <w:highlight w:val="none"/>
                      <w14:textFill>
                        <w14:solidFill>
                          <w14:schemeClr w14:val="tx1"/>
                        </w14:solidFill>
                      </w14:textFill>
                    </w:rPr>
                    <w:instrText xml:space="preserve"> = 2 \* ROMAN </w:instrText>
                  </w:r>
                  <w:r>
                    <w:rPr>
                      <w:color w:val="000000" w:themeColor="text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II</w:t>
                  </w:r>
                  <w:r>
                    <w:rPr>
                      <w:color w:val="000000" w:themeColor="text1"/>
                      <w:highlight w:val="none"/>
                      <w14:textFill>
                        <w14:solidFill>
                          <w14:schemeClr w14:val="tx1"/>
                        </w14:solidFill>
                      </w14:textFill>
                    </w:rPr>
                    <w:fldChar w:fldCharType="end"/>
                  </w:r>
                  <w:r>
                    <w:rPr>
                      <w:rFonts w:hint="eastAsia" w:ascii="宋体"/>
                      <w:color w:val="000000" w:themeColor="text1"/>
                      <w:szCs w:val="21"/>
                      <w:highlight w:val="none"/>
                      <w14:textFill>
                        <w14:solidFill>
                          <w14:schemeClr w14:val="tx1"/>
                        </w14:solidFill>
                      </w14:textFill>
                    </w:rPr>
                    <w:t>类</w:t>
                  </w:r>
                </w:p>
              </w:tc>
              <w:tc>
                <w:tcPr>
                  <w:tcW w:w="277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rFonts w:hint="eastAsia" w:ascii="宋体"/>
                      <w:color w:val="000000" w:themeColor="text1"/>
                      <w:szCs w:val="21"/>
                      <w:highlight w:val="none"/>
                      <w14:textFill>
                        <w14:solidFill>
                          <w14:schemeClr w14:val="tx1"/>
                        </w14:solidFill>
                      </w14:textFill>
                    </w:rPr>
                    <w:instrText xml:space="preserve"> = 3 \* ROMAN </w:instrText>
                  </w:r>
                  <w:r>
                    <w:rPr>
                      <w:color w:val="000000" w:themeColor="text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III</w:t>
                  </w:r>
                  <w:r>
                    <w:rPr>
                      <w:color w:val="000000" w:themeColor="text1"/>
                      <w:highlight w:val="none"/>
                      <w14:textFill>
                        <w14:solidFill>
                          <w14:schemeClr w14:val="tx1"/>
                        </w14:solidFill>
                      </w14:textFill>
                    </w:rPr>
                    <w:fldChar w:fldCharType="end"/>
                  </w:r>
                  <w:r>
                    <w:rPr>
                      <w:rFonts w:hint="eastAsia" w:ascii="宋体"/>
                      <w:color w:val="000000" w:themeColor="text1"/>
                      <w:szCs w:val="21"/>
                      <w:highlight w:val="none"/>
                      <w14:textFill>
                        <w14:solidFill>
                          <w14:schemeClr w14:val="tx1"/>
                        </w14:solidFill>
                      </w14:textFill>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themeColor="text1"/>
                      <w:szCs w:val="21"/>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中</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小</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中</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小</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中</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较敏感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red"/>
                      <w14:textFill>
                        <w14:solidFill>
                          <w14:schemeClr w14:val="tx1"/>
                        </w14:solidFill>
                      </w14:textFill>
                    </w:rPr>
                  </w:pPr>
                  <w:r>
                    <w:rPr>
                      <w:rFonts w:hint="eastAsia" w:ascii="宋体"/>
                      <w:color w:val="000000" w:themeColor="text1"/>
                      <w:szCs w:val="21"/>
                      <w:highlight w:val="red"/>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不敏感</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一级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二级</w:t>
                  </w: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三级</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softHyphen/>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w:t>
                  </w:r>
                </w:p>
              </w:tc>
            </w:tr>
          </w:tbl>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本项目占地位于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r>
              <w:rPr>
                <w:rFonts w:hint="eastAsia"/>
                <w:color w:val="000000" w:themeColor="text1"/>
                <w:sz w:val="24"/>
                <w:highlight w:val="none"/>
                <w14:textFill>
                  <w14:solidFill>
                    <w14:schemeClr w14:val="tx1"/>
                  </w14:solidFill>
                </w14:textFill>
              </w:rPr>
              <w:t>，项目</w:t>
            </w:r>
            <w:r>
              <w:rPr>
                <w:rFonts w:hint="eastAsia"/>
                <w:bCs/>
                <w:color w:val="000000" w:themeColor="text1"/>
                <w:sz w:val="24"/>
                <w:highlight w:val="none"/>
                <w14:textFill>
                  <w14:solidFill>
                    <w14:schemeClr w14:val="tx1"/>
                  </w14:solidFill>
                </w14:textFill>
              </w:rPr>
              <w:t>北侧为</w:t>
            </w:r>
            <w:r>
              <w:rPr>
                <w:rFonts w:hint="eastAsia"/>
                <w:color w:val="000000" w:themeColor="text1"/>
                <w:sz w:val="24"/>
                <w:highlight w:val="none"/>
                <w:lang w:eastAsia="zh-CN"/>
                <w14:textFill>
                  <w14:solidFill>
                    <w14:schemeClr w14:val="tx1"/>
                  </w14:solidFill>
                </w14:textFill>
              </w:rPr>
              <w:t>煤炭仓储场地</w:t>
            </w:r>
            <w:r>
              <w:rPr>
                <w:rFonts w:hint="eastAsia"/>
                <w:color w:val="000000" w:themeColor="text1"/>
                <w:sz w:val="24"/>
                <w:highlight w:val="none"/>
                <w14:textFill>
                  <w14:solidFill>
                    <w14:schemeClr w14:val="tx1"/>
                  </w14:solidFill>
                </w14:textFill>
              </w:rPr>
              <w:t>，东侧为</w:t>
            </w:r>
            <w:r>
              <w:rPr>
                <w:rFonts w:hint="eastAsia"/>
                <w:color w:val="000000" w:themeColor="text1"/>
                <w:sz w:val="24"/>
                <w:highlight w:val="none"/>
                <w:lang w:eastAsia="zh-CN"/>
                <w14:textFill>
                  <w14:solidFill>
                    <w14:schemeClr w14:val="tx1"/>
                  </w14:solidFill>
                </w14:textFill>
              </w:rPr>
              <w:t>荒地</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eastAsia="zh-CN"/>
                <w14:textFill>
                  <w14:solidFill>
                    <w14:schemeClr w14:val="tx1"/>
                  </w14:solidFill>
                </w14:textFill>
              </w:rPr>
              <w:t>南侧为荒地，西侧为荒地和山间道路。</w:t>
            </w:r>
            <w:r>
              <w:rPr>
                <w:rFonts w:hint="eastAsia"/>
                <w:color w:val="000000" w:themeColor="text1"/>
                <w:sz w:val="24"/>
                <w:highlight w:val="none"/>
                <w14:textFill>
                  <w14:solidFill>
                    <w14:schemeClr w14:val="tx1"/>
                  </w14:solidFill>
                </w14:textFill>
              </w:rPr>
              <w:t>土壤敏感程度为</w:t>
            </w:r>
            <w:r>
              <w:rPr>
                <w:rFonts w:hint="eastAsia"/>
                <w:color w:val="000000" w:themeColor="text1"/>
                <w:sz w:val="24"/>
                <w:highlight w:val="none"/>
                <w:lang w:eastAsia="zh-CN"/>
                <w14:textFill>
                  <w14:solidFill>
                    <w14:schemeClr w14:val="tx1"/>
                  </w14:solidFill>
                </w14:textFill>
              </w:rPr>
              <w:t>较</w:t>
            </w:r>
            <w:r>
              <w:rPr>
                <w:rFonts w:hint="eastAsia"/>
                <w:color w:val="000000" w:themeColor="text1"/>
                <w:sz w:val="24"/>
                <w:highlight w:val="none"/>
                <w14:textFill>
                  <w14:solidFill>
                    <w14:schemeClr w14:val="tx1"/>
                  </w14:solidFill>
                </w14:textFill>
              </w:rPr>
              <w:t>敏感，本项目厂区占地面积</w:t>
            </w:r>
            <w:r>
              <w:rPr>
                <w:rFonts w:hint="eastAsia"/>
                <w:color w:val="000000" w:themeColor="text1"/>
                <w:sz w:val="24"/>
                <w:highlight w:val="none"/>
                <w:lang w:val="en-US" w:eastAsia="zh-CN"/>
                <w14:textFill>
                  <w14:solidFill>
                    <w14:schemeClr w14:val="tx1"/>
                  </w14:solidFill>
                </w14:textFill>
              </w:rPr>
              <w:t>1.9</w:t>
            </w:r>
            <w:r>
              <w:rPr>
                <w:color w:val="000000" w:themeColor="text1"/>
                <w:sz w:val="24"/>
                <w:highlight w:val="none"/>
                <w14:textFill>
                  <w14:solidFill>
                    <w14:schemeClr w14:val="tx1"/>
                  </w14:solidFill>
                </w14:textFill>
              </w:rPr>
              <w:t>hm</w:t>
            </w:r>
            <w:r>
              <w:rPr>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5hm</w:t>
            </w:r>
            <w:r>
              <w:rPr>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，占地规模为小型，因此，本项目土壤环境</w:t>
            </w:r>
            <w:r>
              <w:rPr>
                <w:rFonts w:hint="eastAsia"/>
                <w:color w:val="000000" w:themeColor="text1"/>
                <w:sz w:val="24"/>
                <w:highlight w:val="none"/>
                <w:lang w:eastAsia="zh-CN"/>
                <w14:textFill>
                  <w14:solidFill>
                    <w14:schemeClr w14:val="tx1"/>
                  </w14:solidFill>
                </w14:textFill>
              </w:rPr>
              <w:t>可以不进行评价</w:t>
            </w:r>
            <w:r>
              <w:rPr>
                <w:rFonts w:hint="eastAsia"/>
                <w:color w:val="000000" w:themeColor="text1"/>
                <w:sz w:val="24"/>
                <w:highlight w:val="none"/>
                <w14:textFill>
                  <w14:solidFill>
                    <w14:schemeClr w14:val="tx1"/>
                  </w14:solidFill>
                </w14:textFill>
              </w:rPr>
              <w:t>。</w:t>
            </w:r>
            <w:bookmarkEnd w:id="13"/>
          </w:p>
          <w:p>
            <w:pPr>
              <w:spacing w:line="480" w:lineRule="exact"/>
              <w:jc w:val="center"/>
              <w:rPr>
                <w:rFonts w:hint="eastAsia" w:ascii="Times New Roman" w:hAnsi="Times New Roman" w:eastAsia="宋体" w:cs="Times New Roman"/>
                <w:b/>
                <w:bCs/>
                <w:color w:val="000000" w:themeColor="text1"/>
                <w:spacing w:val="4"/>
                <w:sz w:val="24"/>
                <w:highlight w:val="none"/>
                <w14:textFill>
                  <w14:solidFill>
                    <w14:schemeClr w14:val="tx1"/>
                  </w14:solidFill>
                </w14:textFill>
              </w:rPr>
            </w:pP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表</w:t>
            </w:r>
            <w:r>
              <w:rPr>
                <w:rFonts w:hint="eastAsia" w:cs="Times New Roman"/>
                <w:b/>
                <w:bCs/>
                <w:color w:val="000000" w:themeColor="text1"/>
                <w:spacing w:val="4"/>
                <w:sz w:val="24"/>
                <w:highlight w:val="none"/>
                <w:lang w:val="en-US" w:eastAsia="zh-CN"/>
                <w14:textFill>
                  <w14:solidFill>
                    <w14:schemeClr w14:val="tx1"/>
                  </w14:solidFill>
                </w14:textFill>
              </w:rPr>
              <w:t>7-16</w:t>
            </w:r>
            <w:r>
              <w:rPr>
                <w:rFonts w:hint="eastAsia" w:ascii="Times New Roman" w:hAnsi="Times New Roman" w:eastAsia="宋体" w:cs="Times New Roman"/>
                <w:b/>
                <w:bCs/>
                <w:color w:val="000000" w:themeColor="text1"/>
                <w:spacing w:val="4"/>
                <w:sz w:val="24"/>
                <w:highlight w:val="none"/>
                <w14:textFill>
                  <w14:solidFill>
                    <w14:schemeClr w14:val="tx1"/>
                  </w14:solidFill>
                </w14:textFill>
              </w:rPr>
              <w:t>土壤环境影响评价自查表</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
              <w:gridCol w:w="1976"/>
              <w:gridCol w:w="1393"/>
              <w:gridCol w:w="417"/>
              <w:gridCol w:w="978"/>
              <w:gridCol w:w="371"/>
              <w:gridCol w:w="1026"/>
              <w:gridCol w:w="1483"/>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工作内容</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完成情况</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影响识别</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影像类型</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污染影响型</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；生态影响型□；两种兼有□</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土地利用类型</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建设用地</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；农用地□；未利用地□</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土地利用类型图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占地规模</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w:t>
                  </w:r>
                  <w:r>
                    <w:rPr>
                      <w:rFonts w:hint="eastAsia"/>
                      <w:color w:val="000000" w:themeColor="text1"/>
                      <w:sz w:val="18"/>
                      <w:szCs w:val="18"/>
                      <w:highlight w:val="none"/>
                      <w:lang w:val="en-US" w:eastAsia="zh-CN"/>
                      <w14:textFill>
                        <w14:solidFill>
                          <w14:schemeClr w14:val="tx1"/>
                        </w14:solidFill>
                      </w14:textFill>
                    </w:rPr>
                    <w:t>998</w:t>
                  </w: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hm</w:t>
                  </w:r>
                  <w:r>
                    <w:rPr>
                      <w:color w:val="000000" w:themeColor="text1"/>
                      <w:sz w:val="18"/>
                      <w:szCs w:val="18"/>
                      <w:highlight w:val="none"/>
                      <w:vertAlign w:val="superscript"/>
                      <w14:textFill>
                        <w14:solidFill>
                          <w14:schemeClr w14:val="tx1"/>
                        </w14:solidFill>
                      </w14:textFill>
                    </w:rPr>
                    <w:t>2</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敏感目标信息</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敏感目标（</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）、方位（</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）、距离（</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影响途径</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大气沉降</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；地面漫流□；垂直入渗□；地下水位□；其他（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全部污染物</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pH</w:t>
                  </w:r>
                  <w:r>
                    <w:rPr>
                      <w:rFonts w:hint="eastAsia"/>
                      <w:color w:val="000000" w:themeColor="text1"/>
                      <w:sz w:val="18"/>
                      <w:szCs w:val="18"/>
                      <w:highlight w:val="none"/>
                      <w14:textFill>
                        <w14:solidFill>
                          <w14:schemeClr w14:val="tx1"/>
                        </w14:solidFill>
                      </w14:textFill>
                    </w:rPr>
                    <w:t>、砷、镉、铬（六价）、铜、铅、汞、镍</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特征因子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pH</w:t>
                  </w:r>
                  <w:r>
                    <w:rPr>
                      <w:rFonts w:hint="eastAsia"/>
                      <w:color w:val="000000" w:themeColor="text1"/>
                      <w:sz w:val="18"/>
                      <w:szCs w:val="18"/>
                      <w:highlight w:val="none"/>
                      <w14:textFill>
                        <w14:solidFill>
                          <w14:schemeClr w14:val="tx1"/>
                        </w14:solidFill>
                      </w14:textFill>
                    </w:rPr>
                    <w:t>、砷、镉、铬（六价）、铜、铅、汞、镍</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所属土壤环境影响评价项目类别</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Ⅰ类</w:t>
                  </w:r>
                  <w:r>
                    <w:rPr>
                      <w:rFonts w:hint="eastAsia" w:ascii="黑体" w:hAnsi="黑体" w:cs="黑体"/>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Ⅱ类</w:t>
                  </w:r>
                  <w:r>
                    <w:rPr>
                      <w:rFonts w:hint="eastAsia" w:ascii="黑体" w:hAnsi="黑体" w:cs="黑体"/>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Ⅲ类</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Ⅳ类</w:t>
                  </w:r>
                  <w:r>
                    <w:rPr>
                      <w:rFonts w:hint="eastAsia" w:ascii="黑体" w:hAnsi="黑体" w:cs="黑体"/>
                      <w:color w:val="000000" w:themeColor="text1"/>
                      <w:sz w:val="18"/>
                      <w:szCs w:val="18"/>
                      <w:highlight w:val="none"/>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敏感程度</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敏感</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；较敏感</w:t>
                  </w:r>
                  <w:r>
                    <w:rPr>
                      <w:rFonts w:hint="eastAsia" w:ascii="黑体" w:hAnsi="黑体" w:cs="黑体"/>
                      <w:color w:val="000000" w:themeColor="text1"/>
                      <w:sz w:val="18"/>
                      <w:szCs w:val="18"/>
                      <w:highlight w:val="none"/>
                      <w14:textFill>
                        <w14:solidFill>
                          <w14:schemeClr w14:val="tx1"/>
                        </w14:solidFill>
                      </w14:textFill>
                    </w:rPr>
                    <w:sym w:font="Wingdings 2" w:char="0052"/>
                  </w:r>
                  <w:r>
                    <w:rPr>
                      <w:rFonts w:hint="eastAsia" w:ascii="黑体" w:hAnsi="黑体" w:cs="黑体"/>
                      <w:color w:val="000000" w:themeColor="text1"/>
                      <w:sz w:val="18"/>
                      <w:szCs w:val="18"/>
                      <w:highlight w:val="none"/>
                      <w14:textFill>
                        <w14:solidFill>
                          <w14:schemeClr w14:val="tx1"/>
                        </w14:solidFill>
                      </w14:textFill>
                    </w:rPr>
                    <w:t>；不敏感□</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评价工作等级</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一级</w:t>
                  </w:r>
                  <w:r>
                    <w:rPr>
                      <w:rFonts w:hint="eastAsia" w:ascii="黑体" w:hAnsi="黑体" w:cs="黑体"/>
                      <w:color w:val="000000" w:themeColor="text1"/>
                      <w:sz w:val="18"/>
                      <w:szCs w:val="18"/>
                      <w:highlight w:val="none"/>
                      <w14:textFill>
                        <w14:solidFill>
                          <w14:schemeClr w14:val="tx1"/>
                        </w14:solidFill>
                      </w14:textFill>
                    </w:rPr>
                    <w:t>□；二级□；三级</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现状调查内容</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资料收集</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a)</w:t>
                  </w:r>
                  <w:r>
                    <w:rPr>
                      <w:rFonts w:hint="eastAsia" w:ascii="黑体" w:hAnsi="黑体" w:cs="黑体"/>
                      <w:color w:val="000000" w:themeColor="text1"/>
                      <w:sz w:val="18"/>
                      <w:szCs w:val="18"/>
                      <w:highlight w:val="none"/>
                      <w14:textFill>
                        <w14:solidFill>
                          <w14:schemeClr w14:val="tx1"/>
                        </w14:solidFill>
                      </w14:textFill>
                    </w:rPr>
                    <w:t xml:space="preserve"> □；b)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 xml:space="preserve">；c)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；d)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理化特性</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现状监测点位</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占地范围内</w:t>
                  </w: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占地范围外</w:t>
                  </w: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深度</w:t>
                  </w:r>
                </w:p>
              </w:tc>
              <w:tc>
                <w:tcPr>
                  <w:tcW w:w="647"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点位布置图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表层样点数</w:t>
                  </w: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748"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柱状样点数</w:t>
                  </w:r>
                </w:p>
              </w:tc>
              <w:tc>
                <w:tcPr>
                  <w:tcW w:w="749"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75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现状监测因子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现状评价</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评价因子</w:t>
                  </w:r>
                </w:p>
              </w:tc>
              <w:tc>
                <w:tcPr>
                  <w:tcW w:w="74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948"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134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评价标准</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GB15618</w:t>
                  </w:r>
                  <w:r>
                    <w:rPr>
                      <w:rFonts w:hint="eastAsia" w:ascii="黑体" w:hAnsi="黑体" w:cs="黑体"/>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GB 36600</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;表D.1□;表D.2</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现状评价结论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影响预测</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预测因子</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预测方法</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附录</w:t>
                  </w:r>
                  <w:r>
                    <w:rPr>
                      <w:color w:val="000000" w:themeColor="text1"/>
                      <w:sz w:val="18"/>
                      <w:szCs w:val="18"/>
                      <w:highlight w:val="none"/>
                      <w14:textFill>
                        <w14:solidFill>
                          <w14:schemeClr w14:val="tx1"/>
                        </w14:solidFill>
                      </w14:textFill>
                    </w:rPr>
                    <w:t>E</w:t>
                  </w:r>
                  <w:r>
                    <w:rPr>
                      <w:rFonts w:hint="eastAsia" w:ascii="黑体" w:hAnsi="黑体" w:cs="黑体"/>
                      <w:color w:val="000000" w:themeColor="text1"/>
                      <w:sz w:val="18"/>
                      <w:szCs w:val="18"/>
                      <w:highlight w:val="none"/>
                      <w14:textFill>
                        <w14:solidFill>
                          <w14:schemeClr w14:val="tx1"/>
                        </w14:solidFill>
                      </w14:textFill>
                    </w:rPr>
                    <w:t>□;附录F□；其他（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预测分析内容</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影响范围（</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w:t>
                  </w:r>
                </w:p>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影响程度（</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预测结论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ascii="黑体" w:hAnsi="黑体" w:cs="黑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达标结论：</w:t>
                  </w:r>
                  <w:r>
                    <w:rPr>
                      <w:color w:val="000000" w:themeColor="text1"/>
                      <w:sz w:val="18"/>
                      <w:szCs w:val="18"/>
                      <w:highlight w:val="none"/>
                      <w14:textFill>
                        <w14:solidFill>
                          <w14:schemeClr w14:val="tx1"/>
                        </w14:solidFill>
                      </w14:textFill>
                    </w:rPr>
                    <w:t>a)</w:t>
                  </w:r>
                  <w:r>
                    <w:rPr>
                      <w:rFonts w:hint="eastAsia" w:ascii="黑体" w:hAnsi="黑体" w:cs="黑体"/>
                      <w:color w:val="000000" w:themeColor="text1"/>
                      <w:sz w:val="18"/>
                      <w:szCs w:val="18"/>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 xml:space="preserve">；;b) □；c)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p>
                <w:p>
                  <w:pPr>
                    <w:rPr>
                      <w:rFonts w:cs="宋体"/>
                      <w:color w:val="000000" w:themeColor="text1"/>
                      <w:sz w:val="18"/>
                      <w:szCs w:val="18"/>
                      <w:highlight w:val="none"/>
                      <w14:textFill>
                        <w14:solidFill>
                          <w14:schemeClr w14:val="tx1"/>
                        </w14:solidFill>
                      </w14:textFill>
                    </w:rPr>
                  </w:pPr>
                  <w:r>
                    <w:rPr>
                      <w:rFonts w:hint="eastAsia" w:ascii="黑体" w:hAnsi="黑体" w:cs="黑体"/>
                      <w:color w:val="000000" w:themeColor="text1"/>
                      <w:sz w:val="18"/>
                      <w:szCs w:val="18"/>
                      <w:highlight w:val="none"/>
                      <w14:textFill>
                        <w14:solidFill>
                          <w14:schemeClr w14:val="tx1"/>
                        </w14:solidFill>
                      </w14:textFill>
                    </w:rPr>
                    <w:t>不达标结论：</w:t>
                  </w:r>
                  <w:r>
                    <w:rPr>
                      <w:color w:val="000000" w:themeColor="text1"/>
                      <w:sz w:val="18"/>
                      <w:szCs w:val="18"/>
                      <w:highlight w:val="none"/>
                      <w14:textFill>
                        <w14:solidFill>
                          <w14:schemeClr w14:val="tx1"/>
                        </w14:solidFill>
                      </w14:textFill>
                    </w:rPr>
                    <w:t>a)</w:t>
                  </w:r>
                  <w:r>
                    <w:rPr>
                      <w:rFonts w:hint="eastAsia" w:ascii="黑体" w:hAnsi="黑体" w:cs="黑体"/>
                      <w:color w:val="000000" w:themeColor="text1"/>
                      <w:sz w:val="18"/>
                      <w:szCs w:val="18"/>
                      <w:highlight w:val="none"/>
                      <w14:textFill>
                        <w14:solidFill>
                          <w14:schemeClr w14:val="tx1"/>
                        </w14:solidFill>
                      </w14:textFill>
                    </w:rPr>
                    <w:t xml:space="preserve"> □；;b)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防治措施</w:t>
                  </w: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防控措施</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土壤环境质量现状保障</w:t>
                  </w:r>
                  <w:r>
                    <w:rPr>
                      <w:rFonts w:hint="eastAsia" w:ascii="黑体" w:hAnsi="黑体" w:cs="黑体"/>
                      <w:color w:val="000000" w:themeColor="text1"/>
                      <w:sz w:val="18"/>
                      <w:szCs w:val="18"/>
                      <w:highlight w:val="none"/>
                      <w14:textFill>
                        <w14:solidFill>
                          <w14:schemeClr w14:val="tx1"/>
                        </w14:solidFill>
                      </w14:textFill>
                    </w:rPr>
                    <w:t>□；源头控制</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；过程防控</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eq \o\ac(</w:instrText>
                  </w:r>
                  <w:r>
                    <w:rPr>
                      <w:rFonts w:hint="eastAsia"/>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rFonts w:hint="eastAsia" w:ascii="宋体"/>
                      <w:color w:val="000000" w:themeColor="text1"/>
                      <w:position w:val="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instrText xml:space="preserve">)</w:instrText>
                  </w:r>
                  <w:r>
                    <w:rPr>
                      <w:color w:val="000000" w:themeColor="text1"/>
                      <w:sz w:val="18"/>
                      <w:szCs w:val="18"/>
                      <w:highlight w:val="none"/>
                      <w14:textFill>
                        <w14:solidFill>
                          <w14:schemeClr w14:val="tx1"/>
                        </w14:solidFill>
                      </w14:textFill>
                    </w:rPr>
                    <w:fldChar w:fldCharType="end"/>
                  </w:r>
                  <w:r>
                    <w:rPr>
                      <w:rFonts w:hint="eastAsia" w:ascii="黑体" w:hAnsi="黑体" w:cs="黑体"/>
                      <w:color w:val="000000" w:themeColor="text1"/>
                      <w:sz w:val="18"/>
                      <w:szCs w:val="18"/>
                      <w:highlight w:val="none"/>
                      <w14:textFill>
                        <w14:solidFill>
                          <w14:schemeClr w14:val="tx1"/>
                        </w14:solidFill>
                      </w14:textFill>
                    </w:rPr>
                    <w:t>；其他（    ）</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跟踪监测</w:t>
                  </w:r>
                </w:p>
              </w:tc>
              <w:tc>
                <w:tcPr>
                  <w:tcW w:w="97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监测点数</w:t>
                  </w:r>
                </w:p>
              </w:tc>
              <w:tc>
                <w:tcPr>
                  <w:tcW w:w="127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监测指标</w:t>
                  </w:r>
                </w:p>
              </w:tc>
              <w:tc>
                <w:tcPr>
                  <w:tcW w:w="796"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监测频次</w:t>
                  </w:r>
                </w:p>
              </w:tc>
              <w:tc>
                <w:tcPr>
                  <w:tcW w:w="647"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972"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1275" w:type="pct"/>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79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HAnsi" w:hAnsiTheme="minorHAnsi" w:eastAsiaTheme="minorEastAsia" w:cstheme="minorBidi"/>
                      <w:color w:val="000000" w:themeColor="text1"/>
                      <w:szCs w:val="22"/>
                      <w:highlight w:val="none"/>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信息公开指标</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评价结论</w:t>
                  </w:r>
                </w:p>
              </w:tc>
              <w:tc>
                <w:tcPr>
                  <w:tcW w:w="3043"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可接受</w:t>
                  </w:r>
                </w:p>
              </w:tc>
              <w:tc>
                <w:tcPr>
                  <w:tcW w:w="647" w:type="pct"/>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themeColor="text1"/>
                      <w:sz w:val="18"/>
                      <w:szCs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w:t>
                  </w:r>
                  <w:r>
                    <w:rPr>
                      <w:color w:val="000000" w:themeColor="text1"/>
                      <w:sz w:val="18"/>
                      <w:szCs w:val="18"/>
                      <w:highlight w:val="none"/>
                      <w14:textFill>
                        <w14:solidFill>
                          <w14:schemeClr w14:val="tx1"/>
                        </w14:solidFill>
                      </w14:textFill>
                    </w:rPr>
                    <w:t>1</w:t>
                  </w:r>
                  <w:r>
                    <w:rPr>
                      <w:rFonts w:hint="eastAsia"/>
                      <w:color w:val="000000" w:themeColor="text1"/>
                      <w:sz w:val="18"/>
                      <w:szCs w:val="18"/>
                      <w:highlight w:val="none"/>
                      <w14:textFill>
                        <w14:solidFill>
                          <w14:schemeClr w14:val="tx1"/>
                        </w14:solidFill>
                      </w14:textFill>
                    </w:rPr>
                    <w:t>：“</w:t>
                  </w:r>
                  <w:r>
                    <w:rPr>
                      <w:rFonts w:hint="eastAsia" w:ascii="黑体" w:hAnsi="黑体" w:cs="黑体"/>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”为勾选项，可√；“（</w:t>
                  </w:r>
                  <w:r>
                    <w:rPr>
                      <w:color w:val="000000" w:themeColor="text1"/>
                      <w:sz w:val="18"/>
                      <w:szCs w:val="18"/>
                      <w:highlight w:val="none"/>
                      <w14:textFill>
                        <w14:solidFill>
                          <w14:schemeClr w14:val="tx1"/>
                        </w14:solidFill>
                      </w14:textFill>
                    </w:rPr>
                    <w:t xml:space="preserve"> </w:t>
                  </w:r>
                  <w:r>
                    <w:rPr>
                      <w:rFonts w:hint="eastAsia"/>
                      <w:color w:val="000000" w:themeColor="text1"/>
                      <w:sz w:val="18"/>
                      <w:szCs w:val="18"/>
                      <w:highlight w:val="none"/>
                      <w14:textFill>
                        <w14:solidFill>
                          <w14:schemeClr w14:val="tx1"/>
                        </w14:solidFill>
                      </w14:textFill>
                    </w:rPr>
                    <w:t>）”为内容填写项；“备注”为其他补充内容</w:t>
                  </w:r>
                </w:p>
                <w:p>
                  <w:pPr>
                    <w:rPr>
                      <w:rFonts w:cs="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w:t>
                  </w:r>
                  <w:r>
                    <w:rPr>
                      <w:color w:val="000000" w:themeColor="text1"/>
                      <w:sz w:val="18"/>
                      <w:szCs w:val="18"/>
                      <w:highlight w:val="none"/>
                      <w14:textFill>
                        <w14:solidFill>
                          <w14:schemeClr w14:val="tx1"/>
                        </w14:solidFill>
                      </w14:textFill>
                    </w:rPr>
                    <w:t>2</w:t>
                  </w:r>
                  <w:r>
                    <w:rPr>
                      <w:rFonts w:hint="eastAsia"/>
                      <w:color w:val="000000" w:themeColor="text1"/>
                      <w:sz w:val="18"/>
                      <w:szCs w:val="18"/>
                      <w:highlight w:val="none"/>
                      <w14:textFill>
                        <w14:solidFill>
                          <w14:schemeClr w14:val="tx1"/>
                        </w14:solidFill>
                      </w14:textFill>
                    </w:rPr>
                    <w:t>：需要分别开展土壤环境影响评级工作的，分别填写自查表</w:t>
                  </w:r>
                </w:p>
              </w:tc>
            </w:tr>
          </w:tbl>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6</w:t>
            </w:r>
            <w:r>
              <w:rPr>
                <w:b/>
                <w:color w:val="000000" w:themeColor="text1"/>
                <w:sz w:val="24"/>
                <w:highlight w:val="none"/>
                <w14:textFill>
                  <w14:solidFill>
                    <w14:schemeClr w14:val="tx1"/>
                  </w14:solidFill>
                </w14:textFill>
              </w:rPr>
              <w:t>、生态环境影响分析</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（1）粉尘对植物的危害</w:t>
            </w:r>
          </w:p>
          <w:p>
            <w:pPr>
              <w:pStyle w:val="87"/>
              <w:spacing w:beforeLines="0" w:line="480" w:lineRule="exact"/>
              <w:ind w:firstLine="48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w:t>
            </w:r>
            <w:r>
              <w:rPr>
                <w:rFonts w:hint="eastAsia"/>
                <w:color w:val="000000" w:themeColor="text1"/>
                <w:highlight w:val="none"/>
                <w:lang w:eastAsia="zh-CN"/>
                <w14:textFill>
                  <w14:solidFill>
                    <w14:schemeClr w14:val="tx1"/>
                  </w14:solidFill>
                </w14:textFill>
              </w:rPr>
              <w:t>煤</w:t>
            </w:r>
            <w:r>
              <w:rPr>
                <w:rFonts w:hint="eastAsia"/>
                <w:color w:val="000000" w:themeColor="text1"/>
                <w:highlight w:val="none"/>
                <w14:textFill>
                  <w14:solidFill>
                    <w14:schemeClr w14:val="tx1"/>
                  </w14:solidFill>
                </w14:textFill>
              </w:rPr>
              <w:t>产品</w:t>
            </w:r>
            <w:r>
              <w:rPr>
                <w:color w:val="000000" w:themeColor="text1"/>
                <w:highlight w:val="none"/>
                <w14:textFill>
                  <w14:solidFill>
                    <w14:schemeClr w14:val="tx1"/>
                  </w14:solidFill>
                </w14:textFill>
              </w:rPr>
              <w:t>加工及产品贮运过程中将产生粉尘。排放粉尘对植物的影响主要表现在对植物光合作用的影响上，粒径大于1um的颗粒物在扩散过程中可自然沉降，附着于植物叶片上，阻塞呼吸孔，有碍作物生长。</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（2）污染物排放对动物的影响分析</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在项目建成后，随着运营期的持续，项目所在地区周边的生态环境受人为活动的影响将会增加，导致原有生态环境结构发生一定调整，使陆生动物的栖息地环境缩小；</w:t>
            </w:r>
            <w:r>
              <w:rPr>
                <w:rFonts w:hint="eastAsia"/>
                <w:color w:val="000000" w:themeColor="text1"/>
                <w:sz w:val="24"/>
                <w:highlight w:val="none"/>
                <w14:textFill>
                  <w14:solidFill>
                    <w14:schemeClr w14:val="tx1"/>
                  </w14:solidFill>
                </w14:textFill>
              </w:rPr>
              <w:t>生产</w:t>
            </w:r>
            <w:r>
              <w:rPr>
                <w:color w:val="000000" w:themeColor="text1"/>
                <w:sz w:val="24"/>
                <w:highlight w:val="none"/>
                <w14:textFill>
                  <w14:solidFill>
                    <w14:schemeClr w14:val="tx1"/>
                  </w14:solidFill>
                </w14:textFill>
              </w:rPr>
              <w:t>过程中产生的噪声和振动会对动植物产生一定的影响。</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营运期的污染物排放均会对动、植物造成有害影响。但区域总体上的植被数量、植物种类和群落分布以及动物区系的基本组成和性质不会发生大的变化。</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为保护环境，该厂应加强厂区绿化工作，充分利用绿色植物在交换空气、改善环境、保持生态平衡等方面的重要作用。</w:t>
            </w:r>
          </w:p>
          <w:p>
            <w:pPr>
              <w:adjustRightInd w:val="0"/>
              <w:snapToGrid w:val="0"/>
              <w:spacing w:line="480" w:lineRule="exact"/>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为确保植物良好生长以达到改善环境的目的，选择绿化植物至关重要，应选择抗性强，具有一定净化能力、萌生能力强的绿化植物，如松柏、冬青等，做到常绿和落叶相结合、乔木和灌木相结合。应积极实施厂区绿化，同时应加强管理，保证植物的成活率。</w:t>
            </w:r>
            <w:r>
              <w:rPr>
                <w:rFonts w:hint="eastAsia"/>
                <w:color w:val="000000" w:themeColor="text1"/>
                <w:sz w:val="24"/>
                <w:highlight w:val="none"/>
                <w14:textFill>
                  <w14:solidFill>
                    <w14:schemeClr w14:val="tx1"/>
                  </w14:solidFill>
                </w14:textFill>
              </w:rPr>
              <w:t>本项目绿化面积</w:t>
            </w:r>
            <w:r>
              <w:rPr>
                <w:rFonts w:hint="eastAsia"/>
                <w:color w:val="000000" w:themeColor="text1"/>
                <w:sz w:val="24"/>
                <w:highlight w:val="none"/>
                <w:lang w:val="en-US" w:eastAsia="zh-CN"/>
                <w14:textFill>
                  <w14:solidFill>
                    <w14:schemeClr w14:val="tx1"/>
                  </w14:solidFill>
                </w14:textFill>
              </w:rPr>
              <w:t>10</w:t>
            </w:r>
            <w:r>
              <w:rPr>
                <w:rFonts w:hint="eastAsia"/>
                <w:color w:val="000000" w:themeColor="text1"/>
                <w:sz w:val="24"/>
                <w:highlight w:val="none"/>
                <w14:textFill>
                  <w14:solidFill>
                    <w14:schemeClr w14:val="tx1"/>
                  </w14:solidFill>
                </w14:textFill>
              </w:rPr>
              <w:t>00m</w:t>
            </w:r>
            <w:r>
              <w:rPr>
                <w:rFonts w:hint="eastAsia"/>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w:t>
            </w:r>
          </w:p>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7、环境管理要求与环境监测计划</w:t>
            </w:r>
          </w:p>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7.1环境管理要求</w:t>
            </w:r>
          </w:p>
          <w:p>
            <w:pPr>
              <w:spacing w:line="460" w:lineRule="exact"/>
              <w:ind w:firstLine="573"/>
              <w:rPr>
                <w:color w:val="000000" w:themeColor="text1"/>
                <w:sz w:val="24"/>
                <w:szCs w:val="20"/>
                <w:highlight w:val="none"/>
                <w14:textFill>
                  <w14:solidFill>
                    <w14:schemeClr w14:val="tx1"/>
                  </w14:solidFill>
                </w14:textFill>
              </w:rPr>
            </w:pPr>
            <w:r>
              <w:rPr>
                <w:rFonts w:hAnsi="宋体"/>
                <w:color w:val="000000" w:themeColor="text1"/>
                <w:kern w:val="0"/>
                <w:sz w:val="24"/>
                <w:szCs w:val="28"/>
                <w:highlight w:val="none"/>
                <w14:textFill>
                  <w14:solidFill>
                    <w14:schemeClr w14:val="tx1"/>
                  </w14:solidFill>
                </w14:textFill>
              </w:rPr>
              <w:t>加强管理是搞好企业环境保护工作、控制环境污染的重要保证，根据本项目的实际情况，企业可不设专门环保机构，但应有兼职的环保管理人员和</w:t>
            </w:r>
            <w:r>
              <w:rPr>
                <w:color w:val="000000" w:themeColor="text1"/>
                <w:kern w:val="0"/>
                <w:sz w:val="24"/>
                <w:szCs w:val="28"/>
                <w:highlight w:val="none"/>
                <w14:textFill>
                  <w14:solidFill>
                    <w14:schemeClr w14:val="tx1"/>
                  </w14:solidFill>
                </w14:textFill>
              </w:rPr>
              <w:t>1</w:t>
            </w:r>
            <w:r>
              <w:rPr>
                <w:rFonts w:hAnsi="宋体"/>
                <w:color w:val="000000" w:themeColor="text1"/>
                <w:kern w:val="0"/>
                <w:sz w:val="24"/>
                <w:szCs w:val="28"/>
                <w:highlight w:val="none"/>
                <w14:textFill>
                  <w14:solidFill>
                    <w14:schemeClr w14:val="tx1"/>
                  </w14:solidFill>
                </w14:textFill>
              </w:rPr>
              <w:t>～</w:t>
            </w:r>
            <w:r>
              <w:rPr>
                <w:color w:val="000000" w:themeColor="text1"/>
                <w:kern w:val="0"/>
                <w:sz w:val="24"/>
                <w:szCs w:val="28"/>
                <w:highlight w:val="none"/>
                <w14:textFill>
                  <w14:solidFill>
                    <w14:schemeClr w14:val="tx1"/>
                  </w14:solidFill>
                </w14:textFill>
              </w:rPr>
              <w:t xml:space="preserve">2 </w:t>
            </w:r>
            <w:r>
              <w:rPr>
                <w:rFonts w:hAnsi="宋体"/>
                <w:color w:val="000000" w:themeColor="text1"/>
                <w:kern w:val="0"/>
                <w:sz w:val="24"/>
                <w:szCs w:val="28"/>
                <w:highlight w:val="none"/>
                <w14:textFill>
                  <w14:solidFill>
                    <w14:schemeClr w14:val="tx1"/>
                  </w14:solidFill>
                </w14:textFill>
              </w:rPr>
              <w:t>名环保措施维护工人，负责治理设施主要是对废气、噪声和固废治理的维护、管理并及时对出现的环境问题进行处理。</w:t>
            </w:r>
            <w:r>
              <w:rPr>
                <w:color w:val="000000" w:themeColor="text1"/>
                <w:sz w:val="24"/>
                <w:szCs w:val="20"/>
                <w:highlight w:val="none"/>
                <w14:textFill>
                  <w14:solidFill>
                    <w14:schemeClr w14:val="tx1"/>
                  </w14:solidFill>
                </w14:textFill>
              </w:rPr>
              <w:t>运营期</w:t>
            </w:r>
            <w:r>
              <w:rPr>
                <w:rFonts w:hAnsi="宋体"/>
                <w:color w:val="000000" w:themeColor="text1"/>
                <w:kern w:val="0"/>
                <w:sz w:val="24"/>
                <w:szCs w:val="28"/>
                <w:highlight w:val="none"/>
                <w14:textFill>
                  <w14:solidFill>
                    <w14:schemeClr w14:val="tx1"/>
                  </w14:solidFill>
                </w14:textFill>
              </w:rPr>
              <w:t>环保管理人员</w:t>
            </w:r>
            <w:r>
              <w:rPr>
                <w:color w:val="000000" w:themeColor="text1"/>
                <w:sz w:val="24"/>
                <w:szCs w:val="20"/>
                <w:highlight w:val="none"/>
                <w14:textFill>
                  <w14:solidFill>
                    <w14:schemeClr w14:val="tx1"/>
                  </w14:solidFill>
                </w14:textFill>
              </w:rPr>
              <w:t>的主要职责包括：</w:t>
            </w:r>
          </w:p>
          <w:p>
            <w:pPr>
              <w:spacing w:line="460" w:lineRule="exact"/>
              <w:ind w:firstLine="573"/>
              <w:rPr>
                <w:color w:val="000000" w:themeColor="text1"/>
                <w:sz w:val="24"/>
                <w:szCs w:val="20"/>
                <w:highlight w:val="none"/>
                <w14:textFill>
                  <w14:solidFill>
                    <w14:schemeClr w14:val="tx1"/>
                  </w14:solidFill>
                </w14:textFill>
              </w:rPr>
            </w:pPr>
            <w:r>
              <w:rPr>
                <w:rFonts w:ascii="宋体"/>
                <w:color w:val="000000" w:themeColor="text1"/>
                <w:sz w:val="24"/>
                <w:szCs w:val="20"/>
                <w:highlight w:val="none"/>
                <w14:textFill>
                  <w14:solidFill>
                    <w14:schemeClr w14:val="tx1"/>
                  </w14:solidFill>
                </w14:textFill>
              </w:rPr>
              <w:t>①</w:t>
            </w:r>
            <w:r>
              <w:rPr>
                <w:color w:val="000000" w:themeColor="text1"/>
                <w:sz w:val="24"/>
                <w:szCs w:val="20"/>
                <w:highlight w:val="none"/>
                <w14:textFill>
                  <w14:solidFill>
                    <w14:schemeClr w14:val="tx1"/>
                  </w14:solidFill>
                </w14:textFill>
              </w:rPr>
              <w:t>贯彻执行国家环境保护的方针、政策、法律、法规；</w:t>
            </w:r>
          </w:p>
          <w:p>
            <w:pPr>
              <w:spacing w:line="460" w:lineRule="exact"/>
              <w:ind w:firstLine="573"/>
              <w:rPr>
                <w:color w:val="000000" w:themeColor="text1"/>
                <w:sz w:val="24"/>
                <w:szCs w:val="20"/>
                <w:highlight w:val="none"/>
                <w14:textFill>
                  <w14:solidFill>
                    <w14:schemeClr w14:val="tx1"/>
                  </w14:solidFill>
                </w14:textFill>
              </w:rPr>
            </w:pPr>
            <w:r>
              <w:rPr>
                <w:rFonts w:ascii="宋体"/>
                <w:color w:val="000000" w:themeColor="text1"/>
                <w:sz w:val="24"/>
                <w:szCs w:val="20"/>
                <w:highlight w:val="none"/>
                <w14:textFill>
                  <w14:solidFill>
                    <w14:schemeClr w14:val="tx1"/>
                  </w14:solidFill>
                </w14:textFill>
              </w:rPr>
              <w:t>②</w:t>
            </w:r>
            <w:r>
              <w:rPr>
                <w:color w:val="000000" w:themeColor="text1"/>
                <w:sz w:val="24"/>
                <w:szCs w:val="20"/>
                <w:highlight w:val="none"/>
                <w14:textFill>
                  <w14:solidFill>
                    <w14:schemeClr w14:val="tx1"/>
                  </w14:solidFill>
                </w14:textFill>
              </w:rPr>
              <w:t>组织制定项目的环境保护规章制度和标准并督促检查执行，制定污染控制及改善环境质量计划；</w:t>
            </w:r>
          </w:p>
          <w:p>
            <w:pPr>
              <w:spacing w:line="460" w:lineRule="exact"/>
              <w:ind w:firstLine="573"/>
              <w:rPr>
                <w:color w:val="000000" w:themeColor="text1"/>
                <w:sz w:val="24"/>
                <w:szCs w:val="20"/>
                <w:highlight w:val="none"/>
                <w14:textFill>
                  <w14:solidFill>
                    <w14:schemeClr w14:val="tx1"/>
                  </w14:solidFill>
                </w14:textFill>
              </w:rPr>
            </w:pPr>
            <w:r>
              <w:rPr>
                <w:rFonts w:ascii="宋体"/>
                <w:color w:val="000000" w:themeColor="text1"/>
                <w:sz w:val="24"/>
                <w:szCs w:val="20"/>
                <w:highlight w:val="none"/>
                <w14:textFill>
                  <w14:solidFill>
                    <w14:schemeClr w14:val="tx1"/>
                  </w14:solidFill>
                </w14:textFill>
              </w:rPr>
              <w:t>③</w:t>
            </w:r>
            <w:r>
              <w:rPr>
                <w:color w:val="000000" w:themeColor="text1"/>
                <w:sz w:val="24"/>
                <w:szCs w:val="20"/>
                <w:highlight w:val="none"/>
                <w14:textFill>
                  <w14:solidFill>
                    <w14:schemeClr w14:val="tx1"/>
                  </w14:solidFill>
                </w14:textFill>
              </w:rPr>
              <w:t>负责组织环境监测、事故防范以及外部协调工作，负责组织突发事故的应急处理的善后事宜；</w:t>
            </w:r>
          </w:p>
          <w:p>
            <w:pPr>
              <w:spacing w:line="460" w:lineRule="exact"/>
              <w:ind w:firstLine="573"/>
              <w:rPr>
                <w:color w:val="000000" w:themeColor="text1"/>
                <w:sz w:val="24"/>
                <w:szCs w:val="20"/>
                <w:highlight w:val="none"/>
                <w14:textFill>
                  <w14:solidFill>
                    <w14:schemeClr w14:val="tx1"/>
                  </w14:solidFill>
                </w14:textFill>
              </w:rPr>
            </w:pPr>
            <w:r>
              <w:rPr>
                <w:rFonts w:ascii="宋体"/>
                <w:color w:val="000000" w:themeColor="text1"/>
                <w:sz w:val="24"/>
                <w:szCs w:val="20"/>
                <w:highlight w:val="none"/>
                <w14:textFill>
                  <w14:solidFill>
                    <w14:schemeClr w14:val="tx1"/>
                  </w14:solidFill>
                </w14:textFill>
              </w:rPr>
              <w:t>④</w:t>
            </w:r>
            <w:r>
              <w:rPr>
                <w:color w:val="000000" w:themeColor="text1"/>
                <w:sz w:val="24"/>
                <w:szCs w:val="20"/>
                <w:highlight w:val="none"/>
                <w14:textFill>
                  <w14:solidFill>
                    <w14:schemeClr w14:val="tx1"/>
                  </w14:solidFill>
                </w14:textFill>
              </w:rPr>
              <w:t>监督“三同时”规定的执行情况，确保环境保护设施与主体工程同时设计、同时施工、同时运行，有效控制污染；</w:t>
            </w:r>
          </w:p>
          <w:p>
            <w:pPr>
              <w:spacing w:line="460" w:lineRule="exact"/>
              <w:ind w:firstLine="573"/>
              <w:rPr>
                <w:color w:val="000000" w:themeColor="text1"/>
                <w:spacing w:val="4"/>
                <w:sz w:val="24"/>
                <w:szCs w:val="20"/>
                <w:highlight w:val="none"/>
                <w14:textFill>
                  <w14:solidFill>
                    <w14:schemeClr w14:val="tx1"/>
                  </w14:solidFill>
                </w14:textFill>
              </w:rPr>
            </w:pPr>
            <w:r>
              <w:rPr>
                <w:rFonts w:ascii="宋体"/>
                <w:color w:val="000000" w:themeColor="text1"/>
                <w:sz w:val="24"/>
                <w:szCs w:val="20"/>
                <w:highlight w:val="none"/>
                <w14:textFill>
                  <w14:solidFill>
                    <w14:schemeClr w14:val="tx1"/>
                  </w14:solidFill>
                </w14:textFill>
              </w:rPr>
              <w:t>⑤</w:t>
            </w:r>
            <w:r>
              <w:rPr>
                <w:color w:val="000000" w:themeColor="text1"/>
                <w:sz w:val="24"/>
                <w:szCs w:val="20"/>
                <w:highlight w:val="none"/>
                <w14:textFill>
                  <w14:solidFill>
                    <w14:schemeClr w14:val="tx1"/>
                  </w14:solidFill>
                </w14:textFill>
              </w:rPr>
              <w:t>检查本项目各环境保护设施的运行。</w:t>
            </w:r>
          </w:p>
          <w:p>
            <w:pPr>
              <w:spacing w:line="480" w:lineRule="exact"/>
              <w:ind w:firstLine="482" w:firstLineChars="200"/>
              <w:jc w:val="left"/>
              <w:rPr>
                <w:rFonts w:hAnsi="宋体"/>
                <w:b/>
                <w:color w:val="000000" w:themeColor="text1"/>
                <w:kern w:val="0"/>
                <w:sz w:val="24"/>
                <w:szCs w:val="28"/>
                <w:highlight w:val="none"/>
                <w14:textFill>
                  <w14:solidFill>
                    <w14:schemeClr w14:val="tx1"/>
                  </w14:solidFill>
                </w14:textFill>
              </w:rPr>
            </w:pPr>
            <w:r>
              <w:rPr>
                <w:rFonts w:hint="eastAsia" w:hAnsi="宋体"/>
                <w:b/>
                <w:color w:val="000000" w:themeColor="text1"/>
                <w:kern w:val="0"/>
                <w:sz w:val="24"/>
                <w:szCs w:val="28"/>
                <w:highlight w:val="none"/>
                <w14:textFill>
                  <w14:solidFill>
                    <w14:schemeClr w14:val="tx1"/>
                  </w14:solidFill>
                </w14:textFill>
              </w:rPr>
              <w:t>7.2环境监测计划</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w:t>
            </w:r>
            <w:r>
              <w:rPr>
                <w:rFonts w:hint="eastAsia"/>
                <w:color w:val="000000" w:themeColor="text1"/>
                <w:sz w:val="24"/>
                <w:highlight w:val="none"/>
                <w14:textFill>
                  <w14:solidFill>
                    <w14:schemeClr w14:val="tx1"/>
                  </w14:solidFill>
                </w14:textFill>
              </w:rPr>
              <w:t>排污单位</w:t>
            </w:r>
            <w:r>
              <w:rPr>
                <w:color w:val="000000" w:themeColor="text1"/>
                <w:sz w:val="24"/>
                <w:highlight w:val="none"/>
                <w14:textFill>
                  <w14:solidFill>
                    <w14:schemeClr w14:val="tx1"/>
                  </w14:solidFill>
                </w14:textFill>
              </w:rPr>
              <w:t>自行监测技术指南</w:t>
            </w:r>
            <w:r>
              <w:rPr>
                <w:rFonts w:hint="eastAsia"/>
                <w:color w:val="000000" w:themeColor="text1"/>
                <w:sz w:val="24"/>
                <w:highlight w:val="none"/>
                <w14:textFill>
                  <w14:solidFill>
                    <w14:schemeClr w14:val="tx1"/>
                  </w14:solidFill>
                </w14:textFill>
              </w:rPr>
              <w:t xml:space="preserve"> 总则</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HJ819-2017</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，结合厂区</w:t>
            </w:r>
            <w:r>
              <w:rPr>
                <w:color w:val="000000" w:themeColor="text1"/>
                <w:sz w:val="24"/>
                <w:highlight w:val="none"/>
                <w14:textFill>
                  <w14:solidFill>
                    <w14:schemeClr w14:val="tx1"/>
                  </w14:solidFill>
                </w14:textFill>
              </w:rPr>
              <w:t>内污染物排放的实际情况，制定了本项目环境监测计划。监测内容包括废气污染源监测、厂界噪声监测等。监测点位、监</w:t>
            </w:r>
            <w:r>
              <w:rPr>
                <w:rFonts w:hint="eastAsia" w:ascii="宋体" w:hAnsi="宋体" w:eastAsia="宋体" w:cs="宋体"/>
                <w:color w:val="000000" w:themeColor="text1"/>
                <w:sz w:val="24"/>
                <w:highlight w:val="none"/>
                <w14:textFill>
                  <w14:solidFill>
                    <w14:schemeClr w14:val="tx1"/>
                  </w14:solidFill>
                </w14:textFill>
              </w:rPr>
              <w:t>控项目及监测频率的具体情况见表</w:t>
            </w:r>
            <w:r>
              <w:rPr>
                <w:rFonts w:hint="eastAsia" w:ascii="宋体" w:hAnsi="宋体" w:cs="宋体"/>
                <w:color w:val="000000" w:themeColor="text1"/>
                <w:sz w:val="24"/>
                <w:highlight w:val="none"/>
                <w:lang w:val="en-US" w:eastAsia="zh-CN"/>
                <w14:textFill>
                  <w14:solidFill>
                    <w14:schemeClr w14:val="tx1"/>
                  </w14:solidFill>
                </w14:textFill>
              </w:rPr>
              <w:t>7-17</w:t>
            </w:r>
            <w:r>
              <w:rPr>
                <w:rFonts w:hint="eastAsia" w:ascii="宋体" w:hAnsi="宋体" w:eastAsia="宋体" w:cs="宋体"/>
                <w:color w:val="000000" w:themeColor="text1"/>
                <w:sz w:val="24"/>
                <w:highlight w:val="none"/>
                <w14:textFill>
                  <w14:solidFill>
                    <w14:schemeClr w14:val="tx1"/>
                  </w14:solidFill>
                </w14:textFill>
              </w:rPr>
              <w:t>。</w:t>
            </w:r>
          </w:p>
          <w:p>
            <w:pPr>
              <w:spacing w:line="480" w:lineRule="exact"/>
              <w:jc w:val="center"/>
              <w:rPr>
                <w:rFonts w:hint="default" w:ascii="Times New Roman" w:hAnsi="Times New Roman" w:eastAsia="宋体" w:cs="Times New Roman"/>
                <w:b/>
                <w:bCs/>
                <w:color w:val="000000" w:themeColor="text1"/>
                <w:sz w:val="24"/>
                <w:highlight w:val="none"/>
                <w14:textFill>
                  <w14:solidFill>
                    <w14:schemeClr w14:val="tx1"/>
                  </w14:solidFill>
                </w14:textFill>
              </w:rPr>
            </w:pPr>
            <w:r>
              <w:rPr>
                <w:rFonts w:hint="default" w:ascii="Times New Roman" w:hAnsi="Times New Roman" w:eastAsia="宋体" w:cs="Times New Roman"/>
                <w:b/>
                <w:bCs/>
                <w:color w:val="000000" w:themeColor="text1"/>
                <w:sz w:val="24"/>
                <w:highlight w:val="none"/>
                <w14:textFill>
                  <w14:solidFill>
                    <w14:schemeClr w14:val="tx1"/>
                  </w14:solidFill>
                </w14:textFill>
              </w:rPr>
              <w:t>表</w:t>
            </w:r>
            <w:r>
              <w:rPr>
                <w:rFonts w:hint="default" w:ascii="Times New Roman" w:hAnsi="Times New Roman" w:cs="Times New Roman"/>
                <w:b/>
                <w:bCs/>
                <w:color w:val="000000" w:themeColor="text1"/>
                <w:sz w:val="24"/>
                <w:highlight w:val="none"/>
                <w:lang w:val="en-US" w:eastAsia="zh-CN"/>
                <w14:textFill>
                  <w14:solidFill>
                    <w14:schemeClr w14:val="tx1"/>
                  </w14:solidFill>
                </w14:textFill>
              </w:rPr>
              <w:t>7-17</w:t>
            </w:r>
            <w:r>
              <w:rPr>
                <w:rFonts w:hint="default" w:ascii="Times New Roman" w:hAnsi="Times New Roman" w:eastAsia="宋体" w:cs="Times New Roman"/>
                <w:b/>
                <w:bCs/>
                <w:color w:val="000000" w:themeColor="text1"/>
                <w:sz w:val="24"/>
                <w:highlight w:val="none"/>
                <w14:textFill>
                  <w14:solidFill>
                    <w14:schemeClr w14:val="tx1"/>
                  </w14:solidFill>
                </w14:textFill>
              </w:rPr>
              <w:t>监控计划表</w:t>
            </w:r>
          </w:p>
          <w:tbl>
            <w:tblPr>
              <w:tblStyle w:val="31"/>
              <w:tblW w:w="5000" w:type="pct"/>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12"/>
              <w:gridCol w:w="1825"/>
              <w:gridCol w:w="1751"/>
              <w:gridCol w:w="1596"/>
              <w:gridCol w:w="1594"/>
              <w:gridCol w:w="173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6" w:type="pct"/>
                  <w:tcBorders>
                    <w:top w:val="single" w:color="auto" w:sz="12" w:space="0"/>
                    <w:left w:val="nil"/>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项目</w:t>
                  </w:r>
                </w:p>
              </w:tc>
              <w:tc>
                <w:tcPr>
                  <w:tcW w:w="980" w:type="pct"/>
                  <w:tcBorders>
                    <w:top w:val="single" w:color="auto" w:sz="12" w:space="0"/>
                    <w:bottom w:val="single" w:color="auto" w:sz="6"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监测点位</w:t>
                  </w:r>
                </w:p>
              </w:tc>
              <w:tc>
                <w:tcPr>
                  <w:tcW w:w="940" w:type="pct"/>
                  <w:tcBorders>
                    <w:top w:val="single" w:color="auto" w:sz="12" w:space="0"/>
                    <w:left w:val="single" w:color="auto" w:sz="4" w:space="0"/>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点数</w:t>
                  </w:r>
                </w:p>
              </w:tc>
              <w:tc>
                <w:tcPr>
                  <w:tcW w:w="857" w:type="pct"/>
                  <w:tcBorders>
                    <w:top w:val="single" w:color="auto" w:sz="12" w:space="0"/>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监控项目</w:t>
                  </w:r>
                </w:p>
              </w:tc>
              <w:tc>
                <w:tcPr>
                  <w:tcW w:w="856" w:type="pct"/>
                  <w:tcBorders>
                    <w:top w:val="single" w:color="auto" w:sz="12" w:space="0"/>
                    <w:bottom w:val="single" w:color="auto" w:sz="6"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监测频率</w:t>
                  </w:r>
                </w:p>
              </w:tc>
              <w:tc>
                <w:tcPr>
                  <w:tcW w:w="929" w:type="pct"/>
                  <w:tcBorders>
                    <w:top w:val="single" w:color="auto" w:sz="12" w:space="0"/>
                    <w:left w:val="single" w:color="auto" w:sz="4" w:space="0"/>
                    <w:bottom w:val="single" w:color="auto" w:sz="6" w:space="0"/>
                    <w:right w:val="nil"/>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备注</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436" w:type="pct"/>
                  <w:vMerge w:val="restart"/>
                  <w:tcBorders>
                    <w:top w:val="single" w:color="auto" w:sz="6" w:space="0"/>
                    <w:left w:val="nil"/>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废</w:t>
                  </w:r>
                </w:p>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气</w:t>
                  </w:r>
                </w:p>
              </w:tc>
              <w:tc>
                <w:tcPr>
                  <w:tcW w:w="980" w:type="pct"/>
                  <w:tcBorders>
                    <w:top w:val="single" w:color="auto" w:sz="6" w:space="0"/>
                    <w:right w:val="single" w:color="auto" w:sz="4" w:space="0"/>
                  </w:tcBorders>
                  <w:vAlign w:val="center"/>
                </w:tcPr>
                <w:p>
                  <w:pPr>
                    <w:spacing w:line="3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工序</w:t>
                  </w:r>
                </w:p>
                <w:p>
                  <w:pPr>
                    <w:pStyle w:val="86"/>
                    <w:spacing w:before="60"/>
                    <w:rPr>
                      <w:color w:val="000000" w:themeColor="text1"/>
                      <w:kern w:val="2"/>
                      <w:sz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除尘设施排气筒</w:t>
                  </w:r>
                </w:p>
              </w:tc>
              <w:tc>
                <w:tcPr>
                  <w:tcW w:w="940" w:type="pct"/>
                  <w:tcBorders>
                    <w:top w:val="single" w:color="auto" w:sz="6" w:space="0"/>
                    <w:left w:val="single" w:color="auto" w:sz="4" w:space="0"/>
                  </w:tcBorders>
                  <w:vAlign w:val="center"/>
                </w:tcPr>
                <w:p>
                  <w:pPr>
                    <w:pStyle w:val="86"/>
                    <w:spacing w:before="60"/>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1个</w:t>
                  </w:r>
                </w:p>
              </w:tc>
              <w:tc>
                <w:tcPr>
                  <w:tcW w:w="857" w:type="pct"/>
                  <w:tcBorders>
                    <w:top w:val="single" w:color="auto" w:sz="6" w:space="0"/>
                  </w:tcBorders>
                  <w:vAlign w:val="center"/>
                </w:tcPr>
                <w:p>
                  <w:pPr>
                    <w:pStyle w:val="86"/>
                    <w:rPr>
                      <w:color w:val="000000" w:themeColor="text1"/>
                      <w:kern w:val="2"/>
                      <w:sz w:val="21"/>
                      <w:highlight w:val="none"/>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颗粒物</w:t>
                  </w:r>
                </w:p>
              </w:tc>
              <w:tc>
                <w:tcPr>
                  <w:tcW w:w="856" w:type="pct"/>
                  <w:vMerge w:val="restart"/>
                  <w:tcBorders>
                    <w:top w:val="single" w:color="auto" w:sz="6" w:space="0"/>
                    <w:right w:val="single" w:color="auto" w:sz="4" w:space="0"/>
                  </w:tcBorders>
                  <w:vAlign w:val="center"/>
                </w:tcPr>
                <w:p>
                  <w:pPr>
                    <w:pStyle w:val="86"/>
                    <w:spacing w:before="60"/>
                    <w:rPr>
                      <w:color w:val="000000" w:themeColor="text1"/>
                      <w:kern w:val="2"/>
                      <w:sz w:val="21"/>
                      <w:highlight w:val="none"/>
                      <w14:textFill>
                        <w14:solidFill>
                          <w14:schemeClr w14:val="tx1"/>
                        </w14:solidFill>
                      </w14:textFill>
                    </w:rPr>
                  </w:pPr>
                  <w:r>
                    <w:rPr>
                      <w:rFonts w:hint="eastAsia"/>
                      <w:bCs/>
                      <w:color w:val="000000" w:themeColor="text1"/>
                      <w:kern w:val="2"/>
                      <w:sz w:val="21"/>
                      <w:highlight w:val="none"/>
                      <w14:textFill>
                        <w14:solidFill>
                          <w14:schemeClr w14:val="tx1"/>
                        </w14:solidFill>
                      </w14:textFill>
                    </w:rPr>
                    <w:t>每年监测1次，每次连续2天，每天3次，每次连续1h采样时间</w:t>
                  </w:r>
                </w:p>
              </w:tc>
              <w:tc>
                <w:tcPr>
                  <w:tcW w:w="929" w:type="pct"/>
                  <w:vMerge w:val="restart"/>
                  <w:tcBorders>
                    <w:top w:val="single" w:color="auto" w:sz="6" w:space="0"/>
                    <w:left w:val="single" w:color="auto" w:sz="4" w:space="0"/>
                    <w:right w:val="nil"/>
                  </w:tcBorders>
                  <w:vAlign w:val="center"/>
                </w:tcPr>
                <w:p>
                  <w:pPr>
                    <w:pStyle w:val="86"/>
                    <w:spacing w:before="60"/>
                    <w:rPr>
                      <w:color w:val="000000" w:themeColor="text1"/>
                      <w:kern w:val="2"/>
                      <w:sz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由企业委托有资质的环境监测机构进行监测</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36" w:type="pct"/>
                  <w:vMerge w:val="continue"/>
                  <w:tcBorders>
                    <w:top w:val="single" w:color="auto" w:sz="6" w:space="0"/>
                    <w:left w:val="nil"/>
                    <w:bottom w:val="single" w:color="auto" w:sz="6" w:space="0"/>
                  </w:tcBorders>
                  <w:vAlign w:val="center"/>
                </w:tcPr>
                <w:p>
                  <w:pPr>
                    <w:pStyle w:val="86"/>
                    <w:spacing w:before="60" w:line="240" w:lineRule="auto"/>
                    <w:ind w:firstLine="480"/>
                    <w:rPr>
                      <w:color w:val="000000" w:themeColor="text1"/>
                      <w:kern w:val="2"/>
                      <w:sz w:val="21"/>
                      <w:highlight w:val="none"/>
                      <w14:textFill>
                        <w14:solidFill>
                          <w14:schemeClr w14:val="tx1"/>
                        </w14:solidFill>
                      </w14:textFill>
                    </w:rPr>
                  </w:pPr>
                </w:p>
              </w:tc>
              <w:tc>
                <w:tcPr>
                  <w:tcW w:w="980" w:type="pct"/>
                  <w:tcBorders>
                    <w:top w:val="single" w:color="auto" w:sz="6" w:space="0"/>
                    <w:bottom w:val="single" w:color="auto" w:sz="6"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厂界外1m处</w:t>
                  </w:r>
                </w:p>
              </w:tc>
              <w:tc>
                <w:tcPr>
                  <w:tcW w:w="940" w:type="pct"/>
                  <w:tcBorders>
                    <w:top w:val="single" w:color="auto" w:sz="6" w:space="0"/>
                    <w:left w:val="single" w:color="auto" w:sz="4" w:space="0"/>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4个（上风向1个，下风向3个）</w:t>
                  </w:r>
                </w:p>
              </w:tc>
              <w:tc>
                <w:tcPr>
                  <w:tcW w:w="857" w:type="pct"/>
                  <w:tcBorders>
                    <w:top w:val="single" w:color="auto" w:sz="6" w:space="0"/>
                    <w:bottom w:val="single" w:color="auto" w:sz="6"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颗粒物</w:t>
                  </w:r>
                </w:p>
              </w:tc>
              <w:tc>
                <w:tcPr>
                  <w:tcW w:w="856" w:type="pct"/>
                  <w:vMerge w:val="continue"/>
                  <w:tcBorders>
                    <w:bottom w:val="single" w:color="auto" w:sz="6"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p>
              </w:tc>
              <w:tc>
                <w:tcPr>
                  <w:tcW w:w="929" w:type="pct"/>
                  <w:vMerge w:val="continue"/>
                  <w:tcBorders>
                    <w:left w:val="single" w:color="auto" w:sz="4" w:space="0"/>
                    <w:bottom w:val="single" w:color="auto" w:sz="6" w:space="0"/>
                    <w:right w:val="nil"/>
                  </w:tcBorders>
                  <w:vAlign w:val="center"/>
                </w:tcPr>
                <w:p>
                  <w:pPr>
                    <w:pStyle w:val="86"/>
                    <w:spacing w:before="60" w:line="240" w:lineRule="auto"/>
                    <w:rPr>
                      <w:color w:val="000000" w:themeColor="text1"/>
                      <w:kern w:val="2"/>
                      <w:sz w:val="21"/>
                      <w:highlight w:val="none"/>
                      <w14:textFill>
                        <w14:solidFill>
                          <w14:schemeClr w14:val="tx1"/>
                        </w14:solidFill>
                      </w14:textFill>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436" w:type="pct"/>
                  <w:tcBorders>
                    <w:top w:val="single" w:color="auto" w:sz="6" w:space="0"/>
                    <w:left w:val="nil"/>
                    <w:bottom w:val="single" w:color="auto" w:sz="12"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噪</w:t>
                  </w:r>
                </w:p>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声</w:t>
                  </w:r>
                </w:p>
              </w:tc>
              <w:tc>
                <w:tcPr>
                  <w:tcW w:w="980" w:type="pct"/>
                  <w:tcBorders>
                    <w:top w:val="single" w:color="auto" w:sz="6" w:space="0"/>
                    <w:bottom w:val="single" w:color="auto" w:sz="12"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spacing w:val="-12"/>
                      <w:kern w:val="2"/>
                      <w:sz w:val="21"/>
                      <w:highlight w:val="none"/>
                      <w14:textFill>
                        <w14:solidFill>
                          <w14:schemeClr w14:val="tx1"/>
                        </w14:solidFill>
                      </w14:textFill>
                    </w:rPr>
                    <w:t>厂界四周</w:t>
                  </w:r>
                </w:p>
              </w:tc>
              <w:tc>
                <w:tcPr>
                  <w:tcW w:w="940" w:type="pct"/>
                  <w:tcBorders>
                    <w:top w:val="single" w:color="auto" w:sz="6" w:space="0"/>
                    <w:left w:val="single" w:color="auto" w:sz="4" w:space="0"/>
                    <w:bottom w:val="single" w:color="auto" w:sz="12"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color w:val="000000" w:themeColor="text1"/>
                      <w:kern w:val="2"/>
                      <w:sz w:val="21"/>
                      <w:highlight w:val="none"/>
                      <w14:textFill>
                        <w14:solidFill>
                          <w14:schemeClr w14:val="tx1"/>
                        </w14:solidFill>
                      </w14:textFill>
                    </w:rPr>
                    <w:t>4个</w:t>
                  </w:r>
                </w:p>
              </w:tc>
              <w:tc>
                <w:tcPr>
                  <w:tcW w:w="857" w:type="pct"/>
                  <w:tcBorders>
                    <w:top w:val="single" w:color="auto" w:sz="6" w:space="0"/>
                    <w:bottom w:val="single" w:color="auto" w:sz="12" w:space="0"/>
                  </w:tcBorders>
                  <w:vAlign w:val="center"/>
                </w:tcPr>
                <w:p>
                  <w:pPr>
                    <w:pStyle w:val="86"/>
                    <w:spacing w:before="60" w:line="240" w:lineRule="auto"/>
                    <w:rPr>
                      <w:color w:val="000000" w:themeColor="text1"/>
                      <w:kern w:val="2"/>
                      <w:sz w:val="21"/>
                      <w:highlight w:val="none"/>
                      <w:vertAlign w:val="subscript"/>
                      <w14:textFill>
                        <w14:solidFill>
                          <w14:schemeClr w14:val="tx1"/>
                        </w14:solidFill>
                      </w14:textFill>
                    </w:rPr>
                  </w:pPr>
                  <w:r>
                    <w:rPr>
                      <w:color w:val="000000" w:themeColor="text1"/>
                      <w:kern w:val="2"/>
                      <w:sz w:val="21"/>
                      <w:szCs w:val="21"/>
                      <w:highlight w:val="none"/>
                      <w14:textFill>
                        <w14:solidFill>
                          <w14:schemeClr w14:val="tx1"/>
                        </w14:solidFill>
                      </w14:textFill>
                    </w:rPr>
                    <w:t>等效连续A声级</w:t>
                  </w:r>
                  <w:r>
                    <w:rPr>
                      <w:color w:val="000000" w:themeColor="text1"/>
                      <w:kern w:val="2"/>
                      <w:sz w:val="21"/>
                      <w:highlight w:val="none"/>
                      <w14:textFill>
                        <w14:solidFill>
                          <w14:schemeClr w14:val="tx1"/>
                        </w14:solidFill>
                      </w14:textFill>
                    </w:rPr>
                    <w:t>Leq（dB(A)）</w:t>
                  </w:r>
                </w:p>
              </w:tc>
              <w:tc>
                <w:tcPr>
                  <w:tcW w:w="856" w:type="pct"/>
                  <w:tcBorders>
                    <w:top w:val="single" w:color="auto" w:sz="6" w:space="0"/>
                    <w:bottom w:val="single" w:color="auto" w:sz="12" w:space="0"/>
                    <w:right w:val="single" w:color="auto" w:sz="4" w:space="0"/>
                  </w:tcBorders>
                  <w:vAlign w:val="center"/>
                </w:tcPr>
                <w:p>
                  <w:pPr>
                    <w:pStyle w:val="86"/>
                    <w:spacing w:before="60" w:line="240" w:lineRule="auto"/>
                    <w:rPr>
                      <w:color w:val="000000" w:themeColor="text1"/>
                      <w:kern w:val="2"/>
                      <w:sz w:val="21"/>
                      <w:highlight w:val="none"/>
                      <w14:textFill>
                        <w14:solidFill>
                          <w14:schemeClr w14:val="tx1"/>
                        </w14:solidFill>
                      </w14:textFill>
                    </w:rPr>
                  </w:pPr>
                  <w:r>
                    <w:rPr>
                      <w:rFonts w:hint="eastAsia"/>
                      <w:bCs/>
                      <w:color w:val="000000" w:themeColor="text1"/>
                      <w:kern w:val="2"/>
                      <w:sz w:val="21"/>
                      <w:highlight w:val="none"/>
                      <w14:textFill>
                        <w14:solidFill>
                          <w14:schemeClr w14:val="tx1"/>
                        </w14:solidFill>
                      </w14:textFill>
                    </w:rPr>
                    <w:t>每年监测1次，每次</w:t>
                  </w:r>
                  <w:r>
                    <w:rPr>
                      <w:bCs/>
                      <w:color w:val="000000" w:themeColor="text1"/>
                      <w:kern w:val="2"/>
                      <w:sz w:val="21"/>
                      <w:highlight w:val="none"/>
                      <w14:textFill>
                        <w14:solidFill>
                          <w14:schemeClr w14:val="tx1"/>
                        </w14:solidFill>
                      </w14:textFill>
                    </w:rPr>
                    <w:t>监测</w:t>
                  </w:r>
                  <w:r>
                    <w:rPr>
                      <w:rFonts w:hint="eastAsia"/>
                      <w:bCs/>
                      <w:color w:val="000000" w:themeColor="text1"/>
                      <w:kern w:val="2"/>
                      <w:sz w:val="21"/>
                      <w:highlight w:val="none"/>
                      <w14:textFill>
                        <w14:solidFill>
                          <w14:schemeClr w14:val="tx1"/>
                        </w14:solidFill>
                      </w14:textFill>
                    </w:rPr>
                    <w:t>2</w:t>
                  </w:r>
                  <w:r>
                    <w:rPr>
                      <w:bCs/>
                      <w:color w:val="000000" w:themeColor="text1"/>
                      <w:kern w:val="2"/>
                      <w:sz w:val="21"/>
                      <w:highlight w:val="none"/>
                      <w14:textFill>
                        <w14:solidFill>
                          <w14:schemeClr w14:val="tx1"/>
                        </w14:solidFill>
                      </w14:textFill>
                    </w:rPr>
                    <w:t>天，昼夜分别测量</w:t>
                  </w:r>
                </w:p>
              </w:tc>
              <w:tc>
                <w:tcPr>
                  <w:tcW w:w="929" w:type="pct"/>
                  <w:tcBorders>
                    <w:top w:val="single" w:color="auto" w:sz="6" w:space="0"/>
                    <w:left w:val="single" w:color="auto" w:sz="4" w:space="0"/>
                    <w:bottom w:val="single" w:color="auto" w:sz="12" w:space="0"/>
                    <w:right w:val="nil"/>
                  </w:tcBorders>
                  <w:vAlign w:val="center"/>
                </w:tcPr>
                <w:p>
                  <w:pPr>
                    <w:pStyle w:val="86"/>
                    <w:spacing w:before="60"/>
                    <w:rPr>
                      <w:color w:val="000000" w:themeColor="text1"/>
                      <w:kern w:val="2"/>
                      <w:sz w:val="21"/>
                      <w:highlight w:val="none"/>
                      <w14:textFill>
                        <w14:solidFill>
                          <w14:schemeClr w14:val="tx1"/>
                        </w14:solidFill>
                      </w14:textFill>
                    </w:rPr>
                  </w:pPr>
                  <w:r>
                    <w:rPr>
                      <w:color w:val="000000" w:themeColor="text1"/>
                      <w:kern w:val="2"/>
                      <w:sz w:val="21"/>
                      <w:szCs w:val="21"/>
                      <w:highlight w:val="none"/>
                      <w14:textFill>
                        <w14:solidFill>
                          <w14:schemeClr w14:val="tx1"/>
                        </w14:solidFill>
                      </w14:textFill>
                    </w:rPr>
                    <w:t>由企业委托有资质的环境监测机构进行监测</w:t>
                  </w:r>
                </w:p>
              </w:tc>
            </w:tr>
          </w:tbl>
          <w:p>
            <w:pPr>
              <w:adjustRightInd w:val="0"/>
              <w:snapToGrid w:val="0"/>
              <w:spacing w:line="480" w:lineRule="exact"/>
              <w:ind w:firstLine="482" w:firstLineChars="200"/>
              <w:rPr>
                <w:b/>
                <w:color w:val="000000" w:themeColor="text1"/>
                <w:sz w:val="24"/>
                <w:highlight w:val="none"/>
                <w14:textFill>
                  <w14:solidFill>
                    <w14:schemeClr w14:val="tx1"/>
                  </w14:solidFill>
                </w14:textFill>
              </w:rPr>
            </w:pPr>
            <w:r>
              <w:rPr>
                <w:rFonts w:hint="eastAsia" w:hAnsi="宋体"/>
                <w:b/>
                <w:color w:val="000000" w:themeColor="text1"/>
                <w:kern w:val="0"/>
                <w:sz w:val="24"/>
                <w:szCs w:val="28"/>
                <w:highlight w:val="none"/>
                <w14:textFill>
                  <w14:solidFill>
                    <w14:schemeClr w14:val="tx1"/>
                  </w14:solidFill>
                </w14:textFill>
              </w:rPr>
              <w:t>7.3</w:t>
            </w:r>
            <w:r>
              <w:rPr>
                <w:rFonts w:hint="eastAsia"/>
                <w:b/>
                <w:bCs/>
                <w:color w:val="000000" w:themeColor="text1"/>
                <w:sz w:val="24"/>
                <w:highlight w:val="none"/>
                <w14:textFill>
                  <w14:solidFill>
                    <w14:schemeClr w14:val="tx1"/>
                  </w14:solidFill>
                </w14:textFill>
              </w:rPr>
              <w:t>环境信息公开</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企业</w:t>
            </w:r>
            <w:r>
              <w:rPr>
                <w:rFonts w:hint="eastAsia"/>
                <w:color w:val="000000" w:themeColor="text1"/>
                <w:sz w:val="24"/>
                <w:highlight w:val="none"/>
                <w14:textFill>
                  <w14:solidFill>
                    <w14:schemeClr w14:val="tx1"/>
                  </w14:solidFill>
                </w14:textFill>
              </w:rPr>
              <w:t>应编写《自行监测年度报告》，报告中应至少涵盖以下内容：</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、企业基础信息，包括单位名称、组织机构代码、法定代表人、生产地址、联系方式，以及生产经营和管理服务的主要内容、产品及规模</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、主要生产设施全年运行天数，防治污染设施的建设和运行情况；</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、排污信息，包括主要污染物及特征污染物的名称、排放方式、排放口数量和分布情况、排放浓度和总量、超标情况，以及执行的污染物排放标准、核定的排放总量以及各监测点、各监测指标全年监测次数；</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、若监测方案调整，需说明调整变化情况及变更原因。</w:t>
            </w:r>
          </w:p>
          <w:p>
            <w:pPr>
              <w:adjustRightInd w:val="0"/>
              <w:snapToGrid w:val="0"/>
              <w:spacing w:line="480" w:lineRule="exact"/>
              <w:ind w:firstLine="480" w:firstLineChars="200"/>
              <w:rPr>
                <w:color w:val="000000" w:themeColor="text1"/>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本项目属于非重点排污单位，具体的环境信息公开情况需按</w:t>
            </w:r>
            <w:r>
              <w:rPr>
                <w:rFonts w:hint="eastAsia"/>
                <w:color w:val="000000" w:themeColor="text1"/>
                <w:sz w:val="24"/>
                <w:highlight w:val="none"/>
                <w:lang w:eastAsia="zh-CN"/>
                <w14:textFill>
                  <w14:solidFill>
                    <w14:schemeClr w14:val="tx1"/>
                  </w14:solidFill>
                </w14:textFill>
              </w:rPr>
              <w:t>生态环境局</w:t>
            </w:r>
            <w:r>
              <w:rPr>
                <w:rFonts w:hint="eastAsia"/>
                <w:color w:val="000000" w:themeColor="text1"/>
                <w:sz w:val="24"/>
                <w:highlight w:val="none"/>
                <w14:textFill>
                  <w14:solidFill>
                    <w14:schemeClr w14:val="tx1"/>
                  </w14:solidFill>
                </w14:textFill>
              </w:rPr>
              <w:t>的要求进行。</w:t>
            </w:r>
          </w:p>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hAnsi="黑体" w:eastAsia="黑体"/>
                <w:color w:val="000000" w:themeColor="text1"/>
                <w:sz w:val="24"/>
                <w:highlight w:val="none"/>
                <w14:textFill>
                  <w14:solidFill>
                    <w14:schemeClr w14:val="tx1"/>
                  </w14:solidFill>
                </w14:textFill>
              </w:rPr>
              <w:t>污染源排放清单</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本项目具体污染源排放清单见表</w:t>
            </w:r>
            <w:r>
              <w:rPr>
                <w:rFonts w:hint="eastAsia"/>
                <w:color w:val="000000" w:themeColor="text1"/>
                <w:sz w:val="24"/>
                <w:highlight w:val="none"/>
                <w:lang w:val="en-US" w:eastAsia="zh-CN"/>
                <w14:textFill>
                  <w14:solidFill>
                    <w14:schemeClr w14:val="tx1"/>
                  </w14:solidFill>
                </w14:textFill>
              </w:rPr>
              <w:t>7-15</w:t>
            </w:r>
            <w:r>
              <w:rPr>
                <w:rFonts w:hint="eastAsia"/>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pStyle w:val="30"/>
              <w:rPr>
                <w:color w:val="000000" w:themeColor="text1"/>
                <w:sz w:val="24"/>
                <w:highlight w:val="none"/>
                <w14:textFill>
                  <w14:solidFill>
                    <w14:schemeClr w14:val="tx1"/>
                  </w14:solidFill>
                </w14:textFill>
              </w:rPr>
            </w:pPr>
          </w:p>
          <w:p/>
          <w:p>
            <w:pPr>
              <w:spacing w:line="480" w:lineRule="exact"/>
              <w:ind w:firstLine="480" w:firstLineChars="200"/>
              <w:jc w:val="left"/>
              <w:rPr>
                <w:color w:val="000000" w:themeColor="text1"/>
                <w:sz w:val="24"/>
                <w:highlight w:val="none"/>
                <w14:textFill>
                  <w14:solidFill>
                    <w14:schemeClr w14:val="tx1"/>
                  </w14:solidFill>
                </w14:textFill>
              </w:rPr>
            </w:pPr>
          </w:p>
        </w:tc>
      </w:tr>
    </w:tbl>
    <w:p>
      <w:pPr>
        <w:spacing w:line="480" w:lineRule="exact"/>
        <w:rPr>
          <w:color w:val="000000" w:themeColor="text1"/>
          <w:sz w:val="24"/>
          <w:highlight w:val="none"/>
          <w14:textFill>
            <w14:solidFill>
              <w14:schemeClr w14:val="tx1"/>
            </w14:solidFill>
          </w14:textFill>
        </w:rPr>
        <w:sectPr>
          <w:pgSz w:w="11906" w:h="16838"/>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80" w:lineRule="exact"/>
        <w:jc w:val="center"/>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7-15</w:t>
      </w:r>
      <w:r>
        <w:rPr>
          <w:b/>
          <w:color w:val="000000" w:themeColor="text1"/>
          <w:sz w:val="24"/>
          <w:highlight w:val="none"/>
          <w14:textFill>
            <w14:solidFill>
              <w14:schemeClr w14:val="tx1"/>
            </w14:solidFill>
          </w14:textFill>
        </w:rPr>
        <w:t>项目排放清单及</w:t>
      </w:r>
      <w:r>
        <w:rPr>
          <w:rFonts w:hint="eastAsia"/>
          <w:b/>
          <w:color w:val="000000" w:themeColor="text1"/>
          <w:sz w:val="24"/>
          <w:highlight w:val="none"/>
          <w14:textFill>
            <w14:solidFill>
              <w14:schemeClr w14:val="tx1"/>
            </w14:solidFill>
          </w14:textFill>
        </w:rPr>
        <w:t>管理要求</w:t>
      </w:r>
    </w:p>
    <w:tbl>
      <w:tblPr>
        <w:tblStyle w:val="31"/>
        <w:tblW w:w="1422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28"/>
        <w:gridCol w:w="123"/>
        <w:gridCol w:w="1701"/>
        <w:gridCol w:w="1417"/>
        <w:gridCol w:w="3279"/>
        <w:gridCol w:w="123"/>
        <w:gridCol w:w="2268"/>
        <w:gridCol w:w="159"/>
        <w:gridCol w:w="2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12" w:space="0"/>
              <w:left w:val="single" w:color="auto" w:sz="12"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w:t>
            </w:r>
          </w:p>
        </w:tc>
        <w:tc>
          <w:tcPr>
            <w:tcW w:w="12377" w:type="dxa"/>
            <w:gridSpan w:val="9"/>
            <w:tcBorders>
              <w:top w:val="single" w:color="auto" w:sz="12"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工程组成</w:t>
            </w:r>
          </w:p>
        </w:tc>
        <w:tc>
          <w:tcPr>
            <w:tcW w:w="12377" w:type="dxa"/>
            <w:gridSpan w:val="9"/>
            <w:tcBorders>
              <w:top w:val="single" w:color="auto" w:sz="6" w:space="0"/>
              <w:left w:val="single" w:color="auto" w:sz="6" w:space="0"/>
              <w:bottom w:val="single" w:color="auto" w:sz="6" w:space="0"/>
              <w:right w:val="single" w:color="auto" w:sz="12" w:space="0"/>
            </w:tcBorders>
            <w:vAlign w:val="center"/>
          </w:tcPr>
          <w:p>
            <w:pPr>
              <w:ind w:firstLine="420" w:firstLineChars="200"/>
              <w:rPr>
                <w:rFonts w:ascii="Calibri" w:hAnsi="Calibri" w:cs="宋体"/>
                <w:color w:val="000000" w:themeColor="text1"/>
                <w:szCs w:val="21"/>
                <w:highlight w:val="none"/>
                <w14:textFill>
                  <w14:solidFill>
                    <w14:schemeClr w14:val="tx1"/>
                  </w14:solidFill>
                </w14:textFill>
              </w:rPr>
            </w:pPr>
            <w:r>
              <w:rPr>
                <w:rFonts w:hint="eastAsia" w:ascii="Calibri" w:hAnsi="Calibri"/>
                <w:color w:val="000000" w:themeColor="text1"/>
                <w:szCs w:val="21"/>
                <w:highlight w:val="none"/>
                <w14:textFill>
                  <w14:solidFill>
                    <w14:schemeClr w14:val="tx1"/>
                  </w14:solidFill>
                </w14:textFill>
              </w:rPr>
              <w:t>本项</w:t>
            </w:r>
            <w:r>
              <w:rPr>
                <w:rFonts w:hint="eastAsia" w:ascii="Calibri" w:hAnsi="Calibri" w:eastAsia="宋体"/>
                <w:color w:val="000000" w:themeColor="text1"/>
                <w:szCs w:val="21"/>
                <w:highlight w:val="none"/>
                <w14:textFill>
                  <w14:solidFill>
                    <w14:schemeClr w14:val="tx1"/>
                  </w14:solidFill>
                </w14:textFill>
              </w:rPr>
              <w:t>目位于</w:t>
            </w:r>
            <w:r>
              <w:rPr>
                <w:rFonts w:hint="eastAsia" w:ascii="Calibri" w:hAnsi="Calibri" w:eastAsia="宋体"/>
                <w:color w:val="000000" w:themeColor="text1"/>
                <w:szCs w:val="21"/>
                <w:highlight w:val="none"/>
                <w:lang w:eastAsia="zh-CN"/>
                <w14:textFill>
                  <w14:solidFill>
                    <w14:schemeClr w14:val="tx1"/>
                  </w14:solidFill>
                </w14:textFill>
              </w:rPr>
              <w:t>宁武县凤凰镇周家堡村约东北</w:t>
            </w:r>
            <w:r>
              <w:rPr>
                <w:rFonts w:hint="eastAsia" w:ascii="Calibri" w:hAnsi="Calibri" w:eastAsia="宋体"/>
                <w:color w:val="000000" w:themeColor="text1"/>
                <w:szCs w:val="21"/>
                <w:highlight w:val="none"/>
                <w:lang w:val="en-US" w:eastAsia="zh-CN"/>
                <w14:textFill>
                  <w14:solidFill>
                    <w14:schemeClr w14:val="tx1"/>
                  </w14:solidFill>
                </w14:textFill>
              </w:rPr>
              <w:t>700m处</w:t>
            </w:r>
            <w:r>
              <w:rPr>
                <w:rFonts w:hint="eastAsia" w:ascii="Calibri" w:hAnsi="Calibri" w:eastAsia="宋体"/>
                <w:color w:val="000000" w:themeColor="text1"/>
                <w:szCs w:val="21"/>
                <w:highlight w:val="none"/>
                <w14:textFill>
                  <w14:solidFill>
                    <w14:schemeClr w14:val="tx1"/>
                  </w14:solidFill>
                </w14:textFill>
              </w:rPr>
              <w:t>，本</w:t>
            </w:r>
            <w:r>
              <w:rPr>
                <w:rFonts w:ascii="Calibri" w:hAnsi="Calibri"/>
                <w:bCs/>
                <w:color w:val="000000" w:themeColor="text1"/>
                <w:szCs w:val="21"/>
                <w:highlight w:val="none"/>
                <w14:textFill>
                  <w14:solidFill>
                    <w14:schemeClr w14:val="tx1"/>
                  </w14:solidFill>
                </w14:textFill>
              </w:rPr>
              <w:t>项目</w:t>
            </w:r>
            <w:r>
              <w:rPr>
                <w:rFonts w:hint="eastAsia" w:ascii="Calibri" w:hAnsi="Calibri" w:eastAsia="宋体"/>
                <w:color w:val="000000" w:themeColor="text1"/>
                <w:szCs w:val="21"/>
                <w:highlight w:val="none"/>
                <w:lang w:eastAsia="zh-CN"/>
                <w14:textFill>
                  <w14:solidFill>
                    <w14:schemeClr w14:val="tx1"/>
                  </w14:solidFill>
                </w14:textFill>
              </w:rPr>
              <w:t>主要为综合厂房（设生产区、原料区、成品区）和办公生活区及相关环保设施的建设，购置破碎机、压滤机、旋耕机、洒水车等生产设备，配套消防、供电、供水等设施，建成全厂生产规模年配煤</w:t>
            </w:r>
            <w:r>
              <w:rPr>
                <w:rFonts w:hint="eastAsia" w:ascii="Calibri" w:hAnsi="Calibri" w:eastAsia="宋体"/>
                <w:color w:val="000000" w:themeColor="text1"/>
                <w:szCs w:val="21"/>
                <w:highlight w:val="none"/>
                <w:lang w:val="en-US" w:eastAsia="zh-CN"/>
                <w14:textFill>
                  <w14:solidFill>
                    <w14:schemeClr w14:val="tx1"/>
                  </w14:solidFill>
                </w14:textFill>
              </w:rPr>
              <w:t>10</w:t>
            </w:r>
            <w:r>
              <w:rPr>
                <w:rFonts w:hint="eastAsia" w:ascii="Calibri" w:hAnsi="Calibri" w:eastAsia="宋体"/>
                <w:color w:val="000000" w:themeColor="text1"/>
                <w:szCs w:val="21"/>
                <w:highlight w:val="none"/>
                <w:lang w:eastAsia="zh-CN"/>
                <w14:textFill>
                  <w14:solidFill>
                    <w14:schemeClr w14:val="tx1"/>
                  </w14:solidFill>
                </w14:textFill>
              </w:rPr>
              <w:t>万吨。本项目产品为配煤。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原辅材料</w:t>
            </w:r>
          </w:p>
        </w:tc>
        <w:tc>
          <w:tcPr>
            <w:tcW w:w="12377" w:type="dxa"/>
            <w:gridSpan w:val="9"/>
            <w:tcBorders>
              <w:top w:val="single" w:color="auto" w:sz="6" w:space="0"/>
              <w:left w:val="single" w:color="auto" w:sz="6" w:space="0"/>
              <w:bottom w:val="single" w:color="auto" w:sz="6" w:space="0"/>
              <w:right w:val="single" w:color="auto" w:sz="12" w:space="0"/>
            </w:tcBorders>
            <w:vAlign w:val="center"/>
          </w:tcPr>
          <w:p>
            <w:pPr>
              <w:jc w:val="center"/>
              <w:rPr>
                <w:rFonts w:hint="default" w:eastAsia="宋体" w:cs="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煤泥</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000</w:t>
            </w:r>
            <w:r>
              <w:rPr>
                <w:color w:val="000000" w:themeColor="text1"/>
                <w:szCs w:val="21"/>
                <w:highlight w:val="none"/>
                <w14:textFill>
                  <w14:solidFill>
                    <w14:schemeClr w14:val="tx1"/>
                  </w14:solidFill>
                </w14:textFill>
              </w:rPr>
              <w:t>0t/a</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eastAsia="zh-CN"/>
                <w14:textFill>
                  <w14:solidFill>
                    <w14:schemeClr w14:val="tx1"/>
                  </w14:solidFill>
                </w14:textFill>
              </w:rPr>
              <w:t>煤矸石</w:t>
            </w:r>
            <w:r>
              <w:rPr>
                <w:rFonts w:hint="eastAsia"/>
                <w:color w:val="000000" w:themeColor="text1"/>
                <w:szCs w:val="21"/>
                <w:highlight w:val="none"/>
                <w:lang w:val="en-US" w:eastAsia="zh-CN"/>
                <w14:textFill>
                  <w14:solidFill>
                    <w14:schemeClr w14:val="tx1"/>
                  </w14:solidFill>
                </w14:textFill>
              </w:rPr>
              <w:t>30</w:t>
            </w:r>
            <w:r>
              <w:rPr>
                <w:rFonts w:hint="eastAsia"/>
                <w:color w:val="000000" w:themeColor="text1"/>
                <w:szCs w:val="21"/>
                <w:highlight w:val="none"/>
                <w14:textFill>
                  <w14:solidFill>
                    <w14:schemeClr w14:val="tx1"/>
                  </w14:solidFill>
                </w14:textFill>
              </w:rPr>
              <w:t>00</w:t>
            </w:r>
            <w:r>
              <w:rPr>
                <w:color w:val="000000" w:themeColor="text1"/>
                <w:szCs w:val="21"/>
                <w:highlight w:val="none"/>
                <w14:textFill>
                  <w14:solidFill>
                    <w14:schemeClr w14:val="tx1"/>
                  </w14:solidFill>
                </w14:textFill>
              </w:rPr>
              <w:t>0t/a</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eastAsia="zh-CN"/>
                <w14:textFill>
                  <w14:solidFill>
                    <w14:schemeClr w14:val="tx1"/>
                  </w14:solidFill>
                </w14:textFill>
              </w:rPr>
              <w:t>渣石</w:t>
            </w:r>
            <w:r>
              <w:rPr>
                <w:rFonts w:hint="eastAsia"/>
                <w:color w:val="000000" w:themeColor="text1"/>
                <w:szCs w:val="21"/>
                <w:highlight w:val="none"/>
                <w:lang w:val="en-US" w:eastAsia="zh-CN"/>
                <w14:textFill>
                  <w14:solidFill>
                    <w14:schemeClr w14:val="tx1"/>
                  </w14:solidFill>
                </w14:textFill>
              </w:rPr>
              <w:t>30000t/a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环保措施</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污染物名称</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防治措施</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排放情况</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废气</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原料、成品运输</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Ansi="宋体"/>
                <w:color w:val="000000" w:themeColor="text1"/>
                <w:spacing w:val="4"/>
                <w:szCs w:val="21"/>
                <w:highlight w:val="none"/>
                <w14:textFill>
                  <w14:solidFill>
                    <w14:schemeClr w14:val="tx1"/>
                  </w14:solidFill>
                </w14:textFill>
              </w:rPr>
              <w:t>限制汽车超载超速、运输车辆加盖篷布、</w:t>
            </w:r>
            <w:r>
              <w:rPr>
                <w:color w:val="000000" w:themeColor="text1"/>
                <w:szCs w:val="21"/>
                <w:highlight w:val="none"/>
                <w14:textFill>
                  <w14:solidFill>
                    <w14:schemeClr w14:val="tx1"/>
                  </w14:solidFill>
                </w14:textFill>
              </w:rPr>
              <w:t>道路定期洒水抑尘</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粉尘：0.33</w:t>
            </w:r>
            <w:r>
              <w:rPr>
                <w:color w:val="000000" w:themeColor="text1"/>
                <w:szCs w:val="21"/>
                <w:highlight w:val="none"/>
                <w14:textFill>
                  <w14:solidFill>
                    <w14:schemeClr w14:val="tx1"/>
                  </w14:solidFill>
                </w14:textFill>
              </w:rPr>
              <w:t>t/a</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bCs/>
                <w:color w:val="000000" w:themeColor="text1"/>
                <w:szCs w:val="21"/>
                <w:highlight w:val="none"/>
                <w14:textFill>
                  <w14:solidFill>
                    <w14:schemeClr w14:val="tx1"/>
                  </w14:solidFill>
                </w14:textFill>
              </w:rPr>
            </w:pPr>
            <w:r>
              <w:rPr>
                <w:rFonts w:hint="eastAsia"/>
                <w:color w:val="000000" w:themeColor="text1"/>
                <w:spacing w:val="4"/>
                <w:szCs w:val="21"/>
                <w:highlight w:val="none"/>
                <w14:textFill>
                  <w14:solidFill>
                    <w14:schemeClr w14:val="tx1"/>
                  </w14:solidFill>
                </w14:textFill>
              </w:rPr>
              <w:t>《煤炭工业污染物排放标准》（</w:t>
            </w:r>
            <w:r>
              <w:rPr>
                <w:color w:val="000000" w:themeColor="text1"/>
                <w:spacing w:val="4"/>
                <w:szCs w:val="21"/>
                <w:highlight w:val="none"/>
                <w14:textFill>
                  <w14:solidFill>
                    <w14:schemeClr w14:val="tx1"/>
                  </w14:solidFill>
                </w14:textFill>
              </w:rPr>
              <w:t>GB20426</w:t>
            </w:r>
            <w:r>
              <w:rPr>
                <w:rFonts w:hint="eastAsia"/>
                <w:color w:val="000000" w:themeColor="text1"/>
                <w:spacing w:val="4"/>
                <w:szCs w:val="21"/>
                <w:highlight w:val="none"/>
                <w14:textFill>
                  <w14:solidFill>
                    <w14:schemeClr w14:val="tx1"/>
                  </w14:solidFill>
                </w14:textFill>
              </w:rPr>
              <w:t>－</w:t>
            </w:r>
            <w:r>
              <w:rPr>
                <w:color w:val="000000" w:themeColor="text1"/>
                <w:spacing w:val="4"/>
                <w:szCs w:val="21"/>
                <w:highlight w:val="none"/>
                <w14:textFill>
                  <w14:solidFill>
                    <w14:schemeClr w14:val="tx1"/>
                  </w14:solidFill>
                </w14:textFill>
              </w:rPr>
              <w:t>2006</w:t>
            </w:r>
            <w:r>
              <w:rPr>
                <w:rFonts w:hint="eastAsia"/>
                <w:color w:val="000000" w:themeColor="text1"/>
                <w:spacing w:val="4"/>
                <w:szCs w:val="21"/>
                <w:highlight w:val="none"/>
                <w14:textFill>
                  <w14:solidFill>
                    <w14:schemeClr w14:val="tx1"/>
                  </w14:solidFill>
                </w14:textFill>
              </w:rPr>
              <w:t>）表</w:t>
            </w:r>
            <w:r>
              <w:rPr>
                <w:color w:val="000000" w:themeColor="text1"/>
                <w:spacing w:val="4"/>
                <w:szCs w:val="21"/>
                <w:highlight w:val="none"/>
                <w14:textFill>
                  <w14:solidFill>
                    <w14:schemeClr w14:val="tx1"/>
                  </w14:solidFill>
                </w14:textFill>
              </w:rPr>
              <w:t>4</w:t>
            </w:r>
            <w:r>
              <w:rPr>
                <w:rFonts w:hint="eastAsia"/>
                <w:color w:val="000000" w:themeColor="text1"/>
                <w:spacing w:val="4"/>
                <w:szCs w:val="21"/>
                <w:highlight w:val="none"/>
                <w14:textFill>
                  <w14:solidFill>
                    <w14:schemeClr w14:val="tx1"/>
                  </w14:solidFill>
                </w14:textFill>
              </w:rPr>
              <w:t>和表</w:t>
            </w:r>
            <w:r>
              <w:rPr>
                <w:color w:val="000000" w:themeColor="text1"/>
                <w:spacing w:val="4"/>
                <w:szCs w:val="21"/>
                <w:highlight w:val="none"/>
                <w14:textFill>
                  <w14:solidFill>
                    <w14:schemeClr w14:val="tx1"/>
                  </w14:solidFill>
                </w14:textFill>
              </w:rPr>
              <w:t>5</w:t>
            </w:r>
            <w:r>
              <w:rPr>
                <w:rFonts w:hint="eastAsia"/>
                <w:color w:val="000000" w:themeColor="text1"/>
                <w:spacing w:val="4"/>
                <w:szCs w:val="21"/>
                <w:highlight w:val="none"/>
                <w14:textFill>
                  <w14:solidFill>
                    <w14:schemeClr w14:val="tx1"/>
                  </w14:solidFill>
                </w14:textFill>
              </w:rPr>
              <w:t>规定的限值要求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lang w:eastAsia="zh-CN"/>
                <w14:textFill>
                  <w14:solidFill>
                    <w14:schemeClr w14:val="tx1"/>
                  </w14:solidFill>
                </w14:textFill>
              </w:rPr>
              <w:t>成品</w:t>
            </w:r>
            <w:r>
              <w:rPr>
                <w:rFonts w:hint="eastAsia" w:hAnsi="宋体"/>
                <w:color w:val="000000" w:themeColor="text1"/>
                <w:szCs w:val="21"/>
                <w:highlight w:val="none"/>
                <w14:textFill>
                  <w14:solidFill>
                    <w14:schemeClr w14:val="tx1"/>
                  </w14:solidFill>
                </w14:textFill>
              </w:rPr>
              <w:t>堆场</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全封闭</w:t>
            </w:r>
            <w:r>
              <w:rPr>
                <w:rFonts w:hint="eastAsia"/>
                <w:color w:val="000000" w:themeColor="text1"/>
                <w:szCs w:val="21"/>
                <w:highlight w:val="none"/>
                <w14:textFill>
                  <w14:solidFill>
                    <w14:schemeClr w14:val="tx1"/>
                  </w14:solidFill>
                </w14:textFill>
              </w:rPr>
              <w:t>原料库，</w:t>
            </w:r>
            <w:r>
              <w:rPr>
                <w:rFonts w:hint="eastAsia"/>
                <w:bCs/>
                <w:color w:val="000000" w:themeColor="text1"/>
                <w:szCs w:val="21"/>
                <w:highlight w:val="none"/>
                <w14:textFill>
                  <w14:solidFill>
                    <w14:schemeClr w14:val="tx1"/>
                  </w14:solidFill>
                </w14:textFill>
              </w:rPr>
              <w:t>地面硬化</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cs="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少量</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皮带输送</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全封闭皮带</w:t>
            </w:r>
            <w:r>
              <w:rPr>
                <w:color w:val="000000" w:themeColor="text1"/>
                <w:szCs w:val="21"/>
                <w:highlight w:val="none"/>
                <w14:textFill>
                  <w14:solidFill>
                    <w14:schemeClr w14:val="tx1"/>
                  </w14:solidFill>
                </w14:textFill>
              </w:rPr>
              <w:t>走廊</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cs="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工序</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各破碎机</w:t>
            </w:r>
            <w:r>
              <w:rPr>
                <w:rFonts w:hint="eastAsia"/>
                <w:bCs/>
                <w:color w:val="000000" w:themeColor="text1"/>
                <w:szCs w:val="21"/>
                <w:highlight w:val="none"/>
                <w:lang w:eastAsia="zh-CN"/>
                <w14:textFill>
                  <w14:solidFill>
                    <w14:schemeClr w14:val="tx1"/>
                  </w14:solidFill>
                </w14:textFill>
              </w:rPr>
              <w:t>、配煤机进出料口</w:t>
            </w:r>
            <w:r>
              <w:rPr>
                <w:rFonts w:hint="eastAsia"/>
                <w:bCs/>
                <w:color w:val="000000" w:themeColor="text1"/>
                <w:szCs w:val="21"/>
                <w:highlight w:val="none"/>
                <w14:textFill>
                  <w14:solidFill>
                    <w14:schemeClr w14:val="tx1"/>
                  </w14:solidFill>
                </w14:textFill>
              </w:rPr>
              <w:t>安装集气罩，采用</w:t>
            </w:r>
            <w:r>
              <w:rPr>
                <w:rFonts w:hint="eastAsia"/>
                <w:bCs/>
                <w:color w:val="000000" w:themeColor="text1"/>
                <w:szCs w:val="21"/>
                <w:highlight w:val="none"/>
                <w:lang w:val="en-US" w:eastAsia="zh-CN"/>
                <w14:textFill>
                  <w14:solidFill>
                    <w14:schemeClr w14:val="tx1"/>
                  </w14:solidFill>
                </w14:textFill>
              </w:rPr>
              <w:t>6个</w:t>
            </w:r>
            <w:r>
              <w:rPr>
                <w:rFonts w:hint="eastAsia"/>
                <w:bCs/>
                <w:color w:val="000000" w:themeColor="text1"/>
                <w:szCs w:val="21"/>
                <w:highlight w:val="none"/>
                <w14:textFill>
                  <w14:solidFill>
                    <w14:schemeClr w14:val="tx1"/>
                  </w14:solidFill>
                </w14:textFill>
              </w:rPr>
              <w:t>集气罩+高效布袋除尘器（1套）进行处理，集尘效率可达99%，除尘效率达99%。处理后的</w:t>
            </w:r>
            <w:r>
              <w:rPr>
                <w:bCs/>
                <w:color w:val="000000" w:themeColor="text1"/>
                <w:szCs w:val="21"/>
                <w:highlight w:val="none"/>
                <w14:textFill>
                  <w14:solidFill>
                    <w14:schemeClr w14:val="tx1"/>
                  </w14:solidFill>
                </w14:textFill>
              </w:rPr>
              <w:t>废气通过</w:t>
            </w:r>
            <w:r>
              <w:rPr>
                <w:rFonts w:hint="eastAsia"/>
                <w:bCs/>
                <w:color w:val="000000" w:themeColor="text1"/>
                <w:szCs w:val="21"/>
                <w:highlight w:val="none"/>
                <w14:textFill>
                  <w14:solidFill>
                    <w14:schemeClr w14:val="tx1"/>
                  </w14:solidFill>
                </w14:textFill>
              </w:rPr>
              <w:t>15</w:t>
            </w:r>
            <w:r>
              <w:rPr>
                <w:bCs/>
                <w:color w:val="000000" w:themeColor="text1"/>
                <w:szCs w:val="21"/>
                <w:highlight w:val="none"/>
                <w14:textFill>
                  <w14:solidFill>
                    <w14:schemeClr w14:val="tx1"/>
                  </w14:solidFill>
                </w14:textFill>
              </w:rPr>
              <w:t>m高的排气筒外排</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粉尘：20</w:t>
            </w: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，0.96</w:t>
            </w:r>
            <w:r>
              <w:rPr>
                <w:color w:val="000000" w:themeColor="text1"/>
                <w:szCs w:val="21"/>
                <w:highlight w:val="none"/>
                <w14:textFill>
                  <w14:solidFill>
                    <w14:schemeClr w14:val="tx1"/>
                  </w14:solidFill>
                </w14:textFill>
              </w:rPr>
              <w:t>t/a</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restart"/>
            <w:tcBorders>
              <w:top w:val="single" w:color="auto" w:sz="6" w:space="0"/>
              <w:left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废水</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生活污水</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color w:val="000000" w:themeColor="text1"/>
                <w:spacing w:val="-2"/>
                <w:szCs w:val="21"/>
                <w:highlight w:val="none"/>
                <w14:textFill>
                  <w14:solidFill>
                    <w14:schemeClr w14:val="tx1"/>
                  </w14:solidFill>
                </w14:textFill>
              </w:rPr>
            </w:pPr>
            <w:r>
              <w:rPr>
                <w:color w:val="000000" w:themeColor="text1"/>
                <w:szCs w:val="21"/>
                <w:highlight w:val="none"/>
                <w14:textFill>
                  <w14:solidFill>
                    <w14:schemeClr w14:val="tx1"/>
                  </w14:solidFill>
                </w14:textFill>
              </w:rPr>
              <w:t>用于厂区洒水抑尘</w:t>
            </w:r>
          </w:p>
        </w:tc>
        <w:tc>
          <w:tcPr>
            <w:tcW w:w="226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0</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left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洗车</w:t>
            </w:r>
            <w:r>
              <w:rPr>
                <w:color w:val="000000" w:themeColor="text1"/>
                <w:szCs w:val="21"/>
                <w:highlight w:val="none"/>
                <w14:textFill>
                  <w14:solidFill>
                    <w14:schemeClr w14:val="tx1"/>
                  </w14:solidFill>
                </w14:textFill>
              </w:rPr>
              <w:t>废水</w:t>
            </w:r>
          </w:p>
        </w:tc>
        <w:tc>
          <w:tcPr>
            <w:tcW w:w="481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设1座</w:t>
            </w:r>
            <w:r>
              <w:rPr>
                <w:rFonts w:hint="eastAsia"/>
                <w:color w:val="000000" w:themeColor="text1"/>
                <w:szCs w:val="21"/>
                <w:highlight w:val="none"/>
                <w:lang w:val="en-US" w:eastAsia="zh-CN"/>
                <w14:textFill>
                  <w14:solidFill>
                    <w14:schemeClr w14:val="tx1"/>
                  </w14:solidFill>
                </w14:textFill>
              </w:rPr>
              <w:t>5</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沉淀池进行循环使用</w:t>
            </w:r>
          </w:p>
        </w:tc>
        <w:tc>
          <w:tcPr>
            <w:tcW w:w="226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2738" w:type="dxa"/>
            <w:gridSpan w:val="2"/>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left w:val="single" w:color="auto" w:sz="6" w:space="0"/>
              <w:bottom w:val="single" w:color="auto" w:sz="6" w:space="0"/>
              <w:right w:val="single" w:color="auto" w:sz="6" w:space="0"/>
            </w:tcBorders>
            <w:vAlign w:val="center"/>
          </w:tcPr>
          <w:p>
            <w:pPr>
              <w:jc w:val="center"/>
              <w:rPr>
                <w:color w:val="000000" w:themeColor="text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初期雨水</w:t>
            </w:r>
          </w:p>
        </w:tc>
        <w:tc>
          <w:tcPr>
            <w:tcW w:w="4819" w:type="dxa"/>
            <w:gridSpan w:val="3"/>
            <w:tcBorders>
              <w:top w:val="single" w:color="auto" w:sz="6" w:space="0"/>
              <w:left w:val="single" w:color="auto" w:sz="6" w:space="0"/>
              <w:bottom w:val="single" w:color="auto" w:sz="6" w:space="0"/>
              <w:right w:val="single" w:color="auto" w:sz="6" w:space="0"/>
            </w:tcBorders>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建设1座容积为</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00m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的防渗结构雨水收集池，收集厂区前10min的初期雨水，雨水经其收集沉淀后可用于厂区降尘洒水</w:t>
            </w:r>
          </w:p>
        </w:tc>
        <w:tc>
          <w:tcPr>
            <w:tcW w:w="226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eastAsia="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0</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eastAsia="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固废</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除尘灰</w:t>
            </w:r>
          </w:p>
        </w:tc>
        <w:tc>
          <w:tcPr>
            <w:tcW w:w="4819" w:type="dxa"/>
            <w:gridSpan w:val="3"/>
            <w:tcBorders>
              <w:top w:val="single" w:color="auto" w:sz="6" w:space="0"/>
              <w:left w:val="single" w:color="auto" w:sz="6" w:space="0"/>
              <w:bottom w:val="single" w:color="auto" w:sz="4" w:space="0"/>
              <w:right w:val="single" w:color="auto" w:sz="6" w:space="0"/>
            </w:tcBorders>
            <w:vAlign w:val="center"/>
          </w:tcPr>
          <w:p>
            <w:pPr>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收集后作为</w:t>
            </w:r>
            <w:r>
              <w:rPr>
                <w:rFonts w:hint="eastAsia"/>
                <w:color w:val="000000" w:themeColor="text1"/>
                <w:szCs w:val="21"/>
                <w:highlight w:val="none"/>
                <w14:textFill>
                  <w14:solidFill>
                    <w14:schemeClr w14:val="tx1"/>
                  </w14:solidFill>
                </w14:textFill>
              </w:rPr>
              <w:t>生产原料用于生产系统</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95.04</w:t>
            </w:r>
            <w:r>
              <w:rPr>
                <w:color w:val="000000" w:themeColor="text1"/>
                <w:szCs w:val="21"/>
                <w:highlight w:val="none"/>
                <w14:textFill>
                  <w14:solidFill>
                    <w14:schemeClr w14:val="tx1"/>
                  </w14:solidFill>
                </w14:textFill>
              </w:rPr>
              <w:t>t/a</w:t>
            </w:r>
          </w:p>
        </w:tc>
        <w:tc>
          <w:tcPr>
            <w:tcW w:w="273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《一般工业固体废物贮存、处置场污染控制标准》及（</w:t>
            </w:r>
            <w:r>
              <w:rPr>
                <w:color w:val="000000" w:themeColor="text1"/>
                <w:szCs w:val="21"/>
                <w:highlight w:val="none"/>
                <w14:textFill>
                  <w14:solidFill>
                    <w14:schemeClr w14:val="tx1"/>
                  </w14:solidFill>
                </w14:textFill>
              </w:rPr>
              <w:t>2013</w:t>
            </w:r>
            <w:r>
              <w:rPr>
                <w:rFonts w:hint="eastAsia"/>
                <w:color w:val="000000" w:themeColor="text1"/>
                <w:szCs w:val="21"/>
                <w:highlight w:val="none"/>
                <w14:textFill>
                  <w14:solidFill>
                    <w14:schemeClr w14:val="tx1"/>
                  </w14:solidFill>
                </w14:textFill>
              </w:rPr>
              <w:t>修改单）</w:t>
            </w:r>
            <w:r>
              <w:rPr>
                <w:color w:val="000000" w:themeColor="text1"/>
                <w:szCs w:val="21"/>
                <w:highlight w:val="none"/>
                <w14:textFill>
                  <w14:solidFill>
                    <w14:schemeClr w14:val="tx1"/>
                  </w14:solidFill>
                </w14:textFill>
              </w:rPr>
              <w:t>(GB18599-2001)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824"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生活垃圾</w:t>
            </w:r>
          </w:p>
        </w:tc>
        <w:tc>
          <w:tcPr>
            <w:tcW w:w="4819" w:type="dxa"/>
            <w:gridSpan w:val="3"/>
            <w:tcBorders>
              <w:top w:val="single" w:color="auto" w:sz="6" w:space="0"/>
              <w:left w:val="single" w:color="auto" w:sz="6" w:space="0"/>
              <w:bottom w:val="single" w:color="auto" w:sz="4" w:space="0"/>
              <w:right w:val="single" w:color="auto" w:sz="6" w:space="0"/>
            </w:tcBorders>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垃圾桶集中收集后</w:t>
            </w:r>
            <w:r>
              <w:rPr>
                <w:rFonts w:hint="eastAsia"/>
                <w:color w:val="000000" w:themeColor="text1"/>
                <w:spacing w:val="6"/>
                <w:szCs w:val="21"/>
                <w:highlight w:val="none"/>
                <w14:textFill>
                  <w14:solidFill>
                    <w14:schemeClr w14:val="tx1"/>
                  </w14:solidFill>
                </w14:textFill>
              </w:rPr>
              <w:t>送环卫部门处置</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r>
              <w:rPr>
                <w:color w:val="000000" w:themeColor="text1"/>
                <w:szCs w:val="21"/>
                <w:highlight w:val="none"/>
                <w14:textFill>
                  <w14:solidFill>
                    <w14:schemeClr w14:val="tx1"/>
                  </w14:solidFill>
                </w14:textFill>
              </w:rPr>
              <w:t>t/a</w:t>
            </w:r>
          </w:p>
        </w:tc>
        <w:tc>
          <w:tcPr>
            <w:tcW w:w="273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72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噪声</w:t>
            </w:r>
          </w:p>
        </w:tc>
        <w:tc>
          <w:tcPr>
            <w:tcW w:w="1824"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生产设备</w:t>
            </w:r>
          </w:p>
        </w:tc>
        <w:tc>
          <w:tcPr>
            <w:tcW w:w="4819" w:type="dxa"/>
            <w:gridSpan w:val="3"/>
            <w:tcBorders>
              <w:top w:val="single" w:color="auto" w:sz="4" w:space="0"/>
              <w:left w:val="single" w:color="auto" w:sz="6" w:space="0"/>
              <w:bottom w:val="single" w:color="auto" w:sz="6" w:space="0"/>
              <w:right w:val="single" w:color="auto" w:sz="6" w:space="0"/>
            </w:tcBorders>
            <w:vAlign w:val="center"/>
          </w:tcPr>
          <w:p>
            <w:pP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使用低噪声设备，基础减振，厂房隔音、绿化降噪等</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32.45</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40.60</w:t>
            </w:r>
            <w:r>
              <w:rPr>
                <w:color w:val="000000" w:themeColor="text1"/>
                <w:szCs w:val="21"/>
                <w:highlight w:val="none"/>
                <w14:textFill>
                  <w14:solidFill>
                    <w14:schemeClr w14:val="tx1"/>
                  </w14:solidFill>
                </w14:textFill>
              </w:rPr>
              <w:t>dB(A)</w:t>
            </w:r>
          </w:p>
        </w:tc>
        <w:tc>
          <w:tcPr>
            <w:tcW w:w="2738" w:type="dxa"/>
            <w:gridSpan w:val="2"/>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《工业企业厂界环境噪声排放标准》（</w:t>
            </w:r>
            <w:r>
              <w:rPr>
                <w:color w:val="000000" w:themeColor="text1"/>
                <w:szCs w:val="21"/>
                <w:highlight w:val="none"/>
                <w14:textFill>
                  <w14:solidFill>
                    <w14:schemeClr w14:val="tx1"/>
                  </w14:solidFill>
                </w14:textFill>
              </w:rPr>
              <w:t>GB12348-2008</w:t>
            </w:r>
            <w:r>
              <w:rPr>
                <w:rFonts w:hint="eastAsia"/>
                <w:color w:val="000000" w:themeColor="text1"/>
                <w:szCs w:val="21"/>
                <w:highlight w:val="none"/>
                <w14:textFill>
                  <w14:solidFill>
                    <w14:schemeClr w14:val="tx1"/>
                  </w14:solidFill>
                </w14:textFill>
              </w:rPr>
              <w:t>）中</w:t>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执行环境标准</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大气环境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执行《环境空气质量标准》（</w:t>
            </w:r>
            <w:r>
              <w:rPr>
                <w:color w:val="000000" w:themeColor="text1"/>
                <w:szCs w:val="21"/>
                <w:highlight w:val="none"/>
                <w14:textFill>
                  <w14:solidFill>
                    <w14:schemeClr w14:val="tx1"/>
                  </w14:solidFill>
                </w14:textFill>
              </w:rPr>
              <w:t>GB3095-2012</w:t>
            </w:r>
            <w:r>
              <w:rPr>
                <w:rFonts w:hint="eastAsia"/>
                <w:color w:val="000000" w:themeColor="text1"/>
                <w:szCs w:val="21"/>
                <w:highlight w:val="none"/>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地表水环境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执行《地表水环境质量标准》（</w:t>
            </w:r>
            <w:r>
              <w:rPr>
                <w:color w:val="000000" w:themeColor="text1"/>
                <w:szCs w:val="21"/>
                <w:highlight w:val="none"/>
                <w14:textFill>
                  <w14:solidFill>
                    <w14:schemeClr w14:val="tx1"/>
                  </w14:solidFill>
                </w14:textFill>
              </w:rPr>
              <w:t>GB3838-2002</w:t>
            </w:r>
            <w:r>
              <w:rPr>
                <w:rFonts w:hint="eastAsia"/>
                <w:color w:val="000000" w:themeColor="text1"/>
                <w:szCs w:val="2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Ⅱ</w:t>
            </w:r>
            <w:r>
              <w:rPr>
                <w:rFonts w:hint="eastAsia"/>
                <w:color w:val="000000" w:themeColor="text1"/>
                <w:szCs w:val="21"/>
                <w:highlight w:val="none"/>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地下水环境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执行《地下水质量标准》</w:t>
            </w:r>
            <w:r>
              <w:rPr>
                <w:bCs/>
                <w:color w:val="000000" w:themeColor="text1"/>
                <w:szCs w:val="21"/>
                <w:highlight w:val="none"/>
                <w14:textFill>
                  <w14:solidFill>
                    <w14:schemeClr w14:val="tx1"/>
                  </w14:solidFill>
                </w14:textFill>
              </w:rPr>
              <w:t>(GB/T14848-2017)</w:t>
            </w:r>
            <w:r>
              <w:rPr>
                <w:rFonts w:hint="eastAsia"/>
                <w:bCs/>
                <w:color w:val="000000" w:themeColor="text1"/>
                <w:szCs w:val="21"/>
                <w:highlight w:val="none"/>
                <w14:textFill>
                  <w14:solidFill>
                    <w14:schemeClr w14:val="tx1"/>
                  </w14:solidFill>
                </w14:textFill>
              </w:rPr>
              <w:t>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声环境</w:t>
            </w:r>
          </w:p>
        </w:tc>
        <w:tc>
          <w:tcPr>
            <w:tcW w:w="9825" w:type="dxa"/>
            <w:gridSpan w:val="6"/>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执行《声环境质量标准》（</w:t>
            </w:r>
            <w:r>
              <w:rPr>
                <w:bCs/>
                <w:color w:val="000000" w:themeColor="text1"/>
                <w:szCs w:val="21"/>
                <w:highlight w:val="none"/>
                <w14:textFill>
                  <w14:solidFill>
                    <w14:schemeClr w14:val="tx1"/>
                  </w14:solidFill>
                </w14:textFill>
              </w:rPr>
              <w:t>GB3096- 2008</w:t>
            </w:r>
            <w:r>
              <w:rPr>
                <w:rFonts w:hint="eastAsia"/>
                <w:bCs/>
                <w:color w:val="000000" w:themeColor="text1"/>
                <w:szCs w:val="21"/>
                <w:highlight w:val="none"/>
                <w14:textFill>
                  <w14:solidFill>
                    <w14:schemeClr w14:val="tx1"/>
                  </w14:solidFill>
                </w14:textFill>
              </w:rPr>
              <w:t>）</w:t>
            </w:r>
            <w:r>
              <w:rPr>
                <w:rFonts w:hint="eastAsia"/>
                <w:bCs/>
                <w:color w:val="000000" w:themeColor="text1"/>
                <w:szCs w:val="21"/>
                <w:highlight w:val="none"/>
                <w:lang w:val="en-US" w:eastAsia="zh-CN"/>
                <w14:textFill>
                  <w14:solidFill>
                    <w14:schemeClr w14:val="tx1"/>
                  </w14:solidFill>
                </w14:textFill>
              </w:rPr>
              <w:t>1</w:t>
            </w:r>
            <w:r>
              <w:rPr>
                <w:rFonts w:hint="eastAsia"/>
                <w:bCs/>
                <w:color w:val="000000" w:themeColor="text1"/>
                <w:szCs w:val="21"/>
                <w:highlight w:val="none"/>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bottom w:val="single" w:color="auto" w:sz="12"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p>
        </w:tc>
        <w:tc>
          <w:tcPr>
            <w:tcW w:w="1134" w:type="dxa"/>
            <w:vMerge w:val="restart"/>
            <w:tcBorders>
              <w:top w:val="single" w:color="auto" w:sz="6" w:space="0"/>
              <w:left w:val="single" w:color="auto" w:sz="6" w:space="0"/>
              <w:bottom w:val="single" w:color="auto" w:sz="12"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环境污染源监测</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监测点位</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监测项目</w:t>
            </w:r>
          </w:p>
        </w:tc>
        <w:tc>
          <w:tcPr>
            <w:tcW w:w="2550"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监测频率</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监测单位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851"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废气</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工序</w:t>
            </w:r>
            <w:r>
              <w:rPr>
                <w:color w:val="000000" w:themeColor="text1"/>
                <w:szCs w:val="21"/>
                <w:highlight w:val="none"/>
                <w14:textFill>
                  <w14:solidFill>
                    <w14:schemeClr w14:val="tx1"/>
                  </w14:solidFill>
                </w14:textFill>
              </w:rPr>
              <w:t>除尘设施排气筒</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2550" w:type="dxa"/>
            <w:gridSpan w:val="3"/>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每年监测</w:t>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次，连续</w:t>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天，每天</w:t>
            </w:r>
            <w:r>
              <w:rPr>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次</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851"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厂界</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255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噪声</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厂界四周</w:t>
            </w:r>
          </w:p>
        </w:tc>
        <w:tc>
          <w:tcPr>
            <w:tcW w:w="327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等效</w:t>
            </w:r>
            <w:r>
              <w:rPr>
                <w:color w:val="000000" w:themeColor="text1"/>
                <w:szCs w:val="21"/>
                <w:highlight w:val="none"/>
                <w14:textFill>
                  <w14:solidFill>
                    <w14:schemeClr w14:val="tx1"/>
                  </w14:solidFill>
                </w14:textFill>
              </w:rPr>
              <w:t>A</w:t>
            </w:r>
            <w:r>
              <w:rPr>
                <w:rFonts w:hint="eastAsia"/>
                <w:color w:val="000000" w:themeColor="text1"/>
                <w:szCs w:val="21"/>
                <w:highlight w:val="none"/>
                <w14:textFill>
                  <w14:solidFill>
                    <w14:schemeClr w14:val="tx1"/>
                  </w14:solidFill>
                </w14:textFill>
              </w:rPr>
              <w:t>声级</w:t>
            </w:r>
          </w:p>
        </w:tc>
        <w:tc>
          <w:tcPr>
            <w:tcW w:w="2550" w:type="dxa"/>
            <w:gridSpan w:val="3"/>
            <w:tcBorders>
              <w:top w:val="single" w:color="auto" w:sz="6" w:space="0"/>
              <w:left w:val="single" w:color="auto" w:sz="6" w:space="0"/>
              <w:bottom w:val="single" w:color="auto" w:sz="6" w:space="0"/>
              <w:right w:val="single" w:color="auto" w:sz="6"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每季度一次</w:t>
            </w:r>
          </w:p>
        </w:tc>
        <w:tc>
          <w:tcPr>
            <w:tcW w:w="2579" w:type="dxa"/>
            <w:tcBorders>
              <w:top w:val="single" w:color="auto" w:sz="6" w:space="0"/>
              <w:left w:val="single" w:color="auto" w:sz="6" w:space="0"/>
              <w:bottom w:val="single" w:color="auto" w:sz="6" w:space="0"/>
              <w:right w:val="single" w:color="auto" w:sz="12" w:space="0"/>
            </w:tcBorders>
            <w:vAlign w:val="center"/>
          </w:tcPr>
          <w:p>
            <w:pPr>
              <w:jc w:val="center"/>
              <w:rPr>
                <w:rFonts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委托第三方监测单位监测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restart"/>
            <w:tcBorders>
              <w:top w:val="single" w:color="auto" w:sz="6" w:space="0"/>
              <w:left w:val="single" w:color="auto" w:sz="12" w:space="0"/>
              <w:right w:val="single" w:color="auto" w:sz="6" w:space="0"/>
            </w:tcBorders>
            <w:vAlign w:val="center"/>
          </w:tcPr>
          <w:p>
            <w:pPr>
              <w:jc w:val="center"/>
              <w:rPr>
                <w:rFonts w:hint="eastAsia" w:eastAsia="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6</w:t>
            </w:r>
          </w:p>
        </w:tc>
        <w:tc>
          <w:tcPr>
            <w:tcW w:w="1134" w:type="dxa"/>
            <w:vMerge w:val="restart"/>
            <w:tcBorders>
              <w:top w:val="single" w:color="auto" w:sz="6" w:space="0"/>
              <w:left w:val="single" w:color="auto" w:sz="6" w:space="0"/>
              <w:right w:val="single" w:color="auto" w:sz="6" w:space="0"/>
            </w:tcBorders>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污染物</w:t>
            </w:r>
          </w:p>
          <w:p>
            <w:pPr>
              <w:jc w:val="center"/>
              <w:rPr>
                <w:rFonts w:cs="宋体"/>
                <w:color w:val="000000" w:themeColor="text1"/>
                <w:szCs w:val="21"/>
                <w:highlight w:val="none"/>
                <w14:textFill>
                  <w14:solidFill>
                    <w14:schemeClr w14:val="tx1"/>
                  </w14:solidFill>
                </w14:textFill>
              </w:rPr>
            </w:pPr>
            <w:r>
              <w:rPr>
                <w:rFonts w:hint="eastAsia" w:cs="宋体"/>
                <w:color w:val="000000" w:themeColor="text1"/>
                <w:szCs w:val="21"/>
                <w:lang w:eastAsia="zh-CN"/>
                <w14:textFill>
                  <w14:solidFill>
                    <w14:schemeClr w14:val="tx1"/>
                  </w14:solidFill>
                </w14:textFill>
              </w:rPr>
              <w:t>总量</w:t>
            </w:r>
          </w:p>
        </w:tc>
        <w:tc>
          <w:tcPr>
            <w:tcW w:w="851" w:type="dxa"/>
            <w:gridSpan w:val="2"/>
            <w:vMerge w:val="restart"/>
            <w:tcBorders>
              <w:top w:val="single" w:color="auto" w:sz="6" w:space="0"/>
              <w:left w:val="single" w:color="auto" w:sz="6" w:space="0"/>
              <w:right w:val="single" w:color="auto" w:sz="6" w:space="0"/>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lang w:eastAsia="zh-CN"/>
                <w14:textFill>
                  <w14:solidFill>
                    <w14:schemeClr w14:val="tx1"/>
                  </w14:solidFill>
                </w14:textFill>
              </w:rPr>
              <w:t>颗粒物</w:t>
            </w:r>
          </w:p>
        </w:tc>
        <w:tc>
          <w:tcPr>
            <w:tcW w:w="3118"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lang w:val="en-US" w:eastAsia="zh-CN"/>
                <w14:textFill>
                  <w14:solidFill>
                    <w14:schemeClr w14:val="tx1"/>
                  </w14:solidFill>
                </w14:textFill>
              </w:rPr>
              <w:t>排放口编号</w:t>
            </w:r>
          </w:p>
        </w:tc>
        <w:tc>
          <w:tcPr>
            <w:tcW w:w="8408" w:type="dxa"/>
            <w:gridSpan w:val="5"/>
            <w:tcBorders>
              <w:top w:val="single" w:color="auto" w:sz="6" w:space="0"/>
              <w:left w:val="single" w:color="auto" w:sz="6" w:space="0"/>
              <w:bottom w:val="single" w:color="auto" w:sz="6" w:space="0"/>
              <w:right w:val="single" w:color="auto" w:sz="12" w:space="0"/>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lang w:val="en-US" w:eastAsia="zh-CN"/>
                <w14:textFill>
                  <w14:solidFill>
                    <w14:schemeClr w14:val="tx1"/>
                  </w14:solidFill>
                </w14:textFill>
              </w:rPr>
              <w:t>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9" w:type="dxa"/>
            <w:vMerge w:val="continue"/>
            <w:tcBorders>
              <w:left w:val="single" w:color="auto" w:sz="12"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1134" w:type="dxa"/>
            <w:vMerge w:val="continue"/>
            <w:tcBorders>
              <w:left w:val="single" w:color="auto" w:sz="6" w:space="0"/>
              <w:bottom w:val="single" w:color="auto" w:sz="12" w:space="0"/>
              <w:right w:val="single" w:color="auto" w:sz="6" w:space="0"/>
            </w:tcBorders>
            <w:vAlign w:val="center"/>
          </w:tcPr>
          <w:p>
            <w:pPr>
              <w:widowControl/>
              <w:jc w:val="left"/>
              <w:rPr>
                <w:rFonts w:cs="宋体"/>
                <w:color w:val="000000" w:themeColor="text1"/>
                <w:szCs w:val="21"/>
                <w:highlight w:val="none"/>
                <w14:textFill>
                  <w14:solidFill>
                    <w14:schemeClr w14:val="tx1"/>
                  </w14:solidFill>
                </w14:textFill>
              </w:rPr>
            </w:pPr>
          </w:p>
        </w:tc>
        <w:tc>
          <w:tcPr>
            <w:tcW w:w="851" w:type="dxa"/>
            <w:gridSpan w:val="2"/>
            <w:vMerge w:val="continue"/>
            <w:tcBorders>
              <w:left w:val="single" w:color="auto" w:sz="6" w:space="0"/>
              <w:bottom w:val="single" w:color="auto" w:sz="12" w:space="0"/>
              <w:right w:val="single" w:color="auto" w:sz="6" w:space="0"/>
            </w:tcBorders>
            <w:vAlign w:val="center"/>
          </w:tcPr>
          <w:p>
            <w:pPr>
              <w:jc w:val="center"/>
              <w:rPr>
                <w:rFonts w:hint="eastAsia"/>
                <w:color w:val="000000" w:themeColor="text1"/>
                <w:szCs w:val="21"/>
                <w:highlight w:val="none"/>
                <w14:textFill>
                  <w14:solidFill>
                    <w14:schemeClr w14:val="tx1"/>
                  </w14:solidFill>
                </w14:textFill>
              </w:rPr>
            </w:pPr>
          </w:p>
        </w:tc>
        <w:tc>
          <w:tcPr>
            <w:tcW w:w="3118" w:type="dxa"/>
            <w:gridSpan w:val="2"/>
            <w:tcBorders>
              <w:top w:val="single" w:color="auto" w:sz="6" w:space="0"/>
              <w:left w:val="single" w:color="auto" w:sz="6" w:space="0"/>
              <w:bottom w:val="single" w:color="auto" w:sz="12" w:space="0"/>
              <w:right w:val="single" w:color="auto" w:sz="6" w:space="0"/>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lang w:val="en-US" w:eastAsia="zh-CN"/>
                <w14:textFill>
                  <w14:solidFill>
                    <w14:schemeClr w14:val="tx1"/>
                  </w14:solidFill>
                </w14:textFill>
              </w:rPr>
              <w:t>DA001</w:t>
            </w:r>
          </w:p>
        </w:tc>
        <w:tc>
          <w:tcPr>
            <w:tcW w:w="8408" w:type="dxa"/>
            <w:gridSpan w:val="5"/>
            <w:tcBorders>
              <w:top w:val="single" w:color="auto" w:sz="6" w:space="0"/>
              <w:left w:val="single" w:color="auto" w:sz="6" w:space="0"/>
              <w:bottom w:val="single" w:color="auto" w:sz="12" w:space="0"/>
              <w:right w:val="single" w:color="auto" w:sz="12" w:space="0"/>
            </w:tcBorders>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lang w:val="en-US" w:eastAsia="zh-CN"/>
                <w14:textFill>
                  <w14:solidFill>
                    <w14:schemeClr w14:val="tx1"/>
                  </w14:solidFill>
                </w14:textFill>
              </w:rPr>
              <w:t>0.96t/a</w:t>
            </w:r>
          </w:p>
        </w:tc>
      </w:tr>
    </w:tbl>
    <w:p>
      <w:pPr>
        <w:spacing w:line="480" w:lineRule="exact"/>
        <w:jc w:val="center"/>
        <w:rPr>
          <w:color w:val="000000" w:themeColor="text1"/>
          <w:sz w:val="24"/>
          <w:highlight w:val="none"/>
          <w14:textFill>
            <w14:solidFill>
              <w14:schemeClr w14:val="tx1"/>
            </w14:solidFill>
          </w14:textFill>
        </w:rPr>
      </w:pPr>
    </w:p>
    <w:p>
      <w:pPr>
        <w:spacing w:line="480" w:lineRule="exact"/>
        <w:jc w:val="center"/>
        <w:rPr>
          <w:color w:val="000000" w:themeColor="text1"/>
          <w:sz w:val="24"/>
          <w:highlight w:val="none"/>
          <w14:textFill>
            <w14:solidFill>
              <w14:schemeClr w14:val="tx1"/>
            </w14:solidFill>
          </w14:textFill>
        </w:rPr>
      </w:pPr>
    </w:p>
    <w:p>
      <w:pPr>
        <w:spacing w:line="480" w:lineRule="exact"/>
        <w:jc w:val="center"/>
        <w:rPr>
          <w:color w:val="000000" w:themeColor="text1"/>
          <w:sz w:val="24"/>
          <w:highlight w:val="none"/>
          <w14:textFill>
            <w14:solidFill>
              <w14:schemeClr w14:val="tx1"/>
            </w14:solidFill>
          </w14:textFill>
        </w:rPr>
      </w:pPr>
    </w:p>
    <w:p>
      <w:pPr>
        <w:spacing w:line="480" w:lineRule="exact"/>
        <w:jc w:val="center"/>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sectPr>
          <w:pgSz w:w="16838" w:h="11906" w:orient="landscape"/>
          <w:pgMar w:top="1418" w:right="1440" w:bottom="1418" w:left="1440" w:header="851" w:footer="992" w:gutter="0"/>
          <w:pgBorders>
            <w:top w:val="none" w:sz="0" w:space="0"/>
            <w:left w:val="none" w:sz="0" w:space="0"/>
            <w:bottom w:val="none" w:sz="0" w:space="0"/>
            <w:right w:val="none" w:sz="0" w:space="0"/>
          </w:pgBorders>
          <w:pgNumType w:fmt="decimal"/>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color w:val="000000" w:themeColor="text1"/>
          <w:sz w:val="24"/>
          <w:highlight w:val="none"/>
          <w14:textFill>
            <w14:solidFill>
              <w14:schemeClr w14:val="tx1"/>
            </w14:solidFill>
          </w14:textFill>
        </w:rPr>
      </w:pPr>
      <w:r>
        <w:rPr>
          <w:rFonts w:eastAsia="黑体"/>
          <w:bCs/>
          <w:color w:val="000000" w:themeColor="text1"/>
          <w:sz w:val="32"/>
          <w:szCs w:val="32"/>
          <w:highlight w:val="none"/>
          <w14:textFill>
            <w14:solidFill>
              <w14:schemeClr w14:val="tx1"/>
            </w14:solidFill>
          </w14:textFill>
        </w:rPr>
        <w:t>建设项目拟采取的防治措施及预期治理效果</w:t>
      </w:r>
    </w:p>
    <w:tbl>
      <w:tblPr>
        <w:tblStyle w:val="31"/>
        <w:tblW w:w="507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
        <w:gridCol w:w="1710"/>
        <w:gridCol w:w="1090"/>
        <w:gridCol w:w="4394"/>
        <w:gridCol w:w="1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918" w:type="dxa"/>
            <w:tcBorders>
              <w:bottom w:val="single" w:color="auto" w:sz="4" w:space="0"/>
              <w:tl2br w:val="single" w:color="auto" w:sz="4" w:space="0"/>
            </w:tcBorders>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内容</w:t>
            </w:r>
          </w:p>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类型</w:t>
            </w:r>
          </w:p>
        </w:tc>
        <w:tc>
          <w:tcPr>
            <w:tcW w:w="1710" w:type="dxa"/>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排放源</w:t>
            </w:r>
          </w:p>
          <w:p>
            <w:pPr>
              <w:spacing w:line="360" w:lineRule="exact"/>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w:t>
            </w:r>
            <w:r>
              <w:rPr>
                <w:rFonts w:hint="eastAsia"/>
                <w:b/>
                <w:color w:val="000000" w:themeColor="text1"/>
                <w:szCs w:val="21"/>
                <w:highlight w:val="none"/>
                <w14:textFill>
                  <w14:solidFill>
                    <w14:schemeClr w14:val="tx1"/>
                  </w14:solidFill>
                </w14:textFill>
              </w:rPr>
              <w:t>编号</w:t>
            </w:r>
            <w:r>
              <w:rPr>
                <w:b/>
                <w:color w:val="000000" w:themeColor="text1"/>
                <w:szCs w:val="21"/>
                <w:highlight w:val="none"/>
                <w14:textFill>
                  <w14:solidFill>
                    <w14:schemeClr w14:val="tx1"/>
                  </w14:solidFill>
                </w14:textFill>
              </w:rPr>
              <w:t>)</w:t>
            </w:r>
          </w:p>
        </w:tc>
        <w:tc>
          <w:tcPr>
            <w:tcW w:w="1090" w:type="dxa"/>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污染物</w:t>
            </w:r>
          </w:p>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名称</w:t>
            </w:r>
          </w:p>
        </w:tc>
        <w:tc>
          <w:tcPr>
            <w:tcW w:w="4394" w:type="dxa"/>
            <w:tcBorders>
              <w:bottom w:val="single" w:color="auto" w:sz="4" w:space="0"/>
            </w:tcBorders>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防治措施</w:t>
            </w:r>
          </w:p>
        </w:tc>
        <w:tc>
          <w:tcPr>
            <w:tcW w:w="1306" w:type="dxa"/>
            <w:tcBorders>
              <w:bottom w:val="single" w:color="auto" w:sz="4" w:space="0"/>
            </w:tcBorders>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预期治</w:t>
            </w:r>
          </w:p>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918" w:type="dxa"/>
            <w:vMerge w:val="restart"/>
            <w:tcBorders>
              <w:top w:val="single" w:color="auto" w:sz="4" w:space="0"/>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大气</w:t>
            </w:r>
          </w:p>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污染物</w:t>
            </w:r>
          </w:p>
        </w:tc>
        <w:tc>
          <w:tcPr>
            <w:tcW w:w="1710" w:type="dxa"/>
            <w:tcBorders>
              <w:left w:val="single" w:color="auto" w:sz="4" w:space="0"/>
              <w:bottom w:val="single" w:color="auto" w:sz="6" w:space="0"/>
            </w:tcBorders>
            <w:shd w:val="clear" w:color="auto" w:fill="auto"/>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原料、成品运输</w:t>
            </w:r>
          </w:p>
        </w:tc>
        <w:tc>
          <w:tcPr>
            <w:tcW w:w="1090" w:type="dxa"/>
            <w:vAlign w:val="center"/>
          </w:tcPr>
          <w:p>
            <w:pPr>
              <w:adjustRightInd w:val="0"/>
              <w:snapToGrid w:val="0"/>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粉尘</w:t>
            </w:r>
          </w:p>
        </w:tc>
        <w:tc>
          <w:tcPr>
            <w:tcW w:w="4394" w:type="dxa"/>
            <w:vAlign w:val="center"/>
          </w:tcPr>
          <w:p>
            <w:pPr>
              <w:adjustRightInd w:val="0"/>
              <w:snapToGrid w:val="0"/>
              <w:jc w:val="center"/>
              <w:rPr>
                <w:color w:val="000000" w:themeColor="text1"/>
                <w:szCs w:val="21"/>
                <w:highlight w:val="none"/>
                <w14:textFill>
                  <w14:solidFill>
                    <w14:schemeClr w14:val="tx1"/>
                  </w14:solidFill>
                </w14:textFill>
              </w:rPr>
            </w:pPr>
            <w:r>
              <w:rPr>
                <w:rFonts w:hAnsi="宋体"/>
                <w:color w:val="000000" w:themeColor="text1"/>
                <w:spacing w:val="4"/>
                <w:szCs w:val="21"/>
                <w:highlight w:val="none"/>
                <w14:textFill>
                  <w14:solidFill>
                    <w14:schemeClr w14:val="tx1"/>
                  </w14:solidFill>
                </w14:textFill>
              </w:rPr>
              <w:t>限制汽车超载超速、运输车辆加盖篷布</w:t>
            </w:r>
            <w:r>
              <w:rPr>
                <w:rFonts w:hint="eastAsia" w:hAnsi="宋体"/>
                <w:color w:val="000000" w:themeColor="text1"/>
                <w:spacing w:val="4"/>
                <w:szCs w:val="21"/>
                <w:highlight w:val="none"/>
                <w14:textFill>
                  <w14:solidFill>
                    <w14:schemeClr w14:val="tx1"/>
                  </w14:solidFill>
                </w14:textFill>
              </w:rPr>
              <w:t>、</w:t>
            </w:r>
            <w:r>
              <w:rPr>
                <w:color w:val="000000" w:themeColor="text1"/>
                <w:szCs w:val="21"/>
                <w:highlight w:val="none"/>
                <w14:textFill>
                  <w14:solidFill>
                    <w14:schemeClr w14:val="tx1"/>
                  </w14:solidFill>
                </w14:textFill>
              </w:rPr>
              <w:t>道路定期洒水抑尘</w:t>
            </w:r>
            <w:r>
              <w:rPr>
                <w:rFonts w:hint="eastAsia"/>
                <w:color w:val="000000" w:themeColor="text1"/>
                <w:szCs w:val="21"/>
                <w:highlight w:val="none"/>
                <w14:textFill>
                  <w14:solidFill>
                    <w14:schemeClr w14:val="tx1"/>
                  </w14:solidFill>
                </w14:textFill>
              </w:rPr>
              <w:t>，可抑尘80%</w:t>
            </w:r>
          </w:p>
        </w:tc>
        <w:tc>
          <w:tcPr>
            <w:tcW w:w="1306" w:type="dxa"/>
            <w:tcBorders>
              <w:bottom w:val="single" w:color="auto" w:sz="4" w:space="0"/>
            </w:tcBorders>
            <w:shd w:val="clear" w:color="auto" w:fill="auto"/>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减轻粉尘</w:t>
            </w:r>
          </w:p>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highlight w:val="none"/>
                <w14:textFill>
                  <w14:solidFill>
                    <w14:schemeClr w14:val="tx1"/>
                  </w14:solidFill>
                </w14:textFill>
              </w:rPr>
            </w:pPr>
          </w:p>
        </w:tc>
        <w:tc>
          <w:tcPr>
            <w:tcW w:w="1710" w:type="dxa"/>
            <w:tcBorders>
              <w:left w:val="single" w:color="auto" w:sz="4" w:space="0"/>
              <w:bottom w:val="single" w:color="auto" w:sz="6" w:space="0"/>
            </w:tcBorders>
            <w:shd w:val="clear" w:color="auto" w:fill="auto"/>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破碎</w:t>
            </w:r>
            <w:r>
              <w:rPr>
                <w:rFonts w:hint="eastAsia"/>
                <w:color w:val="000000" w:themeColor="text1"/>
                <w:szCs w:val="21"/>
                <w:highlight w:val="none"/>
                <w:lang w:eastAsia="zh-CN"/>
                <w14:textFill>
                  <w14:solidFill>
                    <w14:schemeClr w14:val="tx1"/>
                  </w14:solidFill>
                </w14:textFill>
              </w:rPr>
              <w:t>、配煤</w:t>
            </w:r>
            <w:r>
              <w:rPr>
                <w:rFonts w:hint="eastAsia"/>
                <w:color w:val="000000" w:themeColor="text1"/>
                <w:szCs w:val="21"/>
                <w:highlight w:val="none"/>
                <w14:textFill>
                  <w14:solidFill>
                    <w14:schemeClr w14:val="tx1"/>
                  </w14:solidFill>
                </w14:textFill>
              </w:rPr>
              <w:t>工序</w:t>
            </w:r>
          </w:p>
        </w:tc>
        <w:tc>
          <w:tcPr>
            <w:tcW w:w="1090" w:type="dxa"/>
            <w:tcBorders>
              <w:bottom w:val="single" w:color="auto" w:sz="6" w:space="0"/>
            </w:tcBorders>
            <w:vAlign w:val="center"/>
          </w:tcPr>
          <w:p>
            <w:pPr>
              <w:spacing w:line="320" w:lineRule="atLeast"/>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粉尘</w:t>
            </w:r>
          </w:p>
        </w:tc>
        <w:tc>
          <w:tcPr>
            <w:tcW w:w="4394" w:type="dxa"/>
            <w:tcBorders>
              <w:bottom w:val="single" w:color="auto" w:sz="6" w:space="0"/>
            </w:tcBorders>
            <w:vAlign w:val="center"/>
          </w:tcPr>
          <w:p>
            <w:pPr>
              <w:adjustRightInd w:val="0"/>
              <w:snapToGrid w:val="0"/>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各破碎机</w:t>
            </w:r>
            <w:r>
              <w:rPr>
                <w:rFonts w:hint="eastAsia"/>
                <w:bCs/>
                <w:color w:val="000000" w:themeColor="text1"/>
                <w:szCs w:val="21"/>
                <w:highlight w:val="none"/>
                <w:lang w:eastAsia="zh-CN"/>
                <w14:textFill>
                  <w14:solidFill>
                    <w14:schemeClr w14:val="tx1"/>
                  </w14:solidFill>
                </w14:textFill>
              </w:rPr>
              <w:t>、配煤机进出料口</w:t>
            </w:r>
            <w:r>
              <w:rPr>
                <w:rFonts w:hint="eastAsia"/>
                <w:bCs/>
                <w:color w:val="000000" w:themeColor="text1"/>
                <w:szCs w:val="21"/>
                <w:highlight w:val="none"/>
                <w14:textFill>
                  <w14:solidFill>
                    <w14:schemeClr w14:val="tx1"/>
                  </w14:solidFill>
                </w14:textFill>
              </w:rPr>
              <w:t>安装集气罩，采用集气罩+高效布袋除尘器（1套）进行处理，集尘效率可达99%，除尘效率达99%。处理后的</w:t>
            </w:r>
            <w:r>
              <w:rPr>
                <w:bCs/>
                <w:color w:val="000000" w:themeColor="text1"/>
                <w:szCs w:val="21"/>
                <w:highlight w:val="none"/>
                <w14:textFill>
                  <w14:solidFill>
                    <w14:schemeClr w14:val="tx1"/>
                  </w14:solidFill>
                </w14:textFill>
              </w:rPr>
              <w:t>废气通过</w:t>
            </w:r>
            <w:r>
              <w:rPr>
                <w:rFonts w:hint="eastAsia"/>
                <w:bCs/>
                <w:color w:val="000000" w:themeColor="text1"/>
                <w:szCs w:val="21"/>
                <w:highlight w:val="none"/>
                <w14:textFill>
                  <w14:solidFill>
                    <w14:schemeClr w14:val="tx1"/>
                  </w14:solidFill>
                </w14:textFill>
              </w:rPr>
              <w:t>15</w:t>
            </w:r>
            <w:r>
              <w:rPr>
                <w:bCs/>
                <w:color w:val="000000" w:themeColor="text1"/>
                <w:szCs w:val="21"/>
                <w:highlight w:val="none"/>
                <w14:textFill>
                  <w14:solidFill>
                    <w14:schemeClr w14:val="tx1"/>
                  </w14:solidFill>
                </w14:textFill>
              </w:rPr>
              <w:t>m高的排气筒外排</w:t>
            </w:r>
          </w:p>
        </w:tc>
        <w:tc>
          <w:tcPr>
            <w:tcW w:w="1306" w:type="dxa"/>
            <w:vMerge w:val="restart"/>
            <w:tcBorders>
              <w:top w:val="single" w:color="auto" w:sz="4" w:space="0"/>
            </w:tcBorders>
            <w:shd w:val="clear" w:color="auto" w:fill="auto"/>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highlight w:val="none"/>
                <w14:textFill>
                  <w14:solidFill>
                    <w14:schemeClr w14:val="tx1"/>
                  </w14:solidFill>
                </w14:textFill>
              </w:rPr>
            </w:pPr>
          </w:p>
        </w:tc>
        <w:tc>
          <w:tcPr>
            <w:tcW w:w="1710" w:type="dxa"/>
            <w:tcBorders>
              <w:left w:val="single" w:color="auto" w:sz="4" w:space="0"/>
            </w:tcBorders>
            <w:shd w:val="clear" w:color="auto" w:fill="auto"/>
            <w:vAlign w:val="center"/>
          </w:tcPr>
          <w:p>
            <w:pPr>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皮带输送</w:t>
            </w:r>
          </w:p>
        </w:tc>
        <w:tc>
          <w:tcPr>
            <w:tcW w:w="1090" w:type="dxa"/>
            <w:vAlign w:val="center"/>
          </w:tcPr>
          <w:p>
            <w:pPr>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粉尘</w:t>
            </w:r>
          </w:p>
        </w:tc>
        <w:tc>
          <w:tcPr>
            <w:tcW w:w="4394" w:type="dxa"/>
            <w:vAlign w:val="center"/>
          </w:tcPr>
          <w:p>
            <w:pPr>
              <w:jc w:val="center"/>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全封闭皮带</w:t>
            </w:r>
            <w:r>
              <w:rPr>
                <w:color w:val="000000" w:themeColor="text1"/>
                <w:szCs w:val="21"/>
                <w:highlight w:val="none"/>
                <w14:textFill>
                  <w14:solidFill>
                    <w14:schemeClr w14:val="tx1"/>
                  </w14:solidFill>
                </w14:textFill>
              </w:rPr>
              <w:t>走廊</w:t>
            </w:r>
          </w:p>
        </w:tc>
        <w:tc>
          <w:tcPr>
            <w:tcW w:w="1306" w:type="dxa"/>
            <w:vMerge w:val="continue"/>
            <w:shd w:val="clear" w:color="auto" w:fill="auto"/>
            <w:vAlign w:val="center"/>
          </w:tcPr>
          <w:p>
            <w:pPr>
              <w:spacing w:line="320" w:lineRule="atLeas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918" w:type="dxa"/>
            <w:vMerge w:val="continue"/>
            <w:tcBorders>
              <w:right w:val="single" w:color="auto" w:sz="4" w:space="0"/>
            </w:tcBorders>
            <w:vAlign w:val="center"/>
          </w:tcPr>
          <w:p>
            <w:pPr>
              <w:spacing w:line="400" w:lineRule="exact"/>
              <w:jc w:val="center"/>
              <w:rPr>
                <w:color w:val="000000" w:themeColor="text1"/>
                <w:szCs w:val="21"/>
                <w:highlight w:val="none"/>
                <w14:textFill>
                  <w14:solidFill>
                    <w14:schemeClr w14:val="tx1"/>
                  </w14:solidFill>
                </w14:textFill>
              </w:rPr>
            </w:pPr>
          </w:p>
        </w:tc>
        <w:tc>
          <w:tcPr>
            <w:tcW w:w="1710" w:type="dxa"/>
            <w:tcBorders>
              <w:left w:val="single" w:color="auto" w:sz="4" w:space="0"/>
            </w:tcBorders>
            <w:shd w:val="clear" w:color="auto" w:fill="auto"/>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lang w:eastAsia="zh-CN"/>
                <w14:textFill>
                  <w14:solidFill>
                    <w14:schemeClr w14:val="tx1"/>
                  </w14:solidFill>
                </w14:textFill>
              </w:rPr>
              <w:t>成品</w:t>
            </w:r>
            <w:r>
              <w:rPr>
                <w:rFonts w:hint="eastAsia" w:hAnsi="宋体"/>
                <w:color w:val="000000" w:themeColor="text1"/>
                <w:szCs w:val="21"/>
                <w:highlight w:val="none"/>
                <w14:textFill>
                  <w14:solidFill>
                    <w14:schemeClr w14:val="tx1"/>
                  </w14:solidFill>
                </w14:textFill>
              </w:rPr>
              <w:t>堆场</w:t>
            </w:r>
          </w:p>
        </w:tc>
        <w:tc>
          <w:tcPr>
            <w:tcW w:w="1090" w:type="dxa"/>
            <w:tcBorders>
              <w:bottom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粉尘</w:t>
            </w:r>
          </w:p>
        </w:tc>
        <w:tc>
          <w:tcPr>
            <w:tcW w:w="4394" w:type="dxa"/>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全封闭</w:t>
            </w:r>
            <w:r>
              <w:rPr>
                <w:rFonts w:hint="eastAsia"/>
                <w:color w:val="000000" w:themeColor="text1"/>
                <w:szCs w:val="21"/>
                <w:highlight w:val="none"/>
                <w:lang w:eastAsia="zh-CN"/>
                <w14:textFill>
                  <w14:solidFill>
                    <w14:schemeClr w14:val="tx1"/>
                  </w14:solidFill>
                </w14:textFill>
              </w:rPr>
              <w:t>成品区</w:t>
            </w:r>
            <w:r>
              <w:rPr>
                <w:rFonts w:hint="eastAsia"/>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地面硬化</w:t>
            </w:r>
          </w:p>
        </w:tc>
        <w:tc>
          <w:tcPr>
            <w:tcW w:w="1306" w:type="dxa"/>
            <w:vMerge w:val="continue"/>
            <w:shd w:val="clear" w:color="auto" w:fill="auto"/>
            <w:vAlign w:val="center"/>
          </w:tcPr>
          <w:p>
            <w:pPr>
              <w:spacing w:line="320" w:lineRule="atLeas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918" w:type="dxa"/>
            <w:vMerge w:val="restart"/>
            <w:tcBorders>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水污</w:t>
            </w:r>
          </w:p>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染物</w:t>
            </w:r>
          </w:p>
        </w:tc>
        <w:tc>
          <w:tcPr>
            <w:tcW w:w="1710" w:type="dxa"/>
            <w:tcBorders>
              <w:left w:val="single" w:color="auto" w:sz="4" w:space="0"/>
            </w:tcBorders>
            <w:shd w:val="clear" w:color="auto" w:fill="auto"/>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生活污水W1</w:t>
            </w:r>
          </w:p>
        </w:tc>
        <w:tc>
          <w:tcPr>
            <w:tcW w:w="1090" w:type="dxa"/>
            <w:tcBorders>
              <w:top w:val="single" w:color="auto" w:sz="4" w:space="0"/>
            </w:tcBorders>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CODcr</w:t>
            </w:r>
          </w:p>
          <w:p>
            <w:pPr>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BOD</w:t>
            </w:r>
            <w:r>
              <w:rPr>
                <w:color w:val="000000" w:themeColor="text1"/>
                <w:szCs w:val="21"/>
                <w:highlight w:val="none"/>
                <w:vertAlign w:val="subscript"/>
                <w14:textFill>
                  <w14:solidFill>
                    <w14:schemeClr w14:val="tx1"/>
                  </w14:solidFill>
                </w14:textFill>
              </w:rPr>
              <w:t>5</w:t>
            </w:r>
          </w:p>
          <w:p>
            <w:pPr>
              <w:spacing w:line="30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SS</w:t>
            </w:r>
          </w:p>
        </w:tc>
        <w:tc>
          <w:tcPr>
            <w:tcW w:w="4394" w:type="dxa"/>
            <w:vAlign w:val="center"/>
          </w:tcPr>
          <w:p>
            <w:pPr>
              <w:adjustRightInd w:val="0"/>
              <w:snapToGrid w:val="0"/>
              <w:spacing w:line="280" w:lineRule="exact"/>
              <w:jc w:val="center"/>
              <w:rPr>
                <w:color w:val="000000" w:themeColor="text1"/>
                <w:spacing w:val="-2"/>
                <w:szCs w:val="21"/>
                <w:highlight w:val="none"/>
                <w14:textFill>
                  <w14:solidFill>
                    <w14:schemeClr w14:val="tx1"/>
                  </w14:solidFill>
                </w14:textFill>
              </w:rPr>
            </w:pPr>
            <w:r>
              <w:rPr>
                <w:color w:val="000000" w:themeColor="text1"/>
                <w:szCs w:val="21"/>
                <w:highlight w:val="none"/>
                <w14:textFill>
                  <w14:solidFill>
                    <w14:schemeClr w14:val="tx1"/>
                  </w14:solidFill>
                </w14:textFill>
              </w:rPr>
              <w:t>用于厂区洒水抑尘</w:t>
            </w:r>
          </w:p>
        </w:tc>
        <w:tc>
          <w:tcPr>
            <w:tcW w:w="1306" w:type="dxa"/>
            <w:vMerge w:val="restart"/>
            <w:shd w:val="clear" w:color="auto" w:fill="auto"/>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18" w:type="dxa"/>
            <w:vMerge w:val="continue"/>
            <w:tcBorders>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p>
        </w:tc>
        <w:tc>
          <w:tcPr>
            <w:tcW w:w="1710" w:type="dxa"/>
            <w:tcBorders>
              <w:left w:val="single" w:color="auto" w:sz="4" w:space="0"/>
            </w:tcBorders>
            <w:shd w:val="clear" w:color="auto" w:fill="auto"/>
            <w:vAlign w:val="center"/>
          </w:tcPr>
          <w:p>
            <w:pPr>
              <w:spacing w:line="280" w:lineRule="exact"/>
              <w:jc w:val="center"/>
              <w:rPr>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洗车</w:t>
            </w:r>
            <w:r>
              <w:rPr>
                <w:color w:val="000000" w:themeColor="text1"/>
                <w:szCs w:val="21"/>
                <w:highlight w:val="none"/>
                <w14:textFill>
                  <w14:solidFill>
                    <w14:schemeClr w14:val="tx1"/>
                  </w14:solidFill>
                </w14:textFill>
              </w:rPr>
              <w:t>废水</w:t>
            </w:r>
            <w:r>
              <w:rPr>
                <w:rFonts w:hint="eastAsia" w:hAnsi="宋体"/>
                <w:color w:val="000000" w:themeColor="text1"/>
                <w:szCs w:val="21"/>
                <w:highlight w:val="none"/>
                <w14:textFill>
                  <w14:solidFill>
                    <w14:schemeClr w14:val="tx1"/>
                  </w14:solidFill>
                </w14:textFill>
              </w:rPr>
              <w:t>W2</w:t>
            </w:r>
          </w:p>
        </w:tc>
        <w:tc>
          <w:tcPr>
            <w:tcW w:w="1090" w:type="dxa"/>
            <w:tcBorders>
              <w:top w:val="single" w:color="auto" w:sz="4" w:space="0"/>
            </w:tcBorders>
            <w:vAlign w:val="center"/>
          </w:tcPr>
          <w:p>
            <w:pPr>
              <w:spacing w:line="2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SS</w:t>
            </w:r>
          </w:p>
        </w:tc>
        <w:tc>
          <w:tcPr>
            <w:tcW w:w="4394" w:type="dxa"/>
            <w:vAlign w:val="center"/>
          </w:tcPr>
          <w:p>
            <w:pPr>
              <w:spacing w:line="28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设1座</w:t>
            </w:r>
            <w:r>
              <w:rPr>
                <w:rFonts w:hint="eastAsia"/>
                <w:color w:val="000000" w:themeColor="text1"/>
                <w:szCs w:val="21"/>
                <w:highlight w:val="none"/>
                <w:lang w:val="en-US" w:eastAsia="zh-CN"/>
                <w14:textFill>
                  <w14:solidFill>
                    <w14:schemeClr w14:val="tx1"/>
                  </w14:solidFill>
                </w14:textFill>
              </w:rPr>
              <w:t>5</w:t>
            </w:r>
            <w:r>
              <w:rPr>
                <w:color w:val="000000" w:themeColor="text1"/>
                <w:szCs w:val="21"/>
                <w:highlight w:val="none"/>
                <w14:textFill>
                  <w14:solidFill>
                    <w14:schemeClr w14:val="tx1"/>
                  </w14:solidFill>
                </w14:textFill>
              </w:rPr>
              <w:t>m</w:t>
            </w:r>
            <w:r>
              <w:rPr>
                <w:color w:val="000000" w:themeColor="text1"/>
                <w:szCs w:val="21"/>
                <w:highlight w:val="none"/>
                <w:vertAlign w:val="superscript"/>
                <w14:textFill>
                  <w14:solidFill>
                    <w14:schemeClr w14:val="tx1"/>
                  </w14:solidFill>
                </w14:textFill>
              </w:rPr>
              <w:t>3</w:t>
            </w:r>
            <w:r>
              <w:rPr>
                <w:rFonts w:hint="eastAsia"/>
                <w:color w:val="000000" w:themeColor="text1"/>
                <w:szCs w:val="21"/>
                <w:highlight w:val="none"/>
                <w14:textFill>
                  <w14:solidFill>
                    <w14:schemeClr w14:val="tx1"/>
                  </w14:solidFill>
                </w14:textFill>
              </w:rPr>
              <w:t>沉淀池进行循环使用</w:t>
            </w:r>
          </w:p>
        </w:tc>
        <w:tc>
          <w:tcPr>
            <w:tcW w:w="1306" w:type="dxa"/>
            <w:vMerge w:val="continue"/>
            <w:shd w:val="clear" w:color="auto" w:fill="auto"/>
            <w:vAlign w:val="center"/>
          </w:tcPr>
          <w:p>
            <w:pPr>
              <w:spacing w:line="320" w:lineRule="atLeas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918" w:type="dxa"/>
            <w:vMerge w:val="continue"/>
            <w:tcBorders>
              <w:right w:val="single" w:color="auto" w:sz="4" w:space="0"/>
            </w:tcBorders>
            <w:vAlign w:val="center"/>
          </w:tcPr>
          <w:p>
            <w:pPr>
              <w:spacing w:line="320" w:lineRule="atLeast"/>
              <w:jc w:val="center"/>
              <w:rPr>
                <w:color w:val="000000" w:themeColor="text1"/>
                <w:szCs w:val="21"/>
                <w:highlight w:val="none"/>
                <w14:textFill>
                  <w14:solidFill>
                    <w14:schemeClr w14:val="tx1"/>
                  </w14:solidFill>
                </w14:textFill>
              </w:rPr>
            </w:pPr>
          </w:p>
        </w:tc>
        <w:tc>
          <w:tcPr>
            <w:tcW w:w="1710" w:type="dxa"/>
            <w:tcBorders>
              <w:top w:val="single" w:color="auto" w:sz="6" w:space="0"/>
              <w:left w:val="single" w:color="auto" w:sz="4"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初期雨水</w:t>
            </w:r>
          </w:p>
        </w:tc>
        <w:tc>
          <w:tcPr>
            <w:tcW w:w="1090" w:type="dxa"/>
            <w:tcBorders>
              <w:top w:val="single" w:color="auto" w:sz="6"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SS</w:t>
            </w:r>
          </w:p>
        </w:tc>
        <w:tc>
          <w:tcPr>
            <w:tcW w:w="4394" w:type="dxa"/>
            <w:tcBorders>
              <w:top w:val="single" w:color="auto" w:sz="6" w:space="0"/>
            </w:tcBorders>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建设1座容积为</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00m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的防渗结构雨水收集池，雨水经收集沉淀后可用于厂区降尘洒水</w:t>
            </w:r>
          </w:p>
        </w:tc>
        <w:tc>
          <w:tcPr>
            <w:tcW w:w="1306" w:type="dxa"/>
            <w:vMerge w:val="continue"/>
            <w:vAlign w:val="center"/>
          </w:tcPr>
          <w:p>
            <w:pPr>
              <w:spacing w:line="320" w:lineRule="atLeas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18" w:type="dxa"/>
            <w:vMerge w:val="restart"/>
            <w:tcBorders>
              <w:top w:val="single" w:color="auto" w:sz="6"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固体</w:t>
            </w:r>
          </w:p>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废物</w:t>
            </w:r>
          </w:p>
        </w:tc>
        <w:tc>
          <w:tcPr>
            <w:tcW w:w="1710" w:type="dxa"/>
            <w:tcBorders>
              <w:top w:val="single" w:color="auto" w:sz="6" w:space="0"/>
            </w:tcBorders>
            <w:shd w:val="clear" w:color="auto" w:fill="auto"/>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除尘系统S</w:t>
            </w:r>
            <w:r>
              <w:rPr>
                <w:rFonts w:hint="eastAsia"/>
                <w:color w:val="000000" w:themeColor="text1"/>
                <w:szCs w:val="21"/>
                <w:highlight w:val="none"/>
                <w:vertAlign w:val="subscript"/>
                <w14:textFill>
                  <w14:solidFill>
                    <w14:schemeClr w14:val="tx1"/>
                  </w14:solidFill>
                </w14:textFill>
              </w:rPr>
              <w:t>1</w:t>
            </w:r>
          </w:p>
        </w:tc>
        <w:tc>
          <w:tcPr>
            <w:tcW w:w="1090" w:type="dxa"/>
            <w:tcBorders>
              <w:top w:val="single" w:color="auto" w:sz="6"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除尘灰</w:t>
            </w:r>
          </w:p>
        </w:tc>
        <w:tc>
          <w:tcPr>
            <w:tcW w:w="4394" w:type="dxa"/>
            <w:tcBorders>
              <w:top w:val="single" w:color="auto" w:sz="6" w:space="0"/>
            </w:tcBorders>
            <w:shd w:val="clear" w:color="auto" w:fill="auto"/>
            <w:vAlign w:val="center"/>
          </w:tcPr>
          <w:p>
            <w:pPr>
              <w:spacing w:line="280" w:lineRule="exact"/>
              <w:jc w:val="center"/>
              <w:rPr>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收集后作为</w:t>
            </w:r>
            <w:r>
              <w:rPr>
                <w:rFonts w:hint="eastAsia"/>
                <w:color w:val="000000" w:themeColor="text1"/>
                <w:szCs w:val="21"/>
                <w:highlight w:val="none"/>
                <w14:textFill>
                  <w14:solidFill>
                    <w14:schemeClr w14:val="tx1"/>
                  </w14:solidFill>
                </w14:textFill>
              </w:rPr>
              <w:t>生产原料用于生产系统</w:t>
            </w:r>
          </w:p>
        </w:tc>
        <w:tc>
          <w:tcPr>
            <w:tcW w:w="1306" w:type="dxa"/>
            <w:vMerge w:val="restart"/>
            <w:tcBorders>
              <w:top w:val="single" w:color="auto" w:sz="6" w:space="0"/>
            </w:tcBorders>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918" w:type="dxa"/>
            <w:vMerge w:val="continue"/>
            <w:vAlign w:val="center"/>
          </w:tcPr>
          <w:p>
            <w:pPr>
              <w:spacing w:line="320" w:lineRule="atLeast"/>
              <w:jc w:val="center"/>
              <w:rPr>
                <w:color w:val="000000" w:themeColor="text1"/>
                <w:szCs w:val="21"/>
                <w:highlight w:val="none"/>
                <w14:textFill>
                  <w14:solidFill>
                    <w14:schemeClr w14:val="tx1"/>
                  </w14:solidFill>
                </w14:textFill>
              </w:rPr>
            </w:pPr>
          </w:p>
        </w:tc>
        <w:tc>
          <w:tcPr>
            <w:tcW w:w="1710" w:type="dxa"/>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职工生活S</w:t>
            </w:r>
            <w:r>
              <w:rPr>
                <w:rFonts w:hint="eastAsia"/>
                <w:color w:val="000000" w:themeColor="text1"/>
                <w:szCs w:val="21"/>
                <w:highlight w:val="none"/>
                <w:vertAlign w:val="subscript"/>
                <w14:textFill>
                  <w14:solidFill>
                    <w14:schemeClr w14:val="tx1"/>
                  </w14:solidFill>
                </w14:textFill>
              </w:rPr>
              <w:t>2</w:t>
            </w:r>
          </w:p>
        </w:tc>
        <w:tc>
          <w:tcPr>
            <w:tcW w:w="1090" w:type="dxa"/>
            <w:shd w:val="clear" w:color="auto" w:fill="auto"/>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生活垃圾</w:t>
            </w:r>
          </w:p>
        </w:tc>
        <w:tc>
          <w:tcPr>
            <w:tcW w:w="4394" w:type="dxa"/>
            <w:shd w:val="clear" w:color="auto" w:fill="auto"/>
            <w:vAlign w:val="center"/>
          </w:tcPr>
          <w:p>
            <w:pPr>
              <w:adjustRightInd w:val="0"/>
              <w:snapToGrid w:val="0"/>
              <w:spacing w:line="280" w:lineRule="exact"/>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垃圾桶集中收集后</w:t>
            </w:r>
            <w:r>
              <w:rPr>
                <w:rFonts w:hint="eastAsia"/>
                <w:color w:val="000000" w:themeColor="text1"/>
                <w:spacing w:val="6"/>
                <w:szCs w:val="21"/>
                <w:highlight w:val="none"/>
                <w14:textFill>
                  <w14:solidFill>
                    <w14:schemeClr w14:val="tx1"/>
                  </w14:solidFill>
                </w14:textFill>
              </w:rPr>
              <w:t>送环卫部门处置</w:t>
            </w:r>
          </w:p>
        </w:tc>
        <w:tc>
          <w:tcPr>
            <w:tcW w:w="1306" w:type="dxa"/>
            <w:vMerge w:val="continue"/>
            <w:vAlign w:val="center"/>
          </w:tcPr>
          <w:p>
            <w:pPr>
              <w:spacing w:before="50" w:line="480" w:lineRule="exact"/>
              <w:ind w:firstLine="420" w:firstLineChars="200"/>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jc w:val="center"/>
        </w:trPr>
        <w:tc>
          <w:tcPr>
            <w:tcW w:w="918" w:type="dxa"/>
            <w:vMerge w:val="restart"/>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噪声</w:t>
            </w:r>
          </w:p>
        </w:tc>
        <w:tc>
          <w:tcPr>
            <w:tcW w:w="1710" w:type="dxa"/>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给料机、破碎机、</w:t>
            </w:r>
            <w:r>
              <w:rPr>
                <w:rFonts w:hint="eastAsia"/>
                <w:color w:val="000000" w:themeColor="text1"/>
                <w:szCs w:val="21"/>
                <w:highlight w:val="none"/>
                <w:lang w:eastAsia="zh-CN"/>
                <w14:textFill>
                  <w14:solidFill>
                    <w14:schemeClr w14:val="tx1"/>
                  </w14:solidFill>
                </w14:textFill>
              </w:rPr>
              <w:t>配煤机</w:t>
            </w:r>
            <w:r>
              <w:rPr>
                <w:rFonts w:hint="eastAsia"/>
                <w:color w:val="000000" w:themeColor="text1"/>
                <w:szCs w:val="21"/>
                <w:highlight w:val="none"/>
                <w14:textFill>
                  <w14:solidFill>
                    <w14:schemeClr w14:val="tx1"/>
                  </w14:solidFill>
                </w14:textFill>
              </w:rPr>
              <w:t>、皮带机</w:t>
            </w:r>
            <w:r>
              <w:rPr>
                <w:rFonts w:hint="eastAsia"/>
                <w:color w:val="000000" w:themeColor="text1"/>
                <w:sz w:val="24"/>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风机</w:t>
            </w:r>
            <w:r>
              <w:rPr>
                <w:color w:val="000000" w:themeColor="text1"/>
                <w:szCs w:val="21"/>
                <w:highlight w:val="none"/>
                <w14:textFill>
                  <w14:solidFill>
                    <w14:schemeClr w14:val="tx1"/>
                  </w14:solidFill>
                </w14:textFill>
              </w:rPr>
              <w:t>等</w:t>
            </w:r>
          </w:p>
        </w:tc>
        <w:tc>
          <w:tcPr>
            <w:tcW w:w="1090" w:type="dxa"/>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机械噪声</w:t>
            </w:r>
          </w:p>
        </w:tc>
        <w:tc>
          <w:tcPr>
            <w:tcW w:w="4394" w:type="dxa"/>
            <w:vAlign w:val="center"/>
          </w:tcPr>
          <w:p>
            <w:pPr>
              <w:spacing w:line="320" w:lineRule="atLeast"/>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购置低噪声设备，室内安装、基础减震</w:t>
            </w:r>
            <w:r>
              <w:rPr>
                <w:rFonts w:hint="eastAsia"/>
                <w:color w:val="000000" w:themeColor="text1"/>
                <w:szCs w:val="21"/>
                <w:highlight w:val="none"/>
                <w14:textFill>
                  <w14:solidFill>
                    <w14:schemeClr w14:val="tx1"/>
                  </w14:solidFill>
                </w14:textFill>
              </w:rPr>
              <w:t>，厂区绿化等</w:t>
            </w:r>
          </w:p>
        </w:tc>
        <w:tc>
          <w:tcPr>
            <w:tcW w:w="1306" w:type="dxa"/>
            <w:vMerge w:val="restart"/>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厂界噪声</w:t>
            </w:r>
          </w:p>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18" w:type="dxa"/>
            <w:vMerge w:val="continue"/>
            <w:vAlign w:val="center"/>
          </w:tcPr>
          <w:p>
            <w:pPr>
              <w:spacing w:line="320" w:lineRule="atLeast"/>
              <w:jc w:val="center"/>
              <w:rPr>
                <w:color w:val="000000" w:themeColor="text1"/>
                <w:szCs w:val="21"/>
                <w:highlight w:val="none"/>
                <w14:textFill>
                  <w14:solidFill>
                    <w14:schemeClr w14:val="tx1"/>
                  </w14:solidFill>
                </w14:textFill>
              </w:rPr>
            </w:pPr>
          </w:p>
        </w:tc>
        <w:tc>
          <w:tcPr>
            <w:tcW w:w="1710" w:type="dxa"/>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运输噪声</w:t>
            </w:r>
          </w:p>
        </w:tc>
        <w:tc>
          <w:tcPr>
            <w:tcW w:w="1090" w:type="dxa"/>
            <w:shd w:val="clear" w:color="auto" w:fill="auto"/>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交通噪声</w:t>
            </w:r>
          </w:p>
        </w:tc>
        <w:tc>
          <w:tcPr>
            <w:tcW w:w="4394" w:type="dxa"/>
            <w:vAlign w:val="center"/>
          </w:tcPr>
          <w:p>
            <w:pPr>
              <w:spacing w:line="320" w:lineRule="atLeast"/>
              <w:jc w:val="center"/>
              <w:rPr>
                <w:rFonts w:hAnsi="宋体"/>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道路、厂区绿化，禁止鸣笛，减速慢行</w:t>
            </w:r>
          </w:p>
        </w:tc>
        <w:tc>
          <w:tcPr>
            <w:tcW w:w="1306" w:type="dxa"/>
            <w:vMerge w:val="continue"/>
            <w:vAlign w:val="center"/>
          </w:tcPr>
          <w:p>
            <w:pPr>
              <w:spacing w:line="320" w:lineRule="atLeast"/>
              <w:jc w:val="center"/>
              <w:rPr>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18" w:type="dxa"/>
            <w:vAlign w:val="center"/>
          </w:tcPr>
          <w:p>
            <w:pPr>
              <w:spacing w:line="32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其他</w:t>
            </w:r>
          </w:p>
        </w:tc>
        <w:tc>
          <w:tcPr>
            <w:tcW w:w="8500" w:type="dxa"/>
            <w:gridSpan w:val="4"/>
            <w:vAlign w:val="center"/>
          </w:tcPr>
          <w:p>
            <w:pPr>
              <w:spacing w:line="320" w:lineRule="atLeas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418" w:type="dxa"/>
            <w:gridSpan w:val="5"/>
            <w:vAlign w:val="center"/>
          </w:tcPr>
          <w:p>
            <w:pPr>
              <w:spacing w:line="480" w:lineRule="exact"/>
              <w:jc w:val="left"/>
              <w:rPr>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生态保护措施及预期效果：</w:t>
            </w:r>
          </w:p>
          <w:p>
            <w:pPr>
              <w:snapToGrid w:val="0"/>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加强建设项目自身的污染治理，采用先进、高效的防治措施减少全厂的三废排放对当地生态环境的影响。本项目工程投产运行后各项污染源做到了达标排放，但仍然会对当地环境造成一定的影响，因此，应从全厂范围内进行严格管理，使全厂的污染物排放总量进一步削减，减轻对区域环境的污染。</w:t>
            </w:r>
          </w:p>
          <w:p>
            <w:pPr>
              <w:snapToGrid w:val="0"/>
              <w:spacing w:line="480" w:lineRule="exact"/>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为进一步改善区域内生态环境，建设单位在加强厂内三废治理的同时，还应加强厂内绿地建设，利用植物作为治理工业污染的一种经济长效手段，发挥它们在吸收有害气体、净化空气、降低噪声、改善环境，保持生态平衡方面的作用。重点在办公区和道路两侧，种植树木花草等。</w:t>
            </w:r>
          </w:p>
          <w:p>
            <w:pPr>
              <w:snapToGrid w:val="0"/>
              <w:spacing w:line="480" w:lineRule="exact"/>
              <w:ind w:firstLine="480" w:firstLineChars="200"/>
              <w:jc w:val="left"/>
              <w:rPr>
                <w:color w:val="000000" w:themeColor="text1"/>
                <w:sz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color w:val="000000" w:themeColor="text1"/>
          <w:sz w:val="24"/>
          <w:highlight w:val="none"/>
          <w14:textFill>
            <w14:solidFill>
              <w14:schemeClr w14:val="tx1"/>
            </w14:solidFill>
          </w14:textFill>
        </w:rPr>
      </w:pPr>
      <w:r>
        <w:rPr>
          <w:rFonts w:eastAsia="黑体"/>
          <w:bCs/>
          <w:color w:val="000000" w:themeColor="text1"/>
          <w:sz w:val="32"/>
          <w:szCs w:val="32"/>
          <w:highlight w:val="none"/>
          <w14:textFill>
            <w14:solidFill>
              <w14:schemeClr w14:val="tx1"/>
            </w14:solidFill>
          </w14:textFill>
        </w:rPr>
        <w:t>结论与建议</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2"/>
        <w:gridCol w:w="9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8" w:type="pct"/>
          <w:trHeight w:val="2136" w:hRule="atLeast"/>
          <w:jc w:val="center"/>
        </w:trPr>
        <w:tc>
          <w:tcPr>
            <w:tcW w:w="4971" w:type="pct"/>
          </w:tcPr>
          <w:p>
            <w:pPr>
              <w:tabs>
                <w:tab w:val="left" w:pos="3015"/>
              </w:tabs>
              <w:spacing w:beforeLines="50" w:after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结论：</w:t>
            </w:r>
            <w:r>
              <w:rPr>
                <w:rFonts w:eastAsia="黑体"/>
                <w:bCs/>
                <w:color w:val="000000" w:themeColor="text1"/>
                <w:sz w:val="28"/>
                <w:szCs w:val="28"/>
                <w:highlight w:val="none"/>
                <w14:textFill>
                  <w14:solidFill>
                    <w14:schemeClr w14:val="tx1"/>
                  </w14:solidFill>
                </w14:textFill>
              </w:rPr>
              <w:tab/>
            </w:r>
          </w:p>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、建设概况</w:t>
            </w:r>
          </w:p>
          <w:p>
            <w:pPr>
              <w:spacing w:line="480" w:lineRule="exact"/>
              <w:ind w:firstLine="480" w:firstLineChars="200"/>
              <w:rPr>
                <w:color w:val="000000" w:themeColor="text1"/>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本项目位于</w:t>
            </w:r>
            <w:r>
              <w:rPr>
                <w:rFonts w:hint="eastAsia"/>
                <w:bCs/>
                <w:color w:val="000000" w:themeColor="text1"/>
                <w:sz w:val="24"/>
                <w:highlight w:val="none"/>
                <w:lang w:eastAsia="zh-CN"/>
                <w14:textFill>
                  <w14:solidFill>
                    <w14:schemeClr w14:val="tx1"/>
                  </w14:solidFill>
                </w14:textFill>
              </w:rPr>
              <w:t>山西省忻州市宁武县凤凰镇周家堡村约东北</w:t>
            </w:r>
            <w:r>
              <w:rPr>
                <w:rFonts w:hint="eastAsia"/>
                <w:bCs/>
                <w:color w:val="000000" w:themeColor="text1"/>
                <w:sz w:val="24"/>
                <w:highlight w:val="none"/>
                <w:lang w:val="en-US" w:eastAsia="zh-CN"/>
                <w14:textFill>
                  <w14:solidFill>
                    <w14:schemeClr w14:val="tx1"/>
                  </w14:solidFill>
                </w14:textFill>
              </w:rPr>
              <w:t>700m</w:t>
            </w:r>
            <w:r>
              <w:rPr>
                <w:rFonts w:hint="eastAsia"/>
                <w:bCs/>
                <w:color w:val="000000" w:themeColor="text1"/>
                <w:sz w:val="24"/>
                <w:highlight w:val="none"/>
                <w:lang w:eastAsia="zh-CN"/>
                <w14:textFill>
                  <w14:solidFill>
                    <w14:schemeClr w14:val="tx1"/>
                  </w14:solidFill>
                </w14:textFill>
              </w:rPr>
              <w:t>处</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厂区总占地面积为</w:t>
            </w:r>
            <w:r>
              <w:rPr>
                <w:rFonts w:hint="eastAsia"/>
                <w:color w:val="000000" w:themeColor="text1"/>
                <w:sz w:val="24"/>
                <w:highlight w:val="none"/>
                <w:lang w:val="en-US" w:eastAsia="zh-CN"/>
                <w14:textFill>
                  <w14:solidFill>
                    <w14:schemeClr w14:val="tx1"/>
                  </w14:solidFill>
                </w14:textFill>
              </w:rPr>
              <w:t>19980</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本项目</w:t>
            </w:r>
            <w:r>
              <w:rPr>
                <w:rFonts w:hint="eastAsia"/>
                <w:bCs/>
                <w:color w:val="000000" w:themeColor="text1"/>
                <w:sz w:val="24"/>
                <w:highlight w:val="none"/>
                <w14:textFill>
                  <w14:solidFill>
                    <w14:schemeClr w14:val="tx1"/>
                  </w14:solidFill>
                </w14:textFill>
              </w:rPr>
              <w:t>主要为</w:t>
            </w:r>
            <w:r>
              <w:rPr>
                <w:rFonts w:hint="eastAsia"/>
                <w:color w:val="000000" w:themeColor="text1"/>
                <w:spacing w:val="-4"/>
                <w:sz w:val="24"/>
                <w:highlight w:val="none"/>
                <w14:textFill>
                  <w14:solidFill>
                    <w14:schemeClr w14:val="tx1"/>
                  </w14:solidFill>
                </w14:textFill>
              </w:rPr>
              <w:t>为</w:t>
            </w:r>
            <w:r>
              <w:rPr>
                <w:rFonts w:hint="eastAsia"/>
                <w:color w:val="000000" w:themeColor="text1"/>
                <w:spacing w:val="-4"/>
                <w:sz w:val="24"/>
                <w:highlight w:val="none"/>
                <w:lang w:eastAsia="zh-CN"/>
                <w14:textFill>
                  <w14:solidFill>
                    <w14:schemeClr w14:val="tx1"/>
                  </w14:solidFill>
                </w14:textFill>
              </w:rPr>
              <w:t>综合厂房（设生产区、原料区、成品区）</w:t>
            </w:r>
            <w:r>
              <w:rPr>
                <w:rFonts w:hint="eastAsia"/>
                <w:color w:val="000000" w:themeColor="text1"/>
                <w:spacing w:val="-4"/>
                <w:sz w:val="24"/>
                <w:highlight w:val="none"/>
                <w14:textFill>
                  <w14:solidFill>
                    <w14:schemeClr w14:val="tx1"/>
                  </w14:solidFill>
                </w14:textFill>
              </w:rPr>
              <w:t>和办公生活区及相关环保设施的建设，购置</w:t>
            </w:r>
            <w:r>
              <w:rPr>
                <w:rFonts w:hint="eastAsia"/>
                <w:color w:val="000000" w:themeColor="text1"/>
                <w:spacing w:val="-4"/>
                <w:sz w:val="24"/>
                <w:highlight w:val="none"/>
                <w:lang w:eastAsia="zh-CN"/>
                <w14:textFill>
                  <w14:solidFill>
                    <w14:schemeClr w14:val="tx1"/>
                  </w14:solidFill>
                </w14:textFill>
              </w:rPr>
              <w:t>破碎机、压滤机、旋耕机、洒水车</w:t>
            </w:r>
            <w:r>
              <w:rPr>
                <w:rFonts w:hint="eastAsia"/>
                <w:color w:val="000000" w:themeColor="text1"/>
                <w:spacing w:val="-4"/>
                <w:sz w:val="24"/>
                <w:highlight w:val="none"/>
                <w14:textFill>
                  <w14:solidFill>
                    <w14:schemeClr w14:val="tx1"/>
                  </w14:solidFill>
                </w14:textFill>
              </w:rPr>
              <w:t>等</w:t>
            </w:r>
            <w:r>
              <w:rPr>
                <w:rFonts w:hint="eastAsia"/>
                <w:color w:val="000000" w:themeColor="text1"/>
                <w:spacing w:val="-4"/>
                <w:sz w:val="24"/>
                <w:highlight w:val="none"/>
                <w:lang w:eastAsia="zh-CN"/>
                <w14:textFill>
                  <w14:solidFill>
                    <w14:schemeClr w14:val="tx1"/>
                  </w14:solidFill>
                </w14:textFill>
              </w:rPr>
              <w:t>生产设备，配套消防、供电、供水等设施</w:t>
            </w:r>
            <w:r>
              <w:rPr>
                <w:rFonts w:hint="eastAsia"/>
                <w:bCs/>
                <w:color w:val="000000" w:themeColor="text1"/>
                <w:sz w:val="24"/>
                <w:highlight w:val="none"/>
                <w14:textFill>
                  <w14:solidFill>
                    <w14:schemeClr w14:val="tx1"/>
                  </w14:solidFill>
                </w14:textFill>
              </w:rPr>
              <w:t>，</w:t>
            </w:r>
            <w:r>
              <w:rPr>
                <w:rFonts w:hint="eastAsia"/>
                <w:bCs/>
                <w:color w:val="000000" w:themeColor="text1"/>
                <w:sz w:val="24"/>
                <w:highlight w:val="none"/>
                <w:lang w:eastAsia="zh-CN"/>
                <w14:textFill>
                  <w14:solidFill>
                    <w14:schemeClr w14:val="tx1"/>
                  </w14:solidFill>
                </w14:textFill>
              </w:rPr>
              <w:t>建成</w:t>
            </w:r>
            <w:r>
              <w:rPr>
                <w:rFonts w:hint="eastAsia"/>
                <w:bCs/>
                <w:color w:val="000000" w:themeColor="text1"/>
                <w:sz w:val="24"/>
                <w:highlight w:val="none"/>
                <w14:textFill>
                  <w14:solidFill>
                    <w14:schemeClr w14:val="tx1"/>
                  </w14:solidFill>
                </w14:textFill>
              </w:rPr>
              <w:t>全厂生产规模年</w:t>
            </w:r>
            <w:r>
              <w:rPr>
                <w:rFonts w:hint="eastAsia"/>
                <w:bCs/>
                <w:color w:val="000000" w:themeColor="text1"/>
                <w:sz w:val="24"/>
                <w:highlight w:val="none"/>
                <w:lang w:eastAsia="zh-CN"/>
                <w14:textFill>
                  <w14:solidFill>
                    <w14:schemeClr w14:val="tx1"/>
                  </w14:solidFill>
                </w14:textFill>
              </w:rPr>
              <w:t>配煤</w:t>
            </w:r>
            <w:r>
              <w:rPr>
                <w:rFonts w:hint="eastAsia"/>
                <w:bCs/>
                <w:color w:val="000000" w:themeColor="text1"/>
                <w:sz w:val="24"/>
                <w:highlight w:val="none"/>
                <w:lang w:val="en-US" w:eastAsia="zh-CN"/>
                <w14:textFill>
                  <w14:solidFill>
                    <w14:schemeClr w14:val="tx1"/>
                  </w14:solidFill>
                </w14:textFill>
              </w:rPr>
              <w:t>1</w:t>
            </w:r>
            <w:r>
              <w:rPr>
                <w:rFonts w:hint="eastAsia"/>
                <w:bCs/>
                <w:color w:val="000000" w:themeColor="text1"/>
                <w:sz w:val="24"/>
                <w:highlight w:val="none"/>
                <w14:textFill>
                  <w14:solidFill>
                    <w14:schemeClr w14:val="tx1"/>
                  </w14:solidFill>
                </w14:textFill>
              </w:rPr>
              <w:t>0万</w:t>
            </w:r>
            <w:r>
              <w:rPr>
                <w:rFonts w:hint="eastAsia"/>
                <w:bCs/>
                <w:color w:val="000000" w:themeColor="text1"/>
                <w:sz w:val="24"/>
                <w:highlight w:val="none"/>
                <w:lang w:eastAsia="zh-CN"/>
                <w14:textFill>
                  <w14:solidFill>
                    <w14:schemeClr w14:val="tx1"/>
                  </w14:solidFill>
                </w14:textFill>
              </w:rPr>
              <w:t>吨。</w:t>
            </w:r>
            <w:r>
              <w:rPr>
                <w:rFonts w:hint="eastAsia"/>
                <w:bCs/>
                <w:color w:val="000000" w:themeColor="text1"/>
                <w:sz w:val="24"/>
                <w:highlight w:val="none"/>
                <w14:textFill>
                  <w14:solidFill>
                    <w14:schemeClr w14:val="tx1"/>
                  </w14:solidFill>
                </w14:textFill>
              </w:rPr>
              <w:t>项目总投资</w:t>
            </w:r>
            <w:r>
              <w:rPr>
                <w:rFonts w:hint="eastAsia"/>
                <w:bCs/>
                <w:color w:val="000000" w:themeColor="text1"/>
                <w:sz w:val="24"/>
                <w:highlight w:val="none"/>
                <w:lang w:val="en-US" w:eastAsia="zh-CN"/>
                <w14:textFill>
                  <w14:solidFill>
                    <w14:schemeClr w14:val="tx1"/>
                  </w14:solidFill>
                </w14:textFill>
              </w:rPr>
              <w:t>420</w:t>
            </w:r>
            <w:r>
              <w:rPr>
                <w:rFonts w:hint="eastAsia"/>
                <w:bCs/>
                <w:color w:val="000000" w:themeColor="text1"/>
                <w:sz w:val="24"/>
                <w:highlight w:val="none"/>
                <w14:textFill>
                  <w14:solidFill>
                    <w14:schemeClr w14:val="tx1"/>
                  </w14:solidFill>
                </w14:textFill>
              </w:rPr>
              <w:t>万元。</w:t>
            </w:r>
          </w:p>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w:t>
            </w:r>
            <w:r>
              <w:rPr>
                <w:rFonts w:hint="eastAsia"/>
                <w:b/>
                <w:color w:val="000000" w:themeColor="text1"/>
                <w:sz w:val="24"/>
                <w:highlight w:val="none"/>
                <w14:textFill>
                  <w14:solidFill>
                    <w14:schemeClr w14:val="tx1"/>
                  </w14:solidFill>
                </w14:textFill>
              </w:rPr>
              <w:t>、环境质量现状</w:t>
            </w:r>
          </w:p>
          <w:p>
            <w:pPr>
              <w:spacing w:line="480" w:lineRule="exact"/>
              <w:ind w:firstLine="472" w:firstLineChars="200"/>
              <w:rPr>
                <w:rFonts w:hint="eastAsia"/>
                <w:color w:val="000000" w:themeColor="text1"/>
                <w:sz w:val="24"/>
                <w:szCs w:val="22"/>
                <w:highlight w:val="none"/>
                <w14:textFill>
                  <w14:solidFill>
                    <w14:schemeClr w14:val="tx1"/>
                  </w14:solidFill>
                </w14:textFill>
              </w:rPr>
            </w:pPr>
            <w:r>
              <w:rPr>
                <w:color w:val="000000" w:themeColor="text1"/>
                <w:spacing w:val="-2"/>
                <w:sz w:val="24"/>
                <w:highlight w:val="none"/>
                <w14:textFill>
                  <w14:solidFill>
                    <w14:schemeClr w14:val="tx1"/>
                  </w14:solidFill>
                </w14:textFill>
              </w:rPr>
              <w:t>本次评价收集到了</w:t>
            </w:r>
            <w:r>
              <w:rPr>
                <w:rFonts w:hint="eastAsia"/>
                <w:color w:val="000000" w:themeColor="text1"/>
                <w:spacing w:val="-2"/>
                <w:sz w:val="24"/>
                <w:highlight w:val="none"/>
                <w:lang w:eastAsia="zh-CN"/>
                <w14:textFill>
                  <w14:solidFill>
                    <w14:schemeClr w14:val="tx1"/>
                  </w14:solidFill>
                </w14:textFill>
              </w:rPr>
              <w:t>宁武县</w:t>
            </w:r>
            <w:r>
              <w:rPr>
                <w:color w:val="000000" w:themeColor="text1"/>
                <w:spacing w:val="-2"/>
                <w:sz w:val="24"/>
                <w:highlight w:val="none"/>
                <w14:textFill>
                  <w14:solidFill>
                    <w14:schemeClr w14:val="tx1"/>
                  </w14:solidFill>
                </w14:textFill>
              </w:rPr>
              <w:t>城201</w:t>
            </w:r>
            <w:r>
              <w:rPr>
                <w:rFonts w:hint="eastAsia"/>
                <w:color w:val="000000" w:themeColor="text1"/>
                <w:spacing w:val="-2"/>
                <w:sz w:val="24"/>
                <w:highlight w:val="none"/>
                <w:lang w:val="en-US" w:eastAsia="zh-CN"/>
                <w14:textFill>
                  <w14:solidFill>
                    <w14:schemeClr w14:val="tx1"/>
                  </w14:solidFill>
                </w14:textFill>
              </w:rPr>
              <w:t>9</w:t>
            </w:r>
            <w:r>
              <w:rPr>
                <w:color w:val="000000" w:themeColor="text1"/>
                <w:spacing w:val="-2"/>
                <w:sz w:val="24"/>
                <w:highlight w:val="none"/>
                <w14:textFill>
                  <w14:solidFill>
                    <w14:schemeClr w14:val="tx1"/>
                  </w14:solidFill>
                </w14:textFill>
              </w:rPr>
              <w:t>年例行监测数据，</w:t>
            </w:r>
            <w:r>
              <w:rPr>
                <w:rFonts w:hint="eastAsia"/>
                <w:color w:val="000000" w:themeColor="text1"/>
                <w:spacing w:val="-2"/>
                <w:sz w:val="24"/>
                <w:highlight w:val="none"/>
                <w14:textFill>
                  <w14:solidFill>
                    <w14:schemeClr w14:val="tx1"/>
                  </w14:solidFill>
                </w14:textFill>
              </w:rPr>
              <w:t>由监测结果可知，</w:t>
            </w:r>
            <w:r>
              <w:rPr>
                <w:color w:val="000000" w:themeColor="text1"/>
                <w:sz w:val="24"/>
                <w:highlight w:val="none"/>
                <w14:textFill>
                  <w14:solidFill>
                    <w14:schemeClr w14:val="tx1"/>
                  </w14:solidFill>
                </w14:textFill>
              </w:rPr>
              <w:t>CO</w:t>
            </w:r>
            <w:r>
              <w:rPr>
                <w:rFonts w:hint="eastAsia"/>
                <w:color w:val="000000" w:themeColor="text1"/>
                <w:sz w:val="24"/>
                <w:highlight w:val="none"/>
                <w14:textFill>
                  <w14:solidFill>
                    <w14:schemeClr w14:val="tx1"/>
                  </w14:solidFill>
                </w14:textFill>
              </w:rPr>
              <w:t>百分位数日平均质量浓度</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SO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NO</w:t>
            </w:r>
            <w:r>
              <w:rPr>
                <w:color w:val="000000" w:themeColor="text1"/>
                <w:sz w:val="24"/>
                <w:highlight w:val="none"/>
                <w:vertAlign w:val="subscript"/>
                <w14:textFill>
                  <w14:solidFill>
                    <w14:schemeClr w14:val="tx1"/>
                  </w14:solidFill>
                </w14:textFill>
              </w:rPr>
              <w:t>2</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10</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PM</w:t>
            </w:r>
            <w:r>
              <w:rPr>
                <w:color w:val="000000" w:themeColor="text1"/>
                <w:sz w:val="24"/>
                <w:highlight w:val="none"/>
                <w:vertAlign w:val="subscript"/>
                <w14:textFill>
                  <w14:solidFill>
                    <w14:schemeClr w14:val="tx1"/>
                  </w14:solidFill>
                </w14:textFill>
              </w:rPr>
              <w:t>2.5</w:t>
            </w:r>
            <w:r>
              <w:rPr>
                <w:rFonts w:hint="eastAsia"/>
                <w:color w:val="000000" w:themeColor="text1"/>
                <w:sz w:val="24"/>
                <w:highlight w:val="none"/>
                <w14:textFill>
                  <w14:solidFill>
                    <w14:schemeClr w14:val="tx1"/>
                  </w14:solidFill>
                </w14:textFill>
              </w:rPr>
              <w:t>年平均质量浓度及</w:t>
            </w:r>
            <w:r>
              <w:rPr>
                <w:color w:val="000000" w:themeColor="text1"/>
                <w:sz w:val="24"/>
                <w:highlight w:val="none"/>
                <w14:textFill>
                  <w14:solidFill>
                    <w14:schemeClr w14:val="tx1"/>
                  </w14:solidFill>
                </w14:textFill>
              </w:rPr>
              <w:t>O</w:t>
            </w:r>
            <w:r>
              <w:rPr>
                <w:color w:val="000000" w:themeColor="text1"/>
                <w:sz w:val="24"/>
                <w:highlight w:val="none"/>
                <w:vertAlign w:val="subscript"/>
                <w14:textFill>
                  <w14:solidFill>
                    <w14:schemeClr w14:val="tx1"/>
                  </w14:solidFill>
                </w14:textFill>
              </w:rPr>
              <w:t>3</w:t>
            </w:r>
            <w:r>
              <w:rPr>
                <w:rFonts w:hint="eastAsia"/>
                <w:color w:val="000000" w:themeColor="text1"/>
                <w:sz w:val="24"/>
                <w:highlight w:val="none"/>
                <w14:textFill>
                  <w14:solidFill>
                    <w14:schemeClr w14:val="tx1"/>
                  </w14:solidFill>
                </w14:textFill>
              </w:rPr>
              <w:t>百分位数质量浓度均</w:t>
            </w:r>
            <w:r>
              <w:rPr>
                <w:rFonts w:hint="eastAsia"/>
                <w:color w:val="000000" w:themeColor="text1"/>
                <w:sz w:val="24"/>
                <w:highlight w:val="none"/>
                <w:lang w:eastAsia="zh-CN"/>
                <w14:textFill>
                  <w14:solidFill>
                    <w14:schemeClr w14:val="tx1"/>
                  </w14:solidFill>
                </w14:textFill>
              </w:rPr>
              <w:t>达标</w:t>
            </w:r>
            <w:r>
              <w:rPr>
                <w:rFonts w:hint="eastAsia"/>
                <w:color w:val="000000" w:themeColor="text1"/>
                <w:sz w:val="24"/>
                <w:highlight w:val="none"/>
                <w14:textFill>
                  <w14:solidFill>
                    <w14:schemeClr w14:val="tx1"/>
                  </w14:solidFill>
                </w14:textFill>
              </w:rPr>
              <w:t>。</w:t>
            </w:r>
            <w:r>
              <w:rPr>
                <w:rFonts w:hint="eastAsia"/>
                <w:color w:val="000000" w:themeColor="text1"/>
                <w:sz w:val="24"/>
                <w:szCs w:val="22"/>
                <w:highlight w:val="none"/>
                <w14:textFill>
                  <w14:solidFill>
                    <w14:schemeClr w14:val="tx1"/>
                  </w14:solidFill>
                </w14:textFill>
              </w:rPr>
              <w:t>说明本项目所在区域为达标区。</w:t>
            </w:r>
          </w:p>
          <w:p>
            <w:pPr>
              <w:spacing w:line="480" w:lineRule="exact"/>
              <w:ind w:firstLine="496" w:firstLineChars="200"/>
              <w:rPr>
                <w:rFonts w:hint="eastAsia" w:cs="宋体"/>
                <w:bCs/>
                <w:color w:val="000000" w:themeColor="text1"/>
                <w:spacing w:val="4"/>
                <w:sz w:val="24"/>
                <w:highlight w:val="none"/>
                <w14:textFill>
                  <w14:solidFill>
                    <w14:schemeClr w14:val="tx1"/>
                  </w14:solidFill>
                </w14:textFill>
              </w:rPr>
            </w:pPr>
            <w:r>
              <w:rPr>
                <w:rFonts w:hint="eastAsia" w:cs="宋体"/>
                <w:bCs/>
                <w:color w:val="000000" w:themeColor="text1"/>
                <w:spacing w:val="4"/>
                <w:sz w:val="24"/>
                <w:highlight w:val="none"/>
                <w14:textFill>
                  <w14:solidFill>
                    <w14:schemeClr w14:val="tx1"/>
                  </w14:solidFill>
                </w14:textFill>
              </w:rPr>
              <w:t>项目所在区域地表水体为厂区</w:t>
            </w:r>
            <w:r>
              <w:rPr>
                <w:rFonts w:hint="eastAsia" w:cs="宋体"/>
                <w:bCs/>
                <w:color w:val="000000" w:themeColor="text1"/>
                <w:spacing w:val="4"/>
                <w:sz w:val="24"/>
                <w:highlight w:val="none"/>
                <w:lang w:eastAsia="zh-CN"/>
                <w14:textFill>
                  <w14:solidFill>
                    <w14:schemeClr w14:val="tx1"/>
                  </w14:solidFill>
                </w14:textFill>
              </w:rPr>
              <w:t>东南</w:t>
            </w:r>
            <w:r>
              <w:rPr>
                <w:rFonts w:hint="eastAsia" w:cs="宋体"/>
                <w:bCs/>
                <w:color w:val="000000" w:themeColor="text1"/>
                <w:spacing w:val="4"/>
                <w:sz w:val="24"/>
                <w:highlight w:val="none"/>
                <w14:textFill>
                  <w14:solidFill>
                    <w14:schemeClr w14:val="tx1"/>
                  </w14:solidFill>
                </w14:textFill>
              </w:rPr>
              <w:t>侧</w:t>
            </w:r>
            <w:r>
              <w:rPr>
                <w:rFonts w:hint="eastAsia" w:cs="宋体"/>
                <w:bCs/>
                <w:color w:val="000000" w:themeColor="text1"/>
                <w:spacing w:val="4"/>
                <w:sz w:val="24"/>
                <w:highlight w:val="none"/>
                <w:lang w:val="en-US" w:eastAsia="zh-CN"/>
                <w14:textFill>
                  <w14:solidFill>
                    <w14:schemeClr w14:val="tx1"/>
                  </w14:solidFill>
                </w14:textFill>
              </w:rPr>
              <w:t>1645</w:t>
            </w:r>
            <w:r>
              <w:rPr>
                <w:rFonts w:hint="eastAsia" w:cs="宋体"/>
                <w:bCs/>
                <w:color w:val="000000" w:themeColor="text1"/>
                <w:spacing w:val="4"/>
                <w:sz w:val="24"/>
                <w:highlight w:val="none"/>
                <w14:textFill>
                  <w14:solidFill>
                    <w14:schemeClr w14:val="tx1"/>
                  </w14:solidFill>
                </w14:textFill>
              </w:rPr>
              <w:t>m处的</w:t>
            </w:r>
            <w:r>
              <w:rPr>
                <w:rFonts w:hint="eastAsia" w:cs="宋体"/>
                <w:bCs/>
                <w:color w:val="000000" w:themeColor="text1"/>
                <w:spacing w:val="4"/>
                <w:sz w:val="24"/>
                <w:highlight w:val="none"/>
                <w:lang w:eastAsia="zh-CN"/>
                <w14:textFill>
                  <w14:solidFill>
                    <w14:schemeClr w14:val="tx1"/>
                  </w14:solidFill>
                </w14:textFill>
              </w:rPr>
              <w:t>恢</w:t>
            </w:r>
            <w:r>
              <w:rPr>
                <w:rFonts w:hint="eastAsia" w:cs="宋体"/>
                <w:bCs/>
                <w:color w:val="000000" w:themeColor="text1"/>
                <w:spacing w:val="4"/>
                <w:sz w:val="24"/>
                <w:highlight w:val="none"/>
                <w14:textFill>
                  <w14:solidFill>
                    <w14:schemeClr w14:val="tx1"/>
                  </w14:solidFill>
                </w14:textFill>
              </w:rPr>
              <w:t>河，本项目废水零排放，不会对地表水体产生影响，因此本次本次评价未进行地表水环境质量现状的监测。</w:t>
            </w:r>
          </w:p>
          <w:p>
            <w:pPr>
              <w:spacing w:line="480" w:lineRule="exact"/>
              <w:ind w:firstLine="480" w:firstLineChars="200"/>
              <w:rPr>
                <w:rFonts w:hint="eastAsia" w:cs="宋体"/>
                <w:bCs/>
                <w:color w:val="000000" w:themeColor="text1"/>
                <w:spacing w:val="4"/>
                <w:sz w:val="24"/>
                <w:highlight w:val="none"/>
                <w14:textFill>
                  <w14:solidFill>
                    <w14:schemeClr w14:val="tx1"/>
                  </w14:solidFill>
                </w14:textFill>
              </w:rPr>
            </w:pPr>
            <w:r>
              <w:rPr>
                <w:sz w:val="24"/>
              </w:rPr>
              <w:t>建设单位委托</w:t>
            </w:r>
            <w:r>
              <w:rPr>
                <w:rFonts w:hint="eastAsia"/>
                <w:color w:val="000000" w:themeColor="text1"/>
                <w:spacing w:val="-2"/>
                <w:sz w:val="24"/>
                <w:highlight w:val="none"/>
                <w:lang w:eastAsia="zh-CN"/>
                <w14:textFill>
                  <w14:solidFill>
                    <w14:schemeClr w14:val="tx1"/>
                  </w14:solidFill>
                </w14:textFill>
              </w:rPr>
              <w:t>山西昌兴同创安全技术服务有限公司</w:t>
            </w:r>
            <w:r>
              <w:rPr>
                <w:rFonts w:hint="eastAsia"/>
                <w:sz w:val="24"/>
              </w:rPr>
              <w:t>于</w:t>
            </w:r>
            <w:r>
              <w:rPr>
                <w:sz w:val="24"/>
              </w:rPr>
              <w:t>20</w:t>
            </w:r>
            <w:r>
              <w:rPr>
                <w:rFonts w:hint="eastAsia"/>
                <w:sz w:val="24"/>
                <w:lang w:val="en-US" w:eastAsia="zh-CN"/>
              </w:rPr>
              <w:t>20</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30</w:t>
            </w:r>
            <w:r>
              <w:rPr>
                <w:rFonts w:hint="eastAsia"/>
                <w:sz w:val="24"/>
              </w:rPr>
              <w:t>日</w:t>
            </w:r>
            <w:r>
              <w:rPr>
                <w:rFonts w:hint="eastAsia"/>
                <w:bCs/>
                <w:sz w:val="24"/>
              </w:rPr>
              <w:t>对项目厂界四周</w:t>
            </w:r>
            <w:r>
              <w:rPr>
                <w:rFonts w:hint="eastAsia"/>
                <w:sz w:val="24"/>
              </w:rPr>
              <w:t>声环境进行了现状监测</w:t>
            </w:r>
            <w:r>
              <w:rPr>
                <w:sz w:val="24"/>
              </w:rPr>
              <w:t>。由监测结果可知，</w:t>
            </w:r>
            <w:r>
              <w:rPr>
                <w:rFonts w:hint="eastAsia"/>
                <w:bCs/>
                <w:sz w:val="24"/>
              </w:rPr>
              <w:t>项目厂界四周</w:t>
            </w:r>
            <w:r>
              <w:rPr>
                <w:rFonts w:hint="eastAsia"/>
                <w:sz w:val="24"/>
              </w:rPr>
              <w:t>昼间、夜间噪声值均未超过《声环境质量标准》</w:t>
            </w:r>
            <w:r>
              <w:rPr>
                <w:sz w:val="24"/>
              </w:rPr>
              <w:t>(GB3096-2008)</w:t>
            </w:r>
            <w:r>
              <w:rPr>
                <w:rFonts w:hint="eastAsia"/>
                <w:sz w:val="24"/>
              </w:rPr>
              <w:t>中的</w:t>
            </w:r>
            <w:r>
              <w:rPr>
                <w:rFonts w:hint="eastAsia"/>
                <w:sz w:val="24"/>
                <w:lang w:val="en-US" w:eastAsia="zh-CN"/>
              </w:rPr>
              <w:t>1</w:t>
            </w:r>
            <w:r>
              <w:rPr>
                <w:rFonts w:hint="eastAsia"/>
                <w:sz w:val="24"/>
              </w:rPr>
              <w:t>类标准限值要求，</w:t>
            </w:r>
            <w:r>
              <w:rPr>
                <w:sz w:val="24"/>
              </w:rPr>
              <w:t>说明当地声环境质量现状良好。</w:t>
            </w:r>
          </w:p>
          <w:p>
            <w:pPr>
              <w:spacing w:line="480" w:lineRule="exact"/>
              <w:ind w:firstLine="482" w:firstLineChars="20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b/>
                <w:color w:val="000000" w:themeColor="text1"/>
                <w:sz w:val="24"/>
                <w:highlight w:val="none"/>
                <w14:textFill>
                  <w14:solidFill>
                    <w14:schemeClr w14:val="tx1"/>
                  </w14:solidFill>
                </w14:textFill>
              </w:rPr>
              <w:t>、环境保护措施及主要环境影响</w:t>
            </w:r>
          </w:p>
          <w:p>
            <w:pPr>
              <w:spacing w:line="480" w:lineRule="exact"/>
              <w:ind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（1）废气</w:t>
            </w:r>
          </w:p>
          <w:p>
            <w:pPr>
              <w:spacing w:line="480" w:lineRule="exact"/>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原料</w:t>
            </w:r>
            <w:r>
              <w:rPr>
                <w:rFonts w:hint="eastAsia"/>
                <w:color w:val="000000" w:themeColor="text1"/>
                <w:sz w:val="24"/>
                <w:highlight w:val="none"/>
                <w14:textFill>
                  <w14:solidFill>
                    <w14:schemeClr w14:val="tx1"/>
                  </w14:solidFill>
                </w14:textFill>
              </w:rPr>
              <w:t>及产品</w:t>
            </w:r>
            <w:r>
              <w:rPr>
                <w:color w:val="000000" w:themeColor="text1"/>
                <w:sz w:val="24"/>
                <w:highlight w:val="none"/>
                <w14:textFill>
                  <w14:solidFill>
                    <w14:schemeClr w14:val="tx1"/>
                  </w14:solidFill>
                </w14:textFill>
              </w:rPr>
              <w:t>置于全封闭的</w:t>
            </w:r>
            <w:r>
              <w:rPr>
                <w:rFonts w:hint="eastAsia"/>
                <w:color w:val="000000" w:themeColor="text1"/>
                <w:sz w:val="24"/>
                <w:highlight w:val="none"/>
                <w14:textFill>
                  <w14:solidFill>
                    <w14:schemeClr w14:val="tx1"/>
                  </w14:solidFill>
                </w14:textFill>
              </w:rPr>
              <w:t>库房</w:t>
            </w:r>
            <w:r>
              <w:rPr>
                <w:color w:val="000000" w:themeColor="text1"/>
                <w:sz w:val="24"/>
                <w:highlight w:val="none"/>
                <w14:textFill>
                  <w14:solidFill>
                    <w14:schemeClr w14:val="tx1"/>
                  </w14:solidFill>
                </w14:textFill>
              </w:rPr>
              <w:t>内，破碎</w:t>
            </w:r>
            <w:r>
              <w:rPr>
                <w:rFonts w:hint="eastAsia"/>
                <w:color w:val="000000" w:themeColor="text1"/>
                <w:sz w:val="24"/>
                <w:highlight w:val="none"/>
                <w:lang w:eastAsia="zh-CN"/>
                <w14:textFill>
                  <w14:solidFill>
                    <w14:schemeClr w14:val="tx1"/>
                  </w14:solidFill>
                </w14:textFill>
              </w:rPr>
              <w:t>、配煤</w:t>
            </w:r>
            <w:r>
              <w:rPr>
                <w:color w:val="000000" w:themeColor="text1"/>
                <w:sz w:val="24"/>
                <w:highlight w:val="none"/>
                <w14:textFill>
                  <w14:solidFill>
                    <w14:schemeClr w14:val="tx1"/>
                  </w14:solidFill>
                </w14:textFill>
              </w:rPr>
              <w:t>工序进行全封闭，</w:t>
            </w:r>
            <w:r>
              <w:rPr>
                <w:rFonts w:hint="eastAsia"/>
                <w:bCs/>
                <w:color w:val="000000" w:themeColor="text1"/>
                <w:sz w:val="24"/>
                <w:highlight w:val="none"/>
                <w14:textFill>
                  <w14:solidFill>
                    <w14:schemeClr w14:val="tx1"/>
                  </w14:solidFill>
                </w14:textFill>
              </w:rPr>
              <w:t>各破碎机</w:t>
            </w:r>
            <w:r>
              <w:rPr>
                <w:rFonts w:hint="eastAsia"/>
                <w:bCs/>
                <w:color w:val="000000" w:themeColor="text1"/>
                <w:sz w:val="24"/>
                <w:highlight w:val="none"/>
                <w:lang w:eastAsia="zh-CN"/>
                <w14:textFill>
                  <w14:solidFill>
                    <w14:schemeClr w14:val="tx1"/>
                  </w14:solidFill>
                </w14:textFill>
              </w:rPr>
              <w:t>、配煤机进出料口</w:t>
            </w:r>
            <w:r>
              <w:rPr>
                <w:rFonts w:hint="eastAsia"/>
                <w:bCs/>
                <w:color w:val="000000" w:themeColor="text1"/>
                <w:sz w:val="24"/>
                <w:highlight w:val="none"/>
                <w14:textFill>
                  <w14:solidFill>
                    <w14:schemeClr w14:val="tx1"/>
                  </w14:solidFill>
                </w14:textFill>
              </w:rPr>
              <w:t>安装集气罩，采用集气罩+高效布袋除尘器（1套）进行处理，集尘效率可达99%，除尘效率达99%。处理后的</w:t>
            </w:r>
            <w:r>
              <w:rPr>
                <w:bCs/>
                <w:color w:val="000000" w:themeColor="text1"/>
                <w:sz w:val="24"/>
                <w:highlight w:val="none"/>
                <w14:textFill>
                  <w14:solidFill>
                    <w14:schemeClr w14:val="tx1"/>
                  </w14:solidFill>
                </w14:textFill>
              </w:rPr>
              <w:t>废气通过</w:t>
            </w:r>
            <w:r>
              <w:rPr>
                <w:rFonts w:hint="eastAsia"/>
                <w:bCs/>
                <w:color w:val="000000" w:themeColor="text1"/>
                <w:sz w:val="24"/>
                <w:highlight w:val="none"/>
                <w14:textFill>
                  <w14:solidFill>
                    <w14:schemeClr w14:val="tx1"/>
                  </w14:solidFill>
                </w14:textFill>
              </w:rPr>
              <w:t>15</w:t>
            </w:r>
            <w:r>
              <w:rPr>
                <w:bCs/>
                <w:color w:val="000000" w:themeColor="text1"/>
                <w:sz w:val="24"/>
                <w:highlight w:val="none"/>
                <w14:textFill>
                  <w14:solidFill>
                    <w14:schemeClr w14:val="tx1"/>
                  </w14:solidFill>
                </w14:textFill>
              </w:rPr>
              <w:t>m高的排气筒外排</w:t>
            </w:r>
            <w:r>
              <w:rPr>
                <w:color w:val="000000" w:themeColor="text1"/>
                <w:sz w:val="24"/>
                <w:highlight w:val="none"/>
                <w14:textFill>
                  <w14:solidFill>
                    <w14:schemeClr w14:val="tx1"/>
                  </w14:solidFill>
                </w14:textFill>
              </w:rPr>
              <w:t>，物料输送皮带全封闭，粉尘排放浓度</w:t>
            </w:r>
            <w:r>
              <w:rPr>
                <w:rFonts w:hint="eastAsia"/>
                <w:color w:val="000000" w:themeColor="text1"/>
                <w:sz w:val="24"/>
                <w:highlight w:val="none"/>
                <w14:textFill>
                  <w14:solidFill>
                    <w14:schemeClr w14:val="tx1"/>
                  </w14:solidFill>
                </w14:textFill>
              </w:rPr>
              <w:t>均</w:t>
            </w:r>
            <w:r>
              <w:rPr>
                <w:color w:val="000000" w:themeColor="text1"/>
                <w:sz w:val="24"/>
                <w:highlight w:val="none"/>
                <w14:textFill>
                  <w14:solidFill>
                    <w14:schemeClr w14:val="tx1"/>
                  </w14:solidFill>
                </w14:textFill>
              </w:rPr>
              <w:t>满足</w:t>
            </w:r>
            <w:r>
              <w:rPr>
                <w:rFonts w:hint="eastAsia"/>
                <w:color w:val="000000" w:themeColor="text1"/>
                <w:sz w:val="24"/>
                <w:highlight w:val="none"/>
                <w14:textFill>
                  <w14:solidFill>
                    <w14:schemeClr w14:val="tx1"/>
                  </w14:solidFill>
                </w14:textFill>
              </w:rPr>
              <w:t>《煤炭工业污染物排放标准》（</w:t>
            </w:r>
            <w:r>
              <w:rPr>
                <w:color w:val="000000" w:themeColor="text1"/>
                <w:sz w:val="24"/>
                <w:highlight w:val="none"/>
                <w14:textFill>
                  <w14:solidFill>
                    <w14:schemeClr w14:val="tx1"/>
                  </w14:solidFill>
                </w14:textFill>
              </w:rPr>
              <w:t>GB20426</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2006</w:t>
            </w:r>
            <w:r>
              <w:rPr>
                <w:rFonts w:hint="eastAsia"/>
                <w:color w:val="000000" w:themeColor="text1"/>
                <w:sz w:val="24"/>
                <w:highlight w:val="none"/>
                <w14:textFill>
                  <w14:solidFill>
                    <w14:schemeClr w14:val="tx1"/>
                  </w14:solidFill>
                </w14:textFill>
              </w:rPr>
              <w:t>）表</w:t>
            </w: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和表</w:t>
            </w: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规定的限值要求</w:t>
            </w:r>
            <w:r>
              <w:rPr>
                <w:color w:val="000000" w:themeColor="text1"/>
                <w:sz w:val="24"/>
                <w:highlight w:val="none"/>
                <w14:textFill>
                  <w14:solidFill>
                    <w14:schemeClr w14:val="tx1"/>
                  </w14:solidFill>
                </w14:textFill>
              </w:rPr>
              <w:t>。</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水污染物</w:t>
            </w:r>
          </w:p>
          <w:p>
            <w:pPr>
              <w:pStyle w:val="16"/>
              <w:spacing w:after="0" w:line="480" w:lineRule="exact"/>
              <w:ind w:firstLine="480" w:firstLineChars="200"/>
              <w:jc w:val="left"/>
              <w:rPr>
                <w:color w:val="000000" w:themeColor="text1"/>
                <w:kern w:val="2"/>
                <w:sz w:val="24"/>
                <w:highlight w:val="none"/>
                <w14:textFill>
                  <w14:solidFill>
                    <w14:schemeClr w14:val="tx1"/>
                  </w14:solidFill>
                </w14:textFill>
              </w:rPr>
            </w:pPr>
            <w:r>
              <w:rPr>
                <w:color w:val="000000" w:themeColor="text1"/>
                <w:kern w:val="2"/>
                <w:sz w:val="24"/>
                <w:highlight w:val="none"/>
                <w14:textFill>
                  <w14:solidFill>
                    <w14:schemeClr w14:val="tx1"/>
                  </w14:solidFill>
                </w14:textFill>
              </w:rPr>
              <w:t>职工生活污水产生量很小，用于厂区洒水抑尘</w:t>
            </w:r>
            <w:r>
              <w:rPr>
                <w:rFonts w:hint="eastAsia"/>
                <w:color w:val="000000" w:themeColor="text1"/>
                <w:kern w:val="2"/>
                <w:sz w:val="24"/>
                <w:highlight w:val="none"/>
                <w14:textFill>
                  <w14:solidFill>
                    <w14:schemeClr w14:val="tx1"/>
                  </w14:solidFill>
                </w14:textFill>
              </w:rPr>
              <w:t>，不外排，</w:t>
            </w:r>
            <w:r>
              <w:rPr>
                <w:rFonts w:hint="eastAsia"/>
                <w:bCs/>
                <w:color w:val="000000" w:themeColor="text1"/>
                <w:kern w:val="2"/>
                <w:sz w:val="24"/>
                <w:highlight w:val="none"/>
                <w14:textFill>
                  <w14:solidFill>
                    <w14:schemeClr w14:val="tx1"/>
                  </w14:solidFill>
                </w14:textFill>
              </w:rPr>
              <w:t>洗车废水</w:t>
            </w:r>
            <w:r>
              <w:rPr>
                <w:rFonts w:hint="eastAsia"/>
                <w:color w:val="000000" w:themeColor="text1"/>
                <w:kern w:val="2"/>
                <w:sz w:val="24"/>
                <w:highlight w:val="none"/>
                <w14:textFill>
                  <w14:solidFill>
                    <w14:schemeClr w14:val="tx1"/>
                  </w14:solidFill>
                </w14:textFill>
              </w:rPr>
              <w:t>排入沉淀池，经沉淀后，进入循环水池循环使用，不外排。不会对周边地表水产生影响</w:t>
            </w:r>
            <w:r>
              <w:rPr>
                <w:color w:val="000000" w:themeColor="text1"/>
                <w:kern w:val="2"/>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w:t>
            </w:r>
            <w:r>
              <w:rPr>
                <w:rFonts w:hAnsi="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固体废物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本项目产生的固体废物</w:t>
            </w:r>
            <w:r>
              <w:rPr>
                <w:color w:val="000000" w:themeColor="text1"/>
                <w:sz w:val="24"/>
                <w:highlight w:val="none"/>
                <w14:textFill>
                  <w14:solidFill>
                    <w14:schemeClr w14:val="tx1"/>
                  </w14:solidFill>
                </w14:textFill>
              </w:rPr>
              <w:t>除尘灰</w:t>
            </w:r>
            <w:r>
              <w:rPr>
                <w:rFonts w:hint="eastAsia"/>
                <w:color w:val="000000" w:themeColor="text1"/>
                <w:sz w:val="24"/>
                <w:highlight w:val="none"/>
                <w14:textFill>
                  <w14:solidFill>
                    <w14:schemeClr w14:val="tx1"/>
                  </w14:solidFill>
                </w14:textFill>
              </w:rPr>
              <w:t>收集后作为生产原料用于生产系统，生活垃圾由</w:t>
            </w:r>
            <w:r>
              <w:rPr>
                <w:color w:val="000000" w:themeColor="text1"/>
                <w:sz w:val="24"/>
                <w:highlight w:val="none"/>
                <w14:textFill>
                  <w14:solidFill>
                    <w14:schemeClr w14:val="tx1"/>
                  </w14:solidFill>
                </w14:textFill>
              </w:rPr>
              <w:t>垃圾桶集中收集后</w:t>
            </w:r>
            <w:r>
              <w:rPr>
                <w:rFonts w:hint="eastAsia"/>
                <w:color w:val="000000" w:themeColor="text1"/>
                <w:sz w:val="24"/>
                <w:highlight w:val="none"/>
                <w14:textFill>
                  <w14:solidFill>
                    <w14:schemeClr w14:val="tx1"/>
                  </w14:solidFill>
                </w14:textFill>
              </w:rPr>
              <w:t>送环卫部门处置，</w:t>
            </w:r>
            <w:r>
              <w:rPr>
                <w:color w:val="000000" w:themeColor="text1"/>
                <w:sz w:val="24"/>
                <w:highlight w:val="none"/>
                <w14:textFill>
                  <w14:solidFill>
                    <w14:schemeClr w14:val="tx1"/>
                  </w14:solidFill>
                </w14:textFill>
              </w:rPr>
              <w:t>不会对周围环境造成影响。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4</w:t>
            </w:r>
            <w:r>
              <w:rPr>
                <w:rFonts w:hAnsi="宋体"/>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噪声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本项目噪声主要来自</w:t>
            </w:r>
            <w:r>
              <w:rPr>
                <w:rFonts w:hint="eastAsia"/>
                <w:color w:val="000000" w:themeColor="text1"/>
                <w:sz w:val="24"/>
                <w:highlight w:val="none"/>
                <w14:textFill>
                  <w14:solidFill>
                    <w14:schemeClr w14:val="tx1"/>
                  </w14:solidFill>
                </w14:textFill>
              </w:rPr>
              <w:t>给料机、破碎机、</w:t>
            </w:r>
            <w:r>
              <w:rPr>
                <w:rFonts w:hint="eastAsia"/>
                <w:color w:val="000000" w:themeColor="text1"/>
                <w:sz w:val="24"/>
                <w:highlight w:val="none"/>
                <w:lang w:eastAsia="zh-CN"/>
                <w14:textFill>
                  <w14:solidFill>
                    <w14:schemeClr w14:val="tx1"/>
                  </w14:solidFill>
                </w14:textFill>
              </w:rPr>
              <w:t>配煤机</w:t>
            </w:r>
            <w:r>
              <w:rPr>
                <w:rFonts w:hint="eastAsia"/>
                <w:color w:val="000000" w:themeColor="text1"/>
                <w:sz w:val="24"/>
                <w:highlight w:val="none"/>
                <w14:textFill>
                  <w14:solidFill>
                    <w14:schemeClr w14:val="tx1"/>
                  </w14:solidFill>
                </w14:textFill>
              </w:rPr>
              <w:t>、皮带机、风机</w:t>
            </w:r>
            <w:r>
              <w:rPr>
                <w:color w:val="000000" w:themeColor="text1"/>
                <w:sz w:val="24"/>
                <w:highlight w:val="none"/>
                <w14:textFill>
                  <w14:solidFill>
                    <w14:schemeClr w14:val="tx1"/>
                  </w14:solidFill>
                </w14:textFill>
              </w:rPr>
              <w:t>等运行时产生的噪声和运输汽车产生的噪声，建设单位通过选择低噪声设备，封闭隔声、基础减振、定期维护，加强厂区绿化等措施降低噪声后对周围敏感点产生的影响很小。</w:t>
            </w:r>
          </w:p>
          <w:p>
            <w:pPr>
              <w:spacing w:line="480" w:lineRule="exact"/>
              <w:ind w:firstLine="590" w:firstLineChars="245"/>
              <w:rPr>
                <w:rFonts w:eastAsia="黑体"/>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w:t>
            </w:r>
            <w:r>
              <w:rPr>
                <w:rFonts w:eastAsia="黑体"/>
                <w:color w:val="000000" w:themeColor="text1"/>
                <w:sz w:val="24"/>
                <w:highlight w:val="none"/>
                <w14:textFill>
                  <w14:solidFill>
                    <w14:schemeClr w14:val="tx1"/>
                  </w14:solidFill>
                </w14:textFill>
              </w:rPr>
              <w:t>污染物排放情况</w:t>
            </w:r>
          </w:p>
          <w:p>
            <w:pPr>
              <w:autoSpaceDE w:val="0"/>
              <w:autoSpaceDN w:val="0"/>
              <w:spacing w:line="480" w:lineRule="exact"/>
              <w:ind w:firstLine="48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本项目建成后排放的污染物</w:t>
            </w:r>
            <w:r>
              <w:rPr>
                <w:rFonts w:hint="eastAsia"/>
                <w:color w:val="000000" w:themeColor="text1"/>
                <w:sz w:val="24"/>
                <w:highlight w:val="none"/>
                <w14:textFill>
                  <w14:solidFill>
                    <w14:schemeClr w14:val="tx1"/>
                  </w14:solidFill>
                </w14:textFill>
              </w:rPr>
              <w:t>主要</w:t>
            </w:r>
            <w:r>
              <w:rPr>
                <w:color w:val="000000" w:themeColor="text1"/>
                <w:sz w:val="24"/>
                <w:highlight w:val="none"/>
                <w14:textFill>
                  <w14:solidFill>
                    <w14:schemeClr w14:val="tx1"/>
                  </w14:solidFill>
                </w14:textFill>
              </w:rPr>
              <w:t>为大气污染物</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包括破碎</w:t>
            </w:r>
            <w:r>
              <w:rPr>
                <w:rFonts w:hint="eastAsia"/>
                <w:color w:val="000000" w:themeColor="text1"/>
                <w:sz w:val="24"/>
                <w:highlight w:val="none"/>
                <w14:textFill>
                  <w14:solidFill>
                    <w14:schemeClr w14:val="tx1"/>
                  </w14:solidFill>
                </w14:textFill>
              </w:rPr>
              <w:t>工序排放</w:t>
            </w:r>
            <w:r>
              <w:rPr>
                <w:color w:val="000000" w:themeColor="text1"/>
                <w:sz w:val="24"/>
                <w:highlight w:val="none"/>
                <w14:textFill>
                  <w14:solidFill>
                    <w14:schemeClr w14:val="tx1"/>
                  </w14:solidFill>
                </w14:textFill>
              </w:rPr>
              <w:t>的粉尘，</w:t>
            </w:r>
            <w:r>
              <w:rPr>
                <w:rFonts w:hint="eastAsia"/>
                <w:color w:val="000000" w:themeColor="text1"/>
                <w:sz w:val="24"/>
                <w:highlight w:val="none"/>
                <w14:textFill>
                  <w14:solidFill>
                    <w14:schemeClr w14:val="tx1"/>
                  </w14:solidFill>
                </w14:textFill>
              </w:rPr>
              <w:t>总量控制指标为：粉尘：0.96</w:t>
            </w:r>
            <w:r>
              <w:rPr>
                <w:color w:val="000000" w:themeColor="text1"/>
                <w:sz w:val="24"/>
                <w:highlight w:val="none"/>
                <w14:textFill>
                  <w14:solidFill>
                    <w14:schemeClr w14:val="tx1"/>
                  </w14:solidFill>
                </w14:textFill>
              </w:rPr>
              <w:t>t/a。</w:t>
            </w:r>
          </w:p>
          <w:p>
            <w:pPr>
              <w:spacing w:line="480" w:lineRule="exact"/>
              <w:ind w:firstLine="482" w:firstLineChars="200"/>
              <w:jc w:val="left"/>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Ansi="Calibri"/>
                <w:b/>
                <w:color w:val="000000" w:themeColor="text1"/>
                <w:sz w:val="24"/>
                <w:szCs w:val="22"/>
                <w:highlight w:val="none"/>
                <w14:textFill>
                  <w14:solidFill>
                    <w14:schemeClr w14:val="tx1"/>
                  </w14:solidFill>
                </w14:textFill>
              </w:rPr>
              <w:t>环境保护管理与监测计划</w:t>
            </w:r>
          </w:p>
          <w:p>
            <w:pPr>
              <w:pStyle w:val="106"/>
              <w:spacing w:line="480" w:lineRule="exact"/>
              <w:ind w:left="0" w:right="0" w:firstLine="480" w:firstLineChars="200"/>
              <w:jc w:val="both"/>
              <w:rPr>
                <w:color w:val="000000" w:themeColor="text1"/>
                <w:kern w:val="10"/>
                <w:szCs w:val="24"/>
                <w:highlight w:val="none"/>
                <w14:textFill>
                  <w14:solidFill>
                    <w14:schemeClr w14:val="tx1"/>
                  </w14:solidFill>
                </w14:textFill>
              </w:rPr>
            </w:pPr>
            <w:r>
              <w:rPr>
                <w:color w:val="000000" w:themeColor="text1"/>
                <w:szCs w:val="24"/>
                <w:highlight w:val="none"/>
                <w14:textFill>
                  <w14:solidFill>
                    <w14:schemeClr w14:val="tx1"/>
                  </w14:solidFill>
                </w14:textFill>
              </w:rPr>
              <w:t>本项目应严格按照环评报告的要求认真落实环保措施，明确职责，专人管理，切实搞好环境管理和监测工作，保障环保设施的正常运行。</w:t>
            </w:r>
          </w:p>
          <w:p>
            <w:pPr>
              <w:spacing w:line="480" w:lineRule="exact"/>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综上所述，</w:t>
            </w:r>
            <w:r>
              <w:rPr>
                <w:rFonts w:hint="eastAsia" w:eastAsia="宋体"/>
                <w:b/>
                <w:color w:val="000000" w:themeColor="text1"/>
                <w:sz w:val="24"/>
                <w:highlight w:val="none"/>
                <w:lang w:eastAsia="zh-CN"/>
                <w14:textFill>
                  <w14:solidFill>
                    <w14:schemeClr w14:val="tx1"/>
                  </w14:solidFill>
                </w14:textFill>
              </w:rPr>
              <w:t>宁武县腾胜煤炭经销有限公司废旧煤泥、煤矸石、渣石综合回收加工利用项目</w:t>
            </w:r>
            <w:r>
              <w:rPr>
                <w:rFonts w:eastAsia="宋体"/>
                <w:b/>
                <w:color w:val="000000" w:themeColor="text1"/>
                <w:sz w:val="24"/>
                <w:highlight w:val="none"/>
                <w14:textFill>
                  <w14:solidFill>
                    <w14:schemeClr w14:val="tx1"/>
                  </w14:solidFill>
                </w14:textFill>
              </w:rPr>
              <w:t>符合产业政策，项目选址不涉及环境敏感区；在采取各项环保措施后各污染物可达标排放，对周围环境影响较小。因此，从环</w:t>
            </w:r>
            <w:r>
              <w:rPr>
                <w:b/>
                <w:color w:val="000000" w:themeColor="text1"/>
                <w:sz w:val="24"/>
                <w:highlight w:val="none"/>
                <w14:textFill>
                  <w14:solidFill>
                    <w14:schemeClr w14:val="tx1"/>
                  </w14:solidFill>
                </w14:textFill>
              </w:rPr>
              <w:t>保角度评价，本项目的建设是可行的。</w:t>
            </w:r>
          </w:p>
          <w:p>
            <w:pPr>
              <w:spacing w:line="480" w:lineRule="exact"/>
              <w:ind w:firstLine="482" w:firstLineChars="200"/>
              <w:rPr>
                <w:b/>
                <w:color w:val="000000" w:themeColor="text1"/>
                <w:sz w:val="24"/>
                <w:highlight w:val="none"/>
                <w14:textFill>
                  <w14:solidFill>
                    <w14:schemeClr w14:val="tx1"/>
                  </w14:solidFill>
                </w14:textFill>
              </w:rPr>
            </w:pPr>
          </w:p>
          <w:p>
            <w:pPr>
              <w:rPr>
                <w:b/>
                <w:color w:val="000000" w:themeColor="text1"/>
                <w:sz w:val="24"/>
                <w:highlight w:val="none"/>
                <w14:textFill>
                  <w14:solidFill>
                    <w14:schemeClr w14:val="tx1"/>
                  </w14:solidFill>
                </w14:textFill>
              </w:rPr>
            </w:pPr>
          </w:p>
          <w:p>
            <w:pPr>
              <w:pStyle w:val="30"/>
              <w:rPr>
                <w:b/>
                <w:color w:val="000000" w:themeColor="text1"/>
                <w:sz w:val="24"/>
                <w:highlight w:val="none"/>
                <w14:textFill>
                  <w14:solidFill>
                    <w14:schemeClr w14:val="tx1"/>
                  </w14:solidFill>
                </w14:textFill>
              </w:rPr>
            </w:pPr>
          </w:p>
          <w:p>
            <w:pPr>
              <w:rPr>
                <w:b/>
                <w:color w:val="000000" w:themeColor="text1"/>
                <w:sz w:val="24"/>
                <w:highlight w:val="none"/>
                <w14:textFill>
                  <w14:solidFill>
                    <w14:schemeClr w14:val="tx1"/>
                  </w14:solidFill>
                </w14:textFill>
              </w:rPr>
            </w:pPr>
          </w:p>
          <w:p>
            <w:pPr>
              <w:pStyle w:val="30"/>
            </w:pPr>
          </w:p>
          <w:p>
            <w:pPr>
              <w:spacing w:line="480" w:lineRule="exact"/>
              <w:ind w:firstLine="480" w:firstLineChars="200"/>
              <w:rPr>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8" w:type="pct"/>
          <w:trHeight w:val="925" w:hRule="atLeast"/>
          <w:jc w:val="center"/>
        </w:trPr>
        <w:tc>
          <w:tcPr>
            <w:tcW w:w="4971" w:type="pct"/>
          </w:tcPr>
          <w:p>
            <w:pPr>
              <w:spacing w:beforeLines="50" w:afterLines="50" w:line="480" w:lineRule="exact"/>
              <w:rPr>
                <w:rFonts w:eastAsia="黑体"/>
                <w:bCs/>
                <w:color w:val="000000" w:themeColor="text1"/>
                <w:sz w:val="28"/>
                <w:szCs w:val="28"/>
                <w:highlight w:val="none"/>
                <w14:textFill>
                  <w14:solidFill>
                    <w14:schemeClr w14:val="tx1"/>
                  </w14:solidFill>
                </w14:textFill>
              </w:rPr>
            </w:pPr>
            <w:r>
              <w:rPr>
                <w:rFonts w:eastAsia="黑体"/>
                <w:bCs/>
                <w:color w:val="000000" w:themeColor="text1"/>
                <w:sz w:val="28"/>
                <w:szCs w:val="28"/>
                <w:highlight w:val="none"/>
                <w14:textFill>
                  <w14:solidFill>
                    <w14:schemeClr w14:val="tx1"/>
                  </w14:solidFill>
                </w14:textFill>
              </w:rPr>
              <w:t>建议：</w:t>
            </w:r>
          </w:p>
          <w:p>
            <w:pPr>
              <w:spacing w:before="50"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1）加强设施管理，加强设施维修，保证设施运行完好。</w:t>
            </w:r>
          </w:p>
          <w:p>
            <w:pPr>
              <w:spacing w:before="50"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2）加强厂区绿化建设，美化环境，降噪减污。</w:t>
            </w:r>
          </w:p>
          <w:p>
            <w:pPr>
              <w:spacing w:before="50" w:line="480" w:lineRule="exact"/>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3）加强环境教育，增强环境意识，建议本厂专门设环保人员，落实全厂的环保工作，认</w:t>
            </w:r>
            <w:r>
              <w:rPr>
                <w:rFonts w:hint="eastAsia"/>
                <w:bCs/>
                <w:color w:val="000000" w:themeColor="text1"/>
                <w:sz w:val="24"/>
                <w:highlight w:val="none"/>
                <w14:textFill>
                  <w14:solidFill>
                    <w14:schemeClr w14:val="tx1"/>
                  </w14:solidFill>
                </w14:textFill>
              </w:rPr>
              <w:t>真执行环保相关的法律法规，并与环保部门及时联系和沟通。</w:t>
            </w:r>
          </w:p>
          <w:p>
            <w:pPr>
              <w:spacing w:before="50" w:line="480" w:lineRule="exact"/>
              <w:rPr>
                <w:bCs/>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2" w:hRule="atLeast"/>
          <w:jc w:val="center"/>
        </w:trPr>
        <w:tc>
          <w:tcPr>
            <w:tcW w:w="5000" w:type="pct"/>
            <w:gridSpan w:val="2"/>
          </w:tcPr>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预审意见:</w:t>
            </w: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 xml:space="preserve">                              公  章</w:t>
            </w: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0" w:hRule="atLeast"/>
          <w:jc w:val="center"/>
        </w:trPr>
        <w:tc>
          <w:tcPr>
            <w:tcW w:w="5000" w:type="pct"/>
            <w:gridSpan w:val="2"/>
          </w:tcPr>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下一级环境保护行政主管部门审查意见：</w:t>
            </w: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 xml:space="preserve">                              公  章</w:t>
            </w: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89" w:hRule="atLeast"/>
          <w:jc w:val="center"/>
        </w:trPr>
        <w:tc>
          <w:tcPr>
            <w:tcW w:w="5000" w:type="pct"/>
            <w:gridSpan w:val="2"/>
          </w:tcPr>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审批意见：</w:t>
            </w: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 xml:space="preserve">                              公  章</w:t>
            </w:r>
          </w:p>
          <w:p>
            <w:pPr>
              <w:spacing w:beforeLines="25" w:line="520" w:lineRule="exact"/>
              <w:rPr>
                <w:b/>
                <w:color w:val="000000" w:themeColor="text1"/>
                <w:sz w:val="32"/>
                <w:szCs w:val="20"/>
                <w:highlight w:val="none"/>
                <w14:textFill>
                  <w14:solidFill>
                    <w14:schemeClr w14:val="tx1"/>
                  </w14:solidFill>
                </w14:textFill>
              </w:rPr>
            </w:pPr>
            <w:r>
              <w:rPr>
                <w:b/>
                <w:color w:val="000000" w:themeColor="text1"/>
                <w:sz w:val="32"/>
                <w:szCs w:val="20"/>
                <w:highlight w:val="none"/>
                <w14:textFill>
                  <w14:solidFill>
                    <w14:schemeClr w14:val="tx1"/>
                  </w14:solidFill>
                </w14:textFill>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47" w:hRule="atLeast"/>
          <w:jc w:val="center"/>
        </w:trPr>
        <w:tc>
          <w:tcPr>
            <w:tcW w:w="5000" w:type="pct"/>
            <w:gridSpan w:val="2"/>
          </w:tcPr>
          <w:p>
            <w:pPr>
              <w:spacing w:beforeLines="25" w:line="520" w:lineRule="exact"/>
              <w:jc w:val="center"/>
              <w:rPr>
                <w:color w:val="000000" w:themeColor="text1"/>
                <w:sz w:val="28"/>
                <w:szCs w:val="28"/>
                <w:highlight w:val="none"/>
                <w14:textFill>
                  <w14:solidFill>
                    <w14:schemeClr w14:val="tx1"/>
                  </w14:solidFill>
                </w14:textFill>
              </w:rPr>
            </w:pPr>
            <w:r>
              <w:rPr>
                <w:rFonts w:eastAsia="黑体"/>
                <w:b/>
                <w:color w:val="000000" w:themeColor="text1"/>
                <w:sz w:val="36"/>
                <w:szCs w:val="36"/>
                <w:highlight w:val="none"/>
                <w14:textFill>
                  <w14:solidFill>
                    <w14:schemeClr w14:val="tx1"/>
                  </w14:solidFill>
                </w14:textFill>
              </w:rPr>
              <w:t>注 释</w:t>
            </w:r>
          </w:p>
          <w:p>
            <w:pPr>
              <w:pStyle w:val="3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一、本报告表应附以下附件、附图：</w:t>
            </w:r>
          </w:p>
          <w:p>
            <w:pPr>
              <w:spacing w:beforeLines="25" w:line="520" w:lineRule="exact"/>
              <w:ind w:left="1691" w:leftChars="272" w:hanging="1120" w:hangingChars="4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附图1  项目地理位置图</w:t>
            </w:r>
          </w:p>
          <w:p>
            <w:pPr>
              <w:spacing w:beforeLines="25" w:line="520" w:lineRule="exact"/>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附图2  项目</w:t>
            </w:r>
            <w:r>
              <w:rPr>
                <w:rFonts w:hint="eastAsia"/>
                <w:color w:val="000000" w:themeColor="text1"/>
                <w:sz w:val="28"/>
                <w:szCs w:val="28"/>
                <w:highlight w:val="none"/>
                <w:lang w:eastAsia="zh-CN"/>
                <w14:textFill>
                  <w14:solidFill>
                    <w14:schemeClr w14:val="tx1"/>
                  </w14:solidFill>
                </w14:textFill>
              </w:rPr>
              <w:t>环境保护目标</w:t>
            </w:r>
            <w:r>
              <w:rPr>
                <w:color w:val="000000" w:themeColor="text1"/>
                <w:sz w:val="28"/>
                <w:szCs w:val="28"/>
                <w:highlight w:val="none"/>
                <w14:textFill>
                  <w14:solidFill>
                    <w14:schemeClr w14:val="tx1"/>
                  </w14:solidFill>
                </w14:textFill>
              </w:rPr>
              <w:t>图</w:t>
            </w:r>
          </w:p>
          <w:p>
            <w:pPr>
              <w:spacing w:beforeLines="25" w:line="520" w:lineRule="exact"/>
              <w:ind w:firstLine="560" w:firstLineChars="200"/>
              <w:rPr>
                <w:rFonts w:hint="eastAsia" w:eastAsia="宋体"/>
                <w:color w:val="000000" w:themeColor="text1"/>
                <w:sz w:val="28"/>
                <w:szCs w:val="28"/>
                <w:highlight w:val="none"/>
                <w:lang w:val="en-US" w:eastAsia="zh-CN"/>
                <w14:textFill>
                  <w14:solidFill>
                    <w14:schemeClr w14:val="tx1"/>
                  </w14:solidFill>
                </w14:textFill>
              </w:rPr>
            </w:pPr>
            <w:r>
              <w:rPr>
                <w:rFonts w:hint="eastAsia" w:eastAsia="宋体"/>
                <w:color w:val="000000" w:themeColor="text1"/>
                <w:sz w:val="28"/>
                <w:szCs w:val="28"/>
                <w:highlight w:val="none"/>
                <w:lang w:eastAsia="zh-CN"/>
                <w14:textFill>
                  <w14:solidFill>
                    <w14:schemeClr w14:val="tx1"/>
                  </w14:solidFill>
                </w14:textFill>
              </w:rPr>
              <w:t>附图</w:t>
            </w:r>
            <w:r>
              <w:rPr>
                <w:rFonts w:hint="eastAsia" w:eastAsia="宋体"/>
                <w:color w:val="000000" w:themeColor="text1"/>
                <w:sz w:val="28"/>
                <w:szCs w:val="28"/>
                <w:highlight w:val="none"/>
                <w:lang w:val="en-US" w:eastAsia="zh-CN"/>
                <w14:textFill>
                  <w14:solidFill>
                    <w14:schemeClr w14:val="tx1"/>
                  </w14:solidFill>
                </w14:textFill>
              </w:rPr>
              <w:t>3  厂区平面布置图</w:t>
            </w:r>
          </w:p>
          <w:p>
            <w:pPr>
              <w:pStyle w:val="30"/>
              <w:rPr>
                <w:rFonts w:hint="eastAsia" w:eastAsia="宋体"/>
                <w:color w:val="000000" w:themeColor="text1"/>
                <w:sz w:val="28"/>
                <w:szCs w:val="28"/>
                <w:highlight w:val="none"/>
                <w:lang w:val="en-US" w:eastAsia="zh-CN"/>
                <w14:textFill>
                  <w14:solidFill>
                    <w14:schemeClr w14:val="tx1"/>
                  </w14:solidFill>
                </w14:textFill>
              </w:rPr>
            </w:pPr>
            <w:r>
              <w:rPr>
                <w:rFonts w:hint="eastAsia" w:eastAsia="宋体"/>
                <w:color w:val="000000" w:themeColor="text1"/>
                <w:sz w:val="28"/>
                <w:szCs w:val="28"/>
                <w:highlight w:val="none"/>
                <w:lang w:val="en-US" w:eastAsia="zh-CN"/>
                <w14:textFill>
                  <w14:solidFill>
                    <w14:schemeClr w14:val="tx1"/>
                  </w14:solidFill>
                </w14:textFill>
              </w:rPr>
              <w:t>附</w:t>
            </w: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 xml:space="preserve">图4  </w:t>
            </w:r>
            <w:r>
              <w:rPr>
                <w:rFonts w:hint="eastAsia" w:eastAsia="宋体"/>
                <w:color w:val="000000" w:themeColor="text1"/>
                <w:sz w:val="28"/>
                <w:szCs w:val="28"/>
                <w:highlight w:val="none"/>
                <w:lang w:val="en-US" w:eastAsia="zh-CN"/>
                <w14:textFill>
                  <w14:solidFill>
                    <w14:schemeClr w14:val="tx1"/>
                  </w14:solidFill>
                </w14:textFill>
              </w:rPr>
              <w:t>项目地表水系图</w:t>
            </w:r>
          </w:p>
          <w:p>
            <w:pPr>
              <w:pStyle w:val="30"/>
              <w:rPr>
                <w:rFonts w:hint="eastAsia" w:ascii="Calibri" w:hAnsi="Calibri"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附图5  神头</w:t>
            </w:r>
            <w:r>
              <w:rPr>
                <w:rFonts w:hint="eastAsia" w:eastAsia="宋体"/>
                <w:color w:val="000000" w:themeColor="text1"/>
                <w:sz w:val="28"/>
                <w:szCs w:val="28"/>
                <w:highlight w:val="none"/>
                <w:lang w:val="en-US" w:eastAsia="zh-CN"/>
                <w14:textFill>
                  <w14:solidFill>
                    <w14:schemeClr w14:val="tx1"/>
                  </w14:solidFill>
                </w14:textFill>
              </w:rPr>
              <w:t>泉域</w:t>
            </w:r>
            <w:r>
              <w:rPr>
                <w:rFonts w:hint="eastAsia" w:ascii="Calibri" w:hAnsi="Calibri" w:eastAsia="宋体" w:cs="Times New Roman"/>
                <w:color w:val="000000" w:themeColor="text1"/>
                <w:kern w:val="2"/>
                <w:sz w:val="28"/>
                <w:szCs w:val="28"/>
                <w:highlight w:val="none"/>
                <w:lang w:val="en-US" w:eastAsia="zh-CN" w:bidi="ar-SA"/>
                <w14:textFill>
                  <w14:solidFill>
                    <w14:schemeClr w14:val="tx1"/>
                  </w14:solidFill>
                </w14:textFill>
              </w:rPr>
              <w:t>与本项目的位置关系图</w:t>
            </w:r>
          </w:p>
          <w:p>
            <w:pPr>
              <w:pStyle w:val="30"/>
              <w:rPr>
                <w:rFonts w:hint="eastAsia" w:eastAsia="宋体"/>
                <w:color w:val="000000" w:themeColor="text1"/>
                <w:sz w:val="28"/>
                <w:szCs w:val="28"/>
                <w:highlight w:val="none"/>
                <w:lang w:val="en-US" w:eastAsia="zh-CN"/>
                <w14:textFill>
                  <w14:solidFill>
                    <w14:schemeClr w14:val="tx1"/>
                  </w14:solidFill>
                </w14:textFill>
              </w:rPr>
            </w:pPr>
            <w:r>
              <w:rPr>
                <w:rFonts w:hint="eastAsia" w:eastAsia="宋体"/>
                <w:color w:val="000000" w:themeColor="text1"/>
                <w:sz w:val="28"/>
                <w:szCs w:val="28"/>
                <w:highlight w:val="none"/>
                <w:lang w:val="en-US" w:eastAsia="zh-CN"/>
                <w14:textFill>
                  <w14:solidFill>
                    <w14:schemeClr w14:val="tx1"/>
                  </w14:solidFill>
                </w14:textFill>
              </w:rPr>
              <w:t>附图</w:t>
            </w: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6  项</w:t>
            </w:r>
            <w:r>
              <w:rPr>
                <w:rFonts w:hint="eastAsia" w:eastAsia="宋体"/>
                <w:color w:val="000000" w:themeColor="text1"/>
                <w:sz w:val="28"/>
                <w:szCs w:val="28"/>
                <w:highlight w:val="none"/>
                <w:lang w:val="en-US" w:eastAsia="zh-CN"/>
                <w14:textFill>
                  <w14:solidFill>
                    <w14:schemeClr w14:val="tx1"/>
                  </w14:solidFill>
                </w14:textFill>
              </w:rPr>
              <w:t>目集中水源地分布图</w:t>
            </w:r>
          </w:p>
          <w:p>
            <w:pPr>
              <w:pStyle w:val="30"/>
              <w:rPr>
                <w:rFonts w:hint="eastAsia" w:eastAsia="宋体"/>
                <w:color w:val="000000" w:themeColor="text1"/>
                <w:sz w:val="28"/>
                <w:szCs w:val="28"/>
                <w:highlight w:val="none"/>
                <w:lang w:val="en-US" w:eastAsia="zh-CN"/>
                <w14:textFill>
                  <w14:solidFill>
                    <w14:schemeClr w14:val="tx1"/>
                  </w14:solidFill>
                </w14:textFill>
              </w:rPr>
            </w:pPr>
            <w:r>
              <w:rPr>
                <w:rFonts w:hint="eastAsia" w:eastAsia="宋体"/>
                <w:color w:val="000000" w:themeColor="text1"/>
                <w:sz w:val="28"/>
                <w:szCs w:val="28"/>
                <w:highlight w:val="none"/>
                <w:lang w:val="en-US" w:eastAsia="zh-CN"/>
                <w14:textFill>
                  <w14:solidFill>
                    <w14:schemeClr w14:val="tx1"/>
                  </w14:solidFill>
                </w14:textFill>
              </w:rPr>
              <w:t>附图7  宁武县生态功能区划图</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eastAsia="宋体"/>
                <w:color w:val="000000" w:themeColor="text1"/>
                <w:sz w:val="28"/>
                <w:szCs w:val="28"/>
                <w:highlight w:val="none"/>
                <w:lang w:val="en-US" w:eastAsia="zh-CN"/>
                <w14:textFill>
                  <w14:solidFill>
                    <w14:schemeClr w14:val="tx1"/>
                  </w14:solidFill>
                </w14:textFill>
              </w:rPr>
              <w:t>附图</w:t>
            </w: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8  宁武县生态经济区划图</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附图9  宁武县城市总体规划图</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附件1  委托书</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附件2  备案证</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附件3  土地租赁协议</w:t>
            </w:r>
          </w:p>
          <w:p>
            <w:pPr>
              <w:pStyle w:val="30"/>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附件4  监测报告</w:t>
            </w:r>
          </w:p>
          <w:p>
            <w:pPr>
              <w:pStyle w:val="30"/>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附件5</w:t>
            </w:r>
            <w:r>
              <w:rPr>
                <w:rFonts w:hint="eastAsia" w:ascii="Times New Roman" w:hAnsi="Times New Roman" w:cs="Times New Roman"/>
                <w:color w:val="000000" w:themeColor="text1"/>
                <w:kern w:val="2"/>
                <w:sz w:val="28"/>
                <w:szCs w:val="28"/>
                <w:highlight w:val="non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总量核定</w:t>
            </w:r>
          </w:p>
          <w:p>
            <w:pPr>
              <w:pStyle w:val="3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二、如果本报告表不能说明项目产生的污染及环境造成的影响，应进行专项评价。根据建设项目的特点和当地环境特征，应选下列1-2项进行专项评价。</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1、大气环境影响专项评价</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2、水环境影响专项评价（包括地表水和地下水）</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3、生态影响专项评价</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4、声影响专项评价</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5、土壤影响专项评价</w:t>
            </w:r>
          </w:p>
          <w:p>
            <w:pPr>
              <w:spacing w:beforeLines="25"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6、固体废弃物影响专项评价</w:t>
            </w:r>
          </w:p>
          <w:p>
            <w:pPr>
              <w:spacing w:beforeLines="25" w:line="520" w:lineRule="exact"/>
              <w:ind w:firstLine="52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以上专项评价未包括的可另列专项，专项评价按照《环境影响评价技术导则》中的要求进行。</w:t>
            </w:r>
          </w:p>
          <w:p>
            <w:pPr>
              <w:spacing w:beforeLines="25" w:line="520" w:lineRule="exact"/>
              <w:rPr>
                <w:color w:val="000000" w:themeColor="text1"/>
                <w:sz w:val="28"/>
                <w:szCs w:val="28"/>
                <w:highlight w:val="none"/>
                <w14:textFill>
                  <w14:solidFill>
                    <w14:schemeClr w14:val="tx1"/>
                  </w14:solidFill>
                </w14:textFill>
              </w:rPr>
            </w:pPr>
          </w:p>
        </w:tc>
      </w:tr>
    </w:tbl>
    <w:p>
      <w:pPr>
        <w:spacing w:line="20" w:lineRule="exact"/>
        <w:rPr>
          <w:color w:val="000000" w:themeColor="text1"/>
          <w:sz w:val="24"/>
          <w:highlight w:val="none"/>
          <w14:textFill>
            <w14:solidFill>
              <w14:schemeClr w14:val="tx1"/>
            </w14:solidFill>
          </w14:textFill>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before="156" w:beforeLines="50" w:line="460" w:lineRule="exact"/>
        <w:jc w:val="center"/>
        <w:outlineLvl w:val="0"/>
        <w:rPr>
          <w:rFonts w:eastAsia="黑体"/>
          <w:color w:val="000000"/>
          <w:sz w:val="32"/>
          <w:szCs w:val="32"/>
        </w:rPr>
      </w:pPr>
      <w:bookmarkStart w:id="14" w:name="_Toc147389606"/>
      <w:bookmarkStart w:id="15" w:name="_Toc147232229"/>
      <w:bookmarkStart w:id="16" w:name="_Toc165691708"/>
      <w:r>
        <w:rPr>
          <w:rFonts w:hint="eastAsia" w:eastAsia="黑体"/>
          <w:color w:val="000000"/>
          <w:sz w:val="32"/>
          <w:szCs w:val="32"/>
        </w:rPr>
        <w:t>1.地下水</w:t>
      </w:r>
      <w:r>
        <w:rPr>
          <w:rFonts w:eastAsia="黑体"/>
          <w:color w:val="000000"/>
          <w:sz w:val="32"/>
          <w:szCs w:val="32"/>
        </w:rPr>
        <w:t>环境影响分析</w:t>
      </w:r>
      <w:bookmarkEnd w:id="14"/>
    </w:p>
    <w:bookmarkEnd w:id="15"/>
    <w:bookmarkEnd w:id="16"/>
    <w:p>
      <w:pPr>
        <w:spacing w:line="360" w:lineRule="auto"/>
        <w:jc w:val="left"/>
        <w:textAlignment w:val="center"/>
        <w:outlineLvl w:val="2"/>
        <w:rPr>
          <w:rFonts w:hint="eastAsia"/>
          <w:b/>
          <w:color w:val="000000"/>
          <w:spacing w:val="6"/>
          <w:sz w:val="30"/>
          <w:szCs w:val="30"/>
        </w:rPr>
      </w:pPr>
      <w:r>
        <w:rPr>
          <w:rFonts w:hint="eastAsia"/>
          <w:b/>
          <w:color w:val="000000"/>
          <w:spacing w:val="6"/>
          <w:sz w:val="30"/>
          <w:szCs w:val="30"/>
        </w:rPr>
        <w:t>1.1</w:t>
      </w:r>
      <w:r>
        <w:rPr>
          <w:rFonts w:eastAsia="黑体"/>
          <w:bCs/>
          <w:color w:val="000000"/>
          <w:sz w:val="28"/>
          <w:szCs w:val="28"/>
        </w:rPr>
        <w:t>评价等级及评价范围的划分</w:t>
      </w:r>
    </w:p>
    <w:p>
      <w:pPr>
        <w:spacing w:line="480" w:lineRule="exact"/>
        <w:outlineLvl w:val="3"/>
        <w:rPr>
          <w:rFonts w:eastAsia="黑体"/>
          <w:color w:val="000000"/>
          <w:sz w:val="24"/>
          <w:szCs w:val="21"/>
        </w:rPr>
      </w:pPr>
      <w:r>
        <w:rPr>
          <w:rFonts w:hint="eastAsia" w:eastAsia="黑体"/>
          <w:color w:val="000000"/>
          <w:sz w:val="24"/>
          <w:szCs w:val="21"/>
        </w:rPr>
        <w:t>1.1</w:t>
      </w:r>
      <w:r>
        <w:rPr>
          <w:rFonts w:eastAsia="黑体"/>
          <w:color w:val="000000"/>
          <w:sz w:val="24"/>
          <w:szCs w:val="21"/>
        </w:rPr>
        <w:t>.1</w:t>
      </w:r>
      <w:r>
        <w:rPr>
          <w:rFonts w:hint="eastAsia" w:eastAsia="黑体"/>
          <w:color w:val="000000"/>
          <w:sz w:val="24"/>
          <w:szCs w:val="21"/>
        </w:rPr>
        <w:t>评价等级划分</w:t>
      </w:r>
    </w:p>
    <w:p>
      <w:pPr>
        <w:spacing w:line="480" w:lineRule="exact"/>
        <w:ind w:firstLine="482"/>
        <w:rPr>
          <w:rFonts w:hint="eastAsia"/>
          <w:color w:val="000000"/>
          <w:sz w:val="24"/>
          <w:szCs w:val="21"/>
        </w:rPr>
      </w:pPr>
      <w:r>
        <w:rPr>
          <w:rFonts w:hint="eastAsia"/>
          <w:color w:val="000000"/>
          <w:sz w:val="24"/>
          <w:szCs w:val="21"/>
        </w:rPr>
        <w:t>根据</w:t>
      </w:r>
      <w:r>
        <w:rPr>
          <w:color w:val="000000"/>
          <w:sz w:val="24"/>
          <w:szCs w:val="21"/>
        </w:rPr>
        <w:t>《环境影响评价技术导则 地下水环境》（HJ610-201</w:t>
      </w:r>
      <w:r>
        <w:rPr>
          <w:rFonts w:hint="eastAsia"/>
          <w:color w:val="000000"/>
          <w:sz w:val="24"/>
          <w:szCs w:val="21"/>
        </w:rPr>
        <w:t>6</w:t>
      </w:r>
      <w:r>
        <w:rPr>
          <w:color w:val="000000"/>
          <w:sz w:val="24"/>
          <w:szCs w:val="21"/>
        </w:rPr>
        <w:t>）</w:t>
      </w:r>
      <w:r>
        <w:rPr>
          <w:rFonts w:hint="eastAsia"/>
          <w:color w:val="000000"/>
          <w:sz w:val="24"/>
          <w:szCs w:val="21"/>
        </w:rPr>
        <w:t>附录A地下水环境影响评价行业分类表：本项目为</w:t>
      </w:r>
      <w:r>
        <w:rPr>
          <w:rFonts w:hint="eastAsia"/>
          <w:color w:val="000000"/>
          <w:sz w:val="24"/>
          <w:szCs w:val="21"/>
          <w:lang w:val="en-US" w:eastAsia="zh-CN"/>
        </w:rPr>
        <w:t>D、煤炭 27、洗选、配煤</w:t>
      </w:r>
      <w:r>
        <w:rPr>
          <w:rFonts w:hint="eastAsia"/>
          <w:color w:val="000000"/>
          <w:sz w:val="24"/>
          <w:szCs w:val="21"/>
        </w:rPr>
        <w:t>，属于Ⅲ类项目。</w:t>
      </w:r>
    </w:p>
    <w:p>
      <w:pPr>
        <w:spacing w:line="480" w:lineRule="exact"/>
        <w:ind w:firstLine="482"/>
        <w:rPr>
          <w:color w:val="000000"/>
          <w:sz w:val="24"/>
        </w:rPr>
      </w:pPr>
      <w:r>
        <w:rPr>
          <w:rFonts w:hint="eastAsia"/>
          <w:color w:val="000000"/>
          <w:sz w:val="24"/>
        </w:rPr>
        <w:t>（1）</w:t>
      </w:r>
      <w:r>
        <w:rPr>
          <w:rFonts w:hAnsi="宋体"/>
          <w:color w:val="000000"/>
          <w:sz w:val="24"/>
        </w:rPr>
        <w:t>地下水环境敏感程度</w:t>
      </w:r>
    </w:p>
    <w:p>
      <w:pPr>
        <w:spacing w:line="480" w:lineRule="exact"/>
        <w:ind w:firstLine="482"/>
        <w:rPr>
          <w:color w:val="000000"/>
          <w:sz w:val="24"/>
        </w:rPr>
      </w:pPr>
      <w:r>
        <w:rPr>
          <w:rFonts w:hAnsi="宋体"/>
          <w:color w:val="000000"/>
          <w:sz w:val="24"/>
        </w:rPr>
        <w:t>建设项目的地下水环境敏感程度可分为敏感、较敏感、不敏感三级，分级原则见表</w:t>
      </w:r>
      <w:r>
        <w:rPr>
          <w:rFonts w:hint="eastAsia"/>
          <w:color w:val="000000"/>
          <w:sz w:val="24"/>
        </w:rPr>
        <w:t>1-1</w:t>
      </w:r>
      <w:r>
        <w:rPr>
          <w:rFonts w:hAnsi="宋体"/>
          <w:color w:val="000000"/>
          <w:sz w:val="24"/>
        </w:rPr>
        <w:t>。</w:t>
      </w:r>
    </w:p>
    <w:p>
      <w:pPr>
        <w:spacing w:before="156" w:beforeLines="50" w:line="440" w:lineRule="exact"/>
        <w:ind w:firstLine="482"/>
        <w:jc w:val="center"/>
        <w:rPr>
          <w:b/>
          <w:color w:val="000000"/>
          <w:sz w:val="24"/>
        </w:rPr>
      </w:pPr>
      <w:r>
        <w:rPr>
          <w:rFonts w:hAnsi="宋体"/>
          <w:b/>
          <w:color w:val="000000"/>
          <w:sz w:val="24"/>
        </w:rPr>
        <w:t>表</w:t>
      </w:r>
      <w:r>
        <w:rPr>
          <w:rFonts w:hint="eastAsia"/>
          <w:b/>
          <w:color w:val="000000"/>
          <w:sz w:val="24"/>
        </w:rPr>
        <w:t>1-1</w:t>
      </w:r>
      <w:r>
        <w:rPr>
          <w:b/>
          <w:color w:val="000000"/>
          <w:sz w:val="24"/>
        </w:rPr>
        <w:t xml:space="preserve">  </w:t>
      </w:r>
      <w:r>
        <w:rPr>
          <w:rFonts w:hAnsi="宋体"/>
          <w:b/>
          <w:color w:val="000000"/>
          <w:sz w:val="24"/>
        </w:rPr>
        <w:t>地下水环境敏感程度分级表</w:t>
      </w:r>
    </w:p>
    <w:tbl>
      <w:tblPr>
        <w:tblStyle w:val="31"/>
        <w:tblW w:w="5000" w:type="pct"/>
        <w:jc w:val="center"/>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11"/>
        <w:gridCol w:w="7975"/>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noWrap w:val="0"/>
            <w:vAlign w:val="center"/>
          </w:tcPr>
          <w:p>
            <w:pPr>
              <w:pStyle w:val="17"/>
              <w:spacing w:after="0"/>
              <w:ind w:left="0" w:leftChars="0"/>
              <w:jc w:val="center"/>
              <w:rPr>
                <w:b/>
                <w:bCs/>
                <w:color w:val="000000"/>
                <w:sz w:val="21"/>
                <w:szCs w:val="21"/>
              </w:rPr>
            </w:pPr>
            <w:r>
              <w:rPr>
                <w:b/>
                <w:bCs/>
                <w:color w:val="000000"/>
                <w:sz w:val="21"/>
                <w:szCs w:val="21"/>
              </w:rPr>
              <w:t>敏感程度</w:t>
            </w:r>
          </w:p>
        </w:tc>
        <w:tc>
          <w:tcPr>
            <w:tcW w:w="4294" w:type="pct"/>
            <w:noWrap w:val="0"/>
            <w:vAlign w:val="center"/>
          </w:tcPr>
          <w:p>
            <w:pPr>
              <w:pStyle w:val="17"/>
              <w:spacing w:after="0"/>
              <w:ind w:left="0" w:leftChars="0"/>
              <w:jc w:val="center"/>
              <w:rPr>
                <w:b/>
                <w:bCs/>
                <w:color w:val="000000"/>
                <w:sz w:val="21"/>
                <w:szCs w:val="21"/>
              </w:rPr>
            </w:pPr>
            <w:r>
              <w:rPr>
                <w:b/>
                <w:bCs/>
                <w:color w:val="000000"/>
                <w:sz w:val="21"/>
                <w:szCs w:val="21"/>
              </w:rPr>
              <w:t>类别</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noWrap w:val="0"/>
            <w:vAlign w:val="center"/>
          </w:tcPr>
          <w:p>
            <w:pPr>
              <w:pStyle w:val="17"/>
              <w:spacing w:after="0"/>
              <w:ind w:left="0" w:leftChars="0"/>
              <w:jc w:val="center"/>
              <w:rPr>
                <w:bCs/>
                <w:color w:val="000000"/>
                <w:sz w:val="21"/>
                <w:szCs w:val="21"/>
              </w:rPr>
            </w:pPr>
            <w:r>
              <w:rPr>
                <w:bCs/>
                <w:color w:val="000000"/>
                <w:sz w:val="21"/>
                <w:szCs w:val="21"/>
              </w:rPr>
              <w:t>敏感</w:t>
            </w:r>
          </w:p>
        </w:tc>
        <w:tc>
          <w:tcPr>
            <w:tcW w:w="4294" w:type="pct"/>
            <w:noWrap w:val="0"/>
            <w:vAlign w:val="center"/>
          </w:tcPr>
          <w:p>
            <w:pPr>
              <w:pStyle w:val="17"/>
              <w:spacing w:after="0"/>
              <w:ind w:left="0" w:leftChars="0"/>
              <w:jc w:val="center"/>
              <w:rPr>
                <w:bCs/>
                <w:color w:val="000000"/>
                <w:sz w:val="21"/>
                <w:szCs w:val="21"/>
              </w:rPr>
            </w:pPr>
            <w:r>
              <w:rPr>
                <w:bCs/>
                <w:color w:val="000000"/>
                <w:sz w:val="21"/>
                <w:szCs w:val="21"/>
              </w:rPr>
              <w:t>集中式饮用水水源（包括已建成的在用、备用、应急水源，在建和规划的饮用水水源）准保护区；除集中式饮用水水源以外的国家或地方政府设定的与地下水环境相关的其他保护区，如热水、矿泉水、温泉等特殊地下水资源保护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noWrap w:val="0"/>
            <w:vAlign w:val="center"/>
          </w:tcPr>
          <w:p>
            <w:pPr>
              <w:pStyle w:val="17"/>
              <w:spacing w:after="0"/>
              <w:ind w:left="0" w:leftChars="0"/>
              <w:jc w:val="center"/>
              <w:rPr>
                <w:bCs/>
                <w:color w:val="000000"/>
                <w:sz w:val="21"/>
                <w:szCs w:val="21"/>
              </w:rPr>
            </w:pPr>
            <w:r>
              <w:rPr>
                <w:bCs/>
                <w:color w:val="000000"/>
                <w:sz w:val="21"/>
                <w:szCs w:val="21"/>
              </w:rPr>
              <w:t>较敏感</w:t>
            </w:r>
          </w:p>
        </w:tc>
        <w:tc>
          <w:tcPr>
            <w:tcW w:w="4294" w:type="pct"/>
            <w:noWrap w:val="0"/>
            <w:vAlign w:val="center"/>
          </w:tcPr>
          <w:p>
            <w:pPr>
              <w:pStyle w:val="17"/>
              <w:spacing w:after="0"/>
              <w:ind w:left="0" w:leftChars="0"/>
              <w:jc w:val="center"/>
              <w:rPr>
                <w:bCs/>
                <w:color w:val="000000"/>
                <w:sz w:val="21"/>
                <w:szCs w:val="21"/>
              </w:rPr>
            </w:pPr>
            <w:r>
              <w:rPr>
                <w:bCs/>
                <w:color w:val="000000"/>
                <w:sz w:val="21"/>
                <w:szCs w:val="21"/>
              </w:rPr>
              <w:t>集中式饮用水水源（包括已建成的在用、备用、应急水源，在建和规划的饮用水水源）准保护区以外的补给径流区；未划定准保护区的集中式饮用水水源，其保护区以外的补给径流区；分散式饮用水水源地；特殊地下水资源（如矿泉水、温泉等）保护区以外的分布区等其他未列入上述敏感分级的敏感保护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pct"/>
            <w:noWrap w:val="0"/>
            <w:vAlign w:val="center"/>
          </w:tcPr>
          <w:p>
            <w:pPr>
              <w:pStyle w:val="17"/>
              <w:spacing w:after="0"/>
              <w:ind w:left="0" w:leftChars="0"/>
              <w:jc w:val="center"/>
              <w:rPr>
                <w:bCs/>
                <w:color w:val="000000"/>
                <w:sz w:val="21"/>
                <w:szCs w:val="21"/>
              </w:rPr>
            </w:pPr>
            <w:r>
              <w:rPr>
                <w:bCs/>
                <w:color w:val="000000"/>
                <w:sz w:val="21"/>
                <w:szCs w:val="21"/>
              </w:rPr>
              <w:t>不敏感</w:t>
            </w:r>
          </w:p>
        </w:tc>
        <w:tc>
          <w:tcPr>
            <w:tcW w:w="4294" w:type="pct"/>
            <w:noWrap w:val="0"/>
            <w:vAlign w:val="center"/>
          </w:tcPr>
          <w:p>
            <w:pPr>
              <w:pStyle w:val="17"/>
              <w:spacing w:after="0"/>
              <w:ind w:left="0" w:leftChars="0"/>
              <w:rPr>
                <w:bCs/>
                <w:color w:val="000000"/>
                <w:sz w:val="21"/>
                <w:szCs w:val="21"/>
              </w:rPr>
            </w:pPr>
            <w:r>
              <w:rPr>
                <w:bCs/>
                <w:color w:val="000000"/>
                <w:sz w:val="21"/>
                <w:szCs w:val="21"/>
              </w:rPr>
              <w:t>上述地区之外的其他地区。</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2"/>
            <w:noWrap w:val="0"/>
            <w:vAlign w:val="center"/>
          </w:tcPr>
          <w:p>
            <w:pPr>
              <w:pStyle w:val="17"/>
              <w:spacing w:after="0"/>
              <w:ind w:left="0" w:leftChars="0"/>
              <w:rPr>
                <w:bCs/>
                <w:color w:val="000000"/>
                <w:sz w:val="21"/>
                <w:szCs w:val="21"/>
              </w:rPr>
            </w:pPr>
            <w:r>
              <w:rPr>
                <w:bCs/>
                <w:color w:val="000000"/>
                <w:sz w:val="21"/>
                <w:szCs w:val="21"/>
              </w:rPr>
              <w:t>注：“环境敏感区”是指《建设项目环境影响评价分类管理名录》中所界定的涉及地下水的环境敏感区。</w:t>
            </w:r>
          </w:p>
        </w:tc>
      </w:tr>
    </w:tbl>
    <w:p>
      <w:pPr>
        <w:spacing w:line="480" w:lineRule="exact"/>
        <w:ind w:firstLine="480" w:firstLineChars="200"/>
        <w:rPr>
          <w:color w:val="000000"/>
          <w:sz w:val="24"/>
        </w:rPr>
      </w:pPr>
      <w:r>
        <w:rPr>
          <w:rFonts w:hint="eastAsia"/>
          <w:color w:val="000000"/>
          <w:sz w:val="24"/>
        </w:rPr>
        <w:t>本项目区范围内无水源地分布，主要为</w:t>
      </w:r>
      <w:r>
        <w:rPr>
          <w:rFonts w:hint="eastAsia"/>
          <w:color w:val="000000"/>
          <w:sz w:val="24"/>
          <w:lang w:eastAsia="zh-CN"/>
        </w:rPr>
        <w:t>杜庄、周家堡</w:t>
      </w:r>
      <w:r>
        <w:rPr>
          <w:rFonts w:hint="eastAsia"/>
          <w:color w:val="000000"/>
          <w:sz w:val="24"/>
        </w:rPr>
        <w:t>村和</w:t>
      </w:r>
      <w:r>
        <w:rPr>
          <w:rFonts w:hint="eastAsia"/>
          <w:color w:val="000000"/>
          <w:sz w:val="24"/>
          <w:lang w:eastAsia="zh-CN"/>
        </w:rPr>
        <w:t>杨庄村</w:t>
      </w:r>
      <w:r>
        <w:rPr>
          <w:rFonts w:hint="eastAsia"/>
          <w:color w:val="000000"/>
          <w:sz w:val="24"/>
        </w:rPr>
        <w:t>村庄分散式饮用水水源，因此，地下水环境敏感程度为较敏感。</w:t>
      </w:r>
    </w:p>
    <w:p>
      <w:pPr>
        <w:spacing w:line="480" w:lineRule="exact"/>
        <w:ind w:firstLine="480" w:firstLineChars="200"/>
        <w:rPr>
          <w:rFonts w:hint="eastAsia"/>
          <w:color w:val="000000"/>
          <w:sz w:val="24"/>
          <w:szCs w:val="21"/>
        </w:rPr>
      </w:pPr>
      <w:r>
        <w:rPr>
          <w:color w:val="000000"/>
          <w:sz w:val="24"/>
        </w:rPr>
        <w:t>根据以上分析，对照《环境影响评价技术导则·地下水环境》（HJ610-2011），</w:t>
      </w:r>
      <w:r>
        <w:rPr>
          <w:rFonts w:hint="eastAsia"/>
          <w:color w:val="000000"/>
          <w:sz w:val="24"/>
          <w:szCs w:val="21"/>
        </w:rPr>
        <w:t>本项目对地下水环境影响进行三级评价。</w:t>
      </w:r>
    </w:p>
    <w:p>
      <w:pPr>
        <w:spacing w:line="480" w:lineRule="exact"/>
        <w:ind w:firstLine="482"/>
        <w:rPr>
          <w:rFonts w:hint="eastAsia"/>
          <w:color w:val="000000"/>
          <w:sz w:val="24"/>
          <w:szCs w:val="21"/>
        </w:rPr>
      </w:pPr>
      <w:r>
        <w:rPr>
          <w:color w:val="000000"/>
          <w:sz w:val="24"/>
          <w:szCs w:val="21"/>
        </w:rPr>
        <w:t>地下水评价进行等级划分具体见表</w:t>
      </w:r>
      <w:r>
        <w:rPr>
          <w:rFonts w:hint="eastAsia"/>
          <w:color w:val="000000"/>
          <w:sz w:val="24"/>
          <w:szCs w:val="21"/>
        </w:rPr>
        <w:t>1</w:t>
      </w:r>
      <w:r>
        <w:rPr>
          <w:color w:val="000000"/>
          <w:sz w:val="24"/>
          <w:szCs w:val="21"/>
        </w:rPr>
        <w:t>-</w:t>
      </w:r>
      <w:r>
        <w:rPr>
          <w:rFonts w:hint="eastAsia"/>
          <w:color w:val="000000"/>
          <w:sz w:val="24"/>
          <w:szCs w:val="21"/>
        </w:rPr>
        <w:t>2</w:t>
      </w:r>
      <w:r>
        <w:rPr>
          <w:color w:val="000000"/>
          <w:sz w:val="24"/>
          <w:szCs w:val="21"/>
        </w:rPr>
        <w:t>。</w:t>
      </w:r>
    </w:p>
    <w:p>
      <w:pPr>
        <w:adjustRightInd w:val="0"/>
        <w:snapToGrid w:val="0"/>
        <w:spacing w:line="480" w:lineRule="exact"/>
        <w:ind w:firstLine="482" w:firstLineChars="200"/>
        <w:jc w:val="center"/>
        <w:rPr>
          <w:rFonts w:hint="eastAsia"/>
          <w:b/>
          <w:color w:val="000000"/>
          <w:sz w:val="24"/>
        </w:rPr>
      </w:pPr>
      <w:r>
        <w:rPr>
          <w:rFonts w:hint="eastAsia" w:ascii="宋体" w:hAnsi="宋体" w:cs="宋体"/>
          <w:b/>
          <w:bCs/>
          <w:color w:val="000000"/>
          <w:sz w:val="24"/>
          <w:szCs w:val="28"/>
        </w:rPr>
        <w:t xml:space="preserve">表1-2   </w:t>
      </w:r>
      <w:r>
        <w:rPr>
          <w:rFonts w:ascii="宋体" w:hAnsi="宋体" w:cs="宋体"/>
          <w:b/>
          <w:bCs/>
          <w:color w:val="000000"/>
          <w:sz w:val="24"/>
          <w:szCs w:val="28"/>
        </w:rPr>
        <w:t>地下水</w:t>
      </w:r>
      <w:r>
        <w:rPr>
          <w:b/>
          <w:color w:val="000000"/>
          <w:sz w:val="24"/>
        </w:rPr>
        <w:t>评价工作等级</w:t>
      </w:r>
      <w:r>
        <w:rPr>
          <w:rFonts w:hint="eastAsia"/>
          <w:b/>
          <w:color w:val="000000"/>
          <w:sz w:val="24"/>
        </w:rPr>
        <w:t>划分表</w:t>
      </w:r>
    </w:p>
    <w:tbl>
      <w:tblPr>
        <w:tblStyle w:val="31"/>
        <w:tblW w:w="5000" w:type="pct"/>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2113"/>
        <w:gridCol w:w="2680"/>
        <w:gridCol w:w="198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348" w:type="pct"/>
            <w:noWrap w:val="0"/>
            <w:vAlign w:val="center"/>
          </w:tcPr>
          <w:p>
            <w:pPr>
              <w:adjustRightInd w:val="0"/>
              <w:snapToGrid w:val="0"/>
              <w:jc w:val="center"/>
              <w:rPr>
                <w:rFonts w:hint="eastAsia"/>
                <w:color w:val="000000"/>
                <w:kern w:val="0"/>
                <w:szCs w:val="21"/>
              </w:rPr>
            </w:pPr>
            <w:r>
              <w:rPr>
                <w:rFonts w:hint="eastAsia"/>
                <w:color w:val="000000"/>
                <w:kern w:val="0"/>
                <w:szCs w:val="21"/>
              </w:rPr>
              <w:t>项目类别</w:t>
            </w:r>
          </w:p>
          <w:p>
            <w:pPr>
              <w:adjustRightInd w:val="0"/>
              <w:snapToGrid w:val="0"/>
              <w:jc w:val="center"/>
              <w:rPr>
                <w:rFonts w:hint="eastAsia"/>
                <w:color w:val="000000"/>
                <w:kern w:val="0"/>
                <w:szCs w:val="21"/>
              </w:rPr>
            </w:pPr>
            <w:r>
              <w:rPr>
                <w:rFonts w:hint="eastAsia"/>
                <w:color w:val="000000"/>
                <w:kern w:val="0"/>
                <w:szCs w:val="21"/>
              </w:rPr>
              <w:t>环境敏感程度</w:t>
            </w:r>
          </w:p>
        </w:tc>
        <w:tc>
          <w:tcPr>
            <w:tcW w:w="1138" w:type="pct"/>
            <w:noWrap w:val="0"/>
            <w:vAlign w:val="center"/>
          </w:tcPr>
          <w:p>
            <w:pPr>
              <w:adjustRightInd w:val="0"/>
              <w:snapToGrid w:val="0"/>
              <w:jc w:val="center"/>
              <w:rPr>
                <w:rFonts w:hint="eastAsia"/>
                <w:color w:val="000000"/>
                <w:kern w:val="0"/>
                <w:szCs w:val="21"/>
              </w:rPr>
            </w:pPr>
            <w:r>
              <w:rPr>
                <w:rFonts w:hint="eastAsia"/>
                <w:color w:val="000000"/>
                <w:kern w:val="0"/>
                <w:szCs w:val="21"/>
              </w:rPr>
              <w:t>I类项目</w:t>
            </w:r>
          </w:p>
        </w:tc>
        <w:tc>
          <w:tcPr>
            <w:tcW w:w="1443" w:type="pct"/>
            <w:noWrap w:val="0"/>
            <w:vAlign w:val="center"/>
          </w:tcPr>
          <w:p>
            <w:pPr>
              <w:adjustRightInd w:val="0"/>
              <w:snapToGrid w:val="0"/>
              <w:jc w:val="center"/>
              <w:rPr>
                <w:color w:val="000000"/>
                <w:kern w:val="0"/>
                <w:szCs w:val="21"/>
              </w:rPr>
            </w:pPr>
            <w:r>
              <w:rPr>
                <w:rFonts w:hint="eastAsia"/>
                <w:color w:val="000000"/>
                <w:kern w:val="0"/>
                <w:szCs w:val="21"/>
              </w:rPr>
              <w:t>II类项目</w:t>
            </w:r>
          </w:p>
        </w:tc>
        <w:tc>
          <w:tcPr>
            <w:tcW w:w="1071" w:type="pct"/>
            <w:noWrap w:val="0"/>
            <w:vAlign w:val="center"/>
          </w:tcPr>
          <w:p>
            <w:pPr>
              <w:adjustRightInd w:val="0"/>
              <w:snapToGrid w:val="0"/>
              <w:jc w:val="center"/>
              <w:rPr>
                <w:color w:val="000000"/>
                <w:kern w:val="0"/>
                <w:szCs w:val="21"/>
              </w:rPr>
            </w:pPr>
            <w:r>
              <w:rPr>
                <w:rFonts w:hint="eastAsia"/>
                <w:color w:val="000000"/>
                <w:kern w:val="0"/>
                <w:szCs w:val="21"/>
              </w:rPr>
              <w:t>III类项目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noWrap w:val="0"/>
            <w:vAlign w:val="center"/>
          </w:tcPr>
          <w:p>
            <w:pPr>
              <w:adjustRightInd w:val="0"/>
              <w:snapToGrid w:val="0"/>
              <w:jc w:val="center"/>
              <w:rPr>
                <w:color w:val="000000"/>
                <w:kern w:val="0"/>
                <w:szCs w:val="21"/>
              </w:rPr>
            </w:pPr>
            <w:r>
              <w:rPr>
                <w:rFonts w:hint="eastAsia"/>
                <w:color w:val="000000"/>
                <w:kern w:val="0"/>
                <w:szCs w:val="21"/>
              </w:rPr>
              <w:t>敏感</w:t>
            </w:r>
          </w:p>
        </w:tc>
        <w:tc>
          <w:tcPr>
            <w:tcW w:w="1138" w:type="pct"/>
            <w:noWrap w:val="0"/>
            <w:vAlign w:val="center"/>
          </w:tcPr>
          <w:p>
            <w:pPr>
              <w:adjustRightInd w:val="0"/>
              <w:snapToGrid w:val="0"/>
              <w:jc w:val="center"/>
              <w:rPr>
                <w:color w:val="000000"/>
                <w:kern w:val="0"/>
                <w:szCs w:val="21"/>
              </w:rPr>
            </w:pPr>
            <w:r>
              <w:rPr>
                <w:color w:val="000000"/>
                <w:kern w:val="0"/>
                <w:szCs w:val="21"/>
              </w:rPr>
              <w:t>一级</w:t>
            </w:r>
          </w:p>
        </w:tc>
        <w:tc>
          <w:tcPr>
            <w:tcW w:w="1443" w:type="pct"/>
            <w:noWrap w:val="0"/>
            <w:vAlign w:val="center"/>
          </w:tcPr>
          <w:p>
            <w:pPr>
              <w:adjustRightInd w:val="0"/>
              <w:snapToGrid w:val="0"/>
              <w:jc w:val="center"/>
              <w:rPr>
                <w:color w:val="000000"/>
                <w:kern w:val="0"/>
                <w:szCs w:val="21"/>
              </w:rPr>
            </w:pPr>
            <w:r>
              <w:rPr>
                <w:color w:val="000000"/>
                <w:kern w:val="0"/>
                <w:szCs w:val="21"/>
              </w:rPr>
              <w:t>一级</w:t>
            </w:r>
          </w:p>
        </w:tc>
        <w:tc>
          <w:tcPr>
            <w:tcW w:w="1071" w:type="pct"/>
            <w:noWrap w:val="0"/>
            <w:vAlign w:val="center"/>
          </w:tcPr>
          <w:p>
            <w:pPr>
              <w:adjustRightInd w:val="0"/>
              <w:snapToGrid w:val="0"/>
              <w:jc w:val="center"/>
              <w:rPr>
                <w:color w:val="000000"/>
                <w:kern w:val="0"/>
                <w:szCs w:val="21"/>
              </w:rPr>
            </w:pPr>
            <w:r>
              <w:rPr>
                <w:rFonts w:hint="eastAsia"/>
                <w:color w:val="000000"/>
                <w:kern w:val="0"/>
                <w:szCs w:val="21"/>
              </w:rPr>
              <w:t>二</w:t>
            </w:r>
            <w:r>
              <w:rPr>
                <w:color w:val="000000"/>
                <w:kern w:val="0"/>
                <w:szCs w:val="21"/>
              </w:rPr>
              <w:t>级</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noWrap w:val="0"/>
            <w:vAlign w:val="center"/>
          </w:tcPr>
          <w:p>
            <w:pPr>
              <w:adjustRightInd w:val="0"/>
              <w:snapToGrid w:val="0"/>
              <w:jc w:val="center"/>
              <w:rPr>
                <w:color w:val="000000"/>
                <w:kern w:val="0"/>
                <w:szCs w:val="21"/>
              </w:rPr>
            </w:pPr>
            <w:r>
              <w:rPr>
                <w:rFonts w:hint="eastAsia"/>
                <w:color w:val="000000"/>
                <w:kern w:val="0"/>
                <w:szCs w:val="21"/>
              </w:rPr>
              <w:t>较敏感</w:t>
            </w:r>
          </w:p>
        </w:tc>
        <w:tc>
          <w:tcPr>
            <w:tcW w:w="1138" w:type="pct"/>
            <w:noWrap w:val="0"/>
            <w:vAlign w:val="center"/>
          </w:tcPr>
          <w:p>
            <w:pPr>
              <w:adjustRightInd w:val="0"/>
              <w:snapToGrid w:val="0"/>
              <w:jc w:val="center"/>
              <w:rPr>
                <w:color w:val="000000"/>
                <w:kern w:val="0"/>
                <w:szCs w:val="21"/>
              </w:rPr>
            </w:pPr>
            <w:r>
              <w:rPr>
                <w:color w:val="000000"/>
                <w:kern w:val="0"/>
                <w:szCs w:val="21"/>
              </w:rPr>
              <w:t>一级</w:t>
            </w:r>
          </w:p>
        </w:tc>
        <w:tc>
          <w:tcPr>
            <w:tcW w:w="1443" w:type="pct"/>
            <w:noWrap w:val="0"/>
            <w:vAlign w:val="center"/>
          </w:tcPr>
          <w:p>
            <w:pPr>
              <w:adjustRightInd w:val="0"/>
              <w:snapToGrid w:val="0"/>
              <w:jc w:val="center"/>
              <w:rPr>
                <w:color w:val="000000"/>
                <w:kern w:val="0"/>
                <w:szCs w:val="21"/>
              </w:rPr>
            </w:pPr>
            <w:r>
              <w:rPr>
                <w:color w:val="000000"/>
                <w:kern w:val="0"/>
                <w:szCs w:val="21"/>
              </w:rPr>
              <w:t>二级</w:t>
            </w:r>
          </w:p>
        </w:tc>
        <w:tc>
          <w:tcPr>
            <w:tcW w:w="1071" w:type="pct"/>
            <w:noWrap w:val="0"/>
            <w:vAlign w:val="center"/>
          </w:tcPr>
          <w:p>
            <w:pPr>
              <w:adjustRightInd w:val="0"/>
              <w:snapToGrid w:val="0"/>
              <w:jc w:val="center"/>
              <w:rPr>
                <w:color w:val="000000"/>
                <w:kern w:val="0"/>
                <w:szCs w:val="21"/>
              </w:rPr>
            </w:pPr>
            <w:r>
              <w:rPr>
                <w:color w:val="000000"/>
                <w:kern w:val="0"/>
                <w:szCs w:val="21"/>
              </w:rPr>
              <w:t>三级</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8" w:type="pct"/>
            <w:noWrap w:val="0"/>
            <w:vAlign w:val="center"/>
          </w:tcPr>
          <w:p>
            <w:pPr>
              <w:adjustRightInd w:val="0"/>
              <w:snapToGrid w:val="0"/>
              <w:jc w:val="center"/>
              <w:rPr>
                <w:color w:val="000000"/>
                <w:kern w:val="0"/>
                <w:szCs w:val="21"/>
              </w:rPr>
            </w:pPr>
            <w:r>
              <w:rPr>
                <w:rFonts w:hint="eastAsia"/>
                <w:color w:val="000000"/>
                <w:kern w:val="0"/>
                <w:szCs w:val="21"/>
              </w:rPr>
              <w:t>不敏感</w:t>
            </w:r>
          </w:p>
        </w:tc>
        <w:tc>
          <w:tcPr>
            <w:tcW w:w="1138" w:type="pct"/>
            <w:noWrap w:val="0"/>
            <w:vAlign w:val="center"/>
          </w:tcPr>
          <w:p>
            <w:pPr>
              <w:adjustRightInd w:val="0"/>
              <w:snapToGrid w:val="0"/>
              <w:jc w:val="center"/>
              <w:rPr>
                <w:color w:val="000000"/>
                <w:kern w:val="0"/>
                <w:szCs w:val="21"/>
              </w:rPr>
            </w:pPr>
            <w:r>
              <w:rPr>
                <w:color w:val="000000"/>
                <w:kern w:val="0"/>
                <w:szCs w:val="21"/>
              </w:rPr>
              <w:t>二级</w:t>
            </w:r>
          </w:p>
        </w:tc>
        <w:tc>
          <w:tcPr>
            <w:tcW w:w="1443" w:type="pct"/>
            <w:noWrap w:val="0"/>
            <w:vAlign w:val="center"/>
          </w:tcPr>
          <w:p>
            <w:pPr>
              <w:adjustRightInd w:val="0"/>
              <w:snapToGrid w:val="0"/>
              <w:jc w:val="center"/>
              <w:rPr>
                <w:color w:val="000000"/>
                <w:kern w:val="0"/>
                <w:szCs w:val="21"/>
              </w:rPr>
            </w:pPr>
            <w:r>
              <w:rPr>
                <w:color w:val="000000"/>
                <w:kern w:val="0"/>
                <w:szCs w:val="21"/>
              </w:rPr>
              <w:t>三级</w:t>
            </w:r>
          </w:p>
        </w:tc>
        <w:tc>
          <w:tcPr>
            <w:tcW w:w="1071" w:type="pct"/>
            <w:noWrap w:val="0"/>
            <w:vAlign w:val="center"/>
          </w:tcPr>
          <w:p>
            <w:pPr>
              <w:adjustRightInd w:val="0"/>
              <w:snapToGrid w:val="0"/>
              <w:jc w:val="center"/>
              <w:rPr>
                <w:color w:val="000000"/>
                <w:kern w:val="0"/>
                <w:szCs w:val="21"/>
              </w:rPr>
            </w:pPr>
            <w:r>
              <w:rPr>
                <w:color w:val="000000"/>
                <w:kern w:val="0"/>
                <w:szCs w:val="21"/>
              </w:rPr>
              <w:t>三级</w:t>
            </w:r>
          </w:p>
        </w:tc>
      </w:tr>
    </w:tbl>
    <w:p>
      <w:pPr>
        <w:spacing w:line="480" w:lineRule="exact"/>
        <w:outlineLvl w:val="3"/>
        <w:rPr>
          <w:rFonts w:eastAsia="黑体"/>
          <w:color w:val="000000"/>
          <w:sz w:val="24"/>
          <w:szCs w:val="21"/>
        </w:rPr>
      </w:pPr>
      <w:r>
        <w:rPr>
          <w:rFonts w:hint="eastAsia" w:eastAsia="黑体"/>
          <w:color w:val="000000"/>
          <w:sz w:val="24"/>
          <w:szCs w:val="21"/>
        </w:rPr>
        <w:t>2.1</w:t>
      </w:r>
      <w:r>
        <w:rPr>
          <w:rFonts w:eastAsia="黑体"/>
          <w:color w:val="000000"/>
          <w:sz w:val="24"/>
          <w:szCs w:val="21"/>
        </w:rPr>
        <w:t>.</w:t>
      </w:r>
      <w:r>
        <w:rPr>
          <w:rFonts w:hint="eastAsia" w:eastAsia="黑体"/>
          <w:color w:val="000000"/>
          <w:sz w:val="24"/>
          <w:szCs w:val="21"/>
        </w:rPr>
        <w:t>2评价范围划分</w:t>
      </w:r>
    </w:p>
    <w:p>
      <w:pPr>
        <w:spacing w:line="480" w:lineRule="exact"/>
        <w:ind w:firstLine="482"/>
        <w:rPr>
          <w:color w:val="000000"/>
        </w:rPr>
      </w:pPr>
      <w:r>
        <w:rPr>
          <w:rFonts w:hint="eastAsia"/>
          <w:color w:val="000000"/>
          <w:sz w:val="24"/>
          <w:szCs w:val="21"/>
          <w:lang w:eastAsia="zh-CN"/>
        </w:rPr>
        <w:t>根据厂区所在区域地下水流向，地下水评价范围向上游扩</w:t>
      </w:r>
      <w:r>
        <w:rPr>
          <w:rFonts w:hint="eastAsia"/>
          <w:color w:val="000000"/>
          <w:sz w:val="24"/>
          <w:szCs w:val="21"/>
          <w:lang w:val="en-US" w:eastAsia="zh-CN"/>
        </w:rPr>
        <w:t>1.5公里，下游2公里</w:t>
      </w:r>
      <w:r>
        <w:rPr>
          <w:rFonts w:hint="eastAsia"/>
          <w:color w:val="000000"/>
          <w:sz w:val="24"/>
          <w:szCs w:val="21"/>
          <w:lang w:eastAsia="zh-CN"/>
        </w:rPr>
        <w:t>，评价范围约为</w:t>
      </w:r>
      <w:r>
        <w:rPr>
          <w:rFonts w:hint="eastAsia"/>
          <w:color w:val="000000"/>
          <w:sz w:val="24"/>
          <w:szCs w:val="21"/>
        </w:rPr>
        <w:t>6km</w:t>
      </w:r>
      <w:r>
        <w:rPr>
          <w:rFonts w:hint="eastAsia"/>
          <w:color w:val="000000"/>
          <w:sz w:val="24"/>
          <w:szCs w:val="21"/>
          <w:vertAlign w:val="superscript"/>
        </w:rPr>
        <w:t>2</w:t>
      </w:r>
      <w:r>
        <w:rPr>
          <w:rFonts w:hint="eastAsia"/>
          <w:color w:val="000000"/>
          <w:sz w:val="24"/>
          <w:szCs w:val="21"/>
        </w:rPr>
        <w:t>。见附图1。</w:t>
      </w:r>
      <w:r>
        <w:rPr>
          <w:sz w:val="24"/>
        </w:rPr>
        <mc:AlternateContent>
          <mc:Choice Requires="wps">
            <w:drawing>
              <wp:anchor distT="0" distB="0" distL="114300" distR="114300" simplePos="0" relativeHeight="251669504" behindDoc="0" locked="0" layoutInCell="1" allowOverlap="1">
                <wp:simplePos x="0" y="0"/>
                <wp:positionH relativeFrom="column">
                  <wp:posOffset>6905625</wp:posOffset>
                </wp:positionH>
                <wp:positionV relativeFrom="paragraph">
                  <wp:posOffset>1366520</wp:posOffset>
                </wp:positionV>
                <wp:extent cx="90805" cy="90805"/>
                <wp:effectExtent l="4445" t="4445" r="19050" b="19050"/>
                <wp:wrapNone/>
                <wp:docPr id="64" name="椭圆 64"/>
                <wp:cNvGraphicFramePr/>
                <a:graphic xmlns:a="http://schemas.openxmlformats.org/drawingml/2006/main">
                  <a:graphicData uri="http://schemas.microsoft.com/office/word/2010/wordprocessingShape">
                    <wps:wsp>
                      <wps:cNvSpPr/>
                      <wps:spPr>
                        <a:xfrm>
                          <a:off x="0" y="0"/>
                          <a:ext cx="90805" cy="90805"/>
                        </a:xfrm>
                        <a:prstGeom prst="ellipse">
                          <a:avLst/>
                        </a:prstGeom>
                        <a:solidFill>
                          <a:srgbClr val="0070C0"/>
                        </a:solidFill>
                        <a:ln w="9525" cap="flat" cmpd="sng">
                          <a:solidFill>
                            <a:srgbClr val="0070C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543.75pt;margin-top:107.6pt;height:7.15pt;width:7.15pt;z-index:251669504;mso-width-relative:page;mso-height-relative:page;" fillcolor="#0070C0" filled="t" stroked="t" coordsize="21600,21600" o:gfxdata="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Bn8a2QAAAA0BAAAPAAAAAAAAAAEAIAAAACIAAABkcnMvZG93bnJldi54bWxQ&#10;SwECFAAUAAAACACHTuJAvJvxnvYBAAAhBAAADgAAAAAAAAABACAAAAAoAQAAZHJzL2Uyb0RvYy54&#10;bWxQSwUGAAAAAAYABgBZAQAAkAUAAAAA&#10;">
                <v:fill on="t" focussize="0,0"/>
                <v:stroke color="#0070C0" joinstyle="round"/>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7113270</wp:posOffset>
                </wp:positionH>
                <wp:positionV relativeFrom="paragraph">
                  <wp:posOffset>4587875</wp:posOffset>
                </wp:positionV>
                <wp:extent cx="144145" cy="107950"/>
                <wp:effectExtent l="10795" t="0" r="16510" b="13970"/>
                <wp:wrapNone/>
                <wp:docPr id="44" name="矩形 44"/>
                <wp:cNvGraphicFramePr/>
                <a:graphic xmlns:a="http://schemas.openxmlformats.org/drawingml/2006/main">
                  <a:graphicData uri="http://schemas.microsoft.com/office/word/2010/wordprocessingShape">
                    <wps:wsp>
                      <wps:cNvSpPr/>
                      <wps:spPr>
                        <a:xfrm>
                          <a:off x="7905115" y="5596255"/>
                          <a:ext cx="144145" cy="107950"/>
                        </a:xfrm>
                        <a:prstGeom prst="rect">
                          <a:avLst/>
                        </a:prstGeom>
                        <a:solidFill>
                          <a:srgbClr val="FFFFFF"/>
                        </a:solidFill>
                        <a:ln w="2222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560.1pt;margin-top:361.25pt;height:8.5pt;width:11.35pt;z-index:251668480;mso-width-relative:page;mso-height-relative:page;" fillcolor="#FFFFFF" filled="t" stroked="t" coordsize="21600,21600" o:gfxdata="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V/BdgAAAANAQAADwAAAAAAAAAB&#10;ACAAAAAiAAAAZHJzL2Rvd25yZXYueG1sUEsBAhQAFAAAAAgAh07iQPpANP0QAgAANwQAAA4AAAAA&#10;AAAAAQAgAAAAJwEAAGRycy9lMm9Eb2MueG1sUEsFBgAAAAAGAAYAWQEAAKkFAAAAAA==&#10;">
                <v:fill on="t" focussize="0,0"/>
                <v:stroke weight="1.75pt" color="#FF0000" joinstyle="miter"/>
                <v:imagedata o:title=""/>
                <o:lock v:ext="edit" aspectratio="f"/>
                <v:textbox>
                  <w:txbxContent>
                    <w:p>
                      <w:pPr>
                        <w:jc w:val="center"/>
                      </w:pPr>
                    </w:p>
                  </w:txbxContent>
                </v:textbox>
              </v:rect>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7134225</wp:posOffset>
                </wp:positionH>
                <wp:positionV relativeFrom="paragraph">
                  <wp:posOffset>4795520</wp:posOffset>
                </wp:positionV>
                <wp:extent cx="90805" cy="90805"/>
                <wp:effectExtent l="4445" t="4445" r="19050" b="19050"/>
                <wp:wrapNone/>
                <wp:docPr id="45" name="椭圆 45"/>
                <wp:cNvGraphicFramePr/>
                <a:graphic xmlns:a="http://schemas.openxmlformats.org/drawingml/2006/main">
                  <a:graphicData uri="http://schemas.microsoft.com/office/word/2010/wordprocessingShape">
                    <wps:wsp>
                      <wps:cNvSpPr/>
                      <wps:spPr>
                        <a:xfrm>
                          <a:off x="7926070" y="5803900"/>
                          <a:ext cx="90805" cy="90805"/>
                        </a:xfrm>
                        <a:prstGeom prst="ellipse">
                          <a:avLst/>
                        </a:prstGeom>
                        <a:solidFill>
                          <a:srgbClr val="0070C0"/>
                        </a:solidFill>
                        <a:ln w="9525" cap="flat" cmpd="sng">
                          <a:solidFill>
                            <a:srgbClr val="0070C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561.75pt;margin-top:377.6pt;height:7.15pt;width:7.15pt;z-index:251667456;mso-width-relative:page;mso-height-relative:page;" fillcolor="#0070C0" filled="t" stroked="t" coordsize="21600,21600" o:gfxdata="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wI1rtoAAAANAQAADwAAAAAAAAABACAAAAAiAAAAZHJz&#10;L2Rvd25yZXYueG1sUEsBAhQAFAAAAAgAh07iQKWDZ+sCAgAALQQAAA4AAAAAAAAAAQAgAAAAKQEA&#10;AGRycy9lMm9Eb2MueG1sUEsFBgAAAAAGAAYAWQEAAJ0FAAAAAA==&#10;">
                <v:fill on="t" focussize="0,0"/>
                <v:stroke color="#0070C0" joinstyle="round"/>
                <v:imagedata o:title=""/>
                <o:lock v:ext="edit" aspectratio="f"/>
                <v:textbox>
                  <w:txbxContent>
                    <w:p/>
                  </w:txbxContent>
                </v:textbox>
              </v:shape>
            </w:pict>
          </mc:Fallback>
        </mc:AlternateContent>
      </w:r>
      <w:r>
        <w:rPr>
          <w:b/>
          <w:color w:val="000000"/>
          <w:sz w:val="24"/>
        </w:rPr>
        <mc:AlternateContent>
          <mc:Choice Requires="wps">
            <w:drawing>
              <wp:anchor distT="0" distB="0" distL="114300" distR="114300" simplePos="0" relativeHeight="251666432" behindDoc="0" locked="0" layoutInCell="1" allowOverlap="1">
                <wp:simplePos x="0" y="0"/>
                <wp:positionH relativeFrom="column">
                  <wp:posOffset>6927215</wp:posOffset>
                </wp:positionH>
                <wp:positionV relativeFrom="paragraph">
                  <wp:posOffset>4294505</wp:posOffset>
                </wp:positionV>
                <wp:extent cx="1774825" cy="805815"/>
                <wp:effectExtent l="4445" t="4445" r="11430" b="8890"/>
                <wp:wrapNone/>
                <wp:docPr id="53" name="文本框 53"/>
                <wp:cNvGraphicFramePr/>
                <a:graphic xmlns:a="http://schemas.openxmlformats.org/drawingml/2006/main">
                  <a:graphicData uri="http://schemas.microsoft.com/office/word/2010/wordprocessingShape">
                    <wps:wsp>
                      <wps:cNvSpPr txBox="1"/>
                      <wps:spPr>
                        <a:xfrm>
                          <a:off x="0" y="0"/>
                          <a:ext cx="1774825" cy="805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图例</w:t>
                            </w:r>
                          </w:p>
                          <w:p>
                            <w:pPr>
                              <w:ind w:right="420"/>
                              <w:jc w:val="right"/>
                              <w:rPr>
                                <w:rFonts w:hint="eastAsia"/>
                              </w:rPr>
                            </w:pPr>
                            <w:r>
                              <w:rPr>
                                <w:rFonts w:hint="eastAsia"/>
                              </w:rPr>
                              <w:t>地下水评价范围</w:t>
                            </w:r>
                          </w:p>
                          <w:p>
                            <w:pPr>
                              <w:jc w:val="right"/>
                            </w:pPr>
                            <w:r>
                              <w:rPr>
                                <w:rFonts w:hint="eastAsia"/>
                              </w:rPr>
                              <w:t>地下水环境保护目标</w:t>
                            </w:r>
                          </w:p>
                        </w:txbxContent>
                      </wps:txbx>
                      <wps:bodyPr upright="1"/>
                    </wps:wsp>
                  </a:graphicData>
                </a:graphic>
              </wp:anchor>
            </w:drawing>
          </mc:Choice>
          <mc:Fallback>
            <w:pict>
              <v:shape id="_x0000_s1026" o:spid="_x0000_s1026" o:spt="202" type="#_x0000_t202" style="position:absolute;left:0pt;margin-left:545.45pt;margin-top:338.15pt;height:63.45pt;width:139.75pt;z-index:251666432;mso-width-relative:page;mso-height-relative:page;" fillcolor="#FFFFFF" filled="t" stroked="t" coordsize="21600,21600" o:gfxdata="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gK63NoAAAANAQAADwAAAAAAAAABACAA&#10;AAAiAAAAZHJzL2Rvd25yZXYueG1sUEsBAhQAFAAAAAgAh07iQEwjA1wLAgAAOAQAAA4AAAAAAAAA&#10;AQAgAAAAKQEAAGRycy9lMm9Eb2MueG1sUEsFBgAAAAAGAAYAWQEAAKYFAAAAAA==&#10;">
                <v:fill on="t" focussize="0,0"/>
                <v:stroke color="#000000" joinstyle="miter"/>
                <v:imagedata o:title=""/>
                <o:lock v:ext="edit" aspectratio="f"/>
                <v:textbox>
                  <w:txbxContent>
                    <w:p>
                      <w:pPr>
                        <w:jc w:val="center"/>
                        <w:rPr>
                          <w:rFonts w:hint="eastAsia"/>
                        </w:rPr>
                      </w:pPr>
                      <w:r>
                        <w:rPr>
                          <w:rFonts w:hint="eastAsia"/>
                        </w:rPr>
                        <w:t>图例</w:t>
                      </w:r>
                    </w:p>
                    <w:p>
                      <w:pPr>
                        <w:ind w:right="420"/>
                        <w:jc w:val="right"/>
                        <w:rPr>
                          <w:rFonts w:hint="eastAsia"/>
                        </w:rPr>
                      </w:pPr>
                      <w:r>
                        <w:rPr>
                          <w:rFonts w:hint="eastAsia"/>
                        </w:rPr>
                        <w:t>地下水评价范围</w:t>
                      </w:r>
                    </w:p>
                    <w:p>
                      <w:pPr>
                        <w:jc w:val="right"/>
                      </w:pPr>
                      <w:r>
                        <w:rPr>
                          <w:rFonts w:hint="eastAsia"/>
                        </w:rPr>
                        <w:t>地下水环境保护目标</w:t>
                      </w:r>
                    </w:p>
                  </w:txbxContent>
                </v:textbox>
              </v:shape>
            </w:pict>
          </mc:Fallback>
        </mc:AlternateContent>
      </w:r>
    </w:p>
    <w:p>
      <w:pPr>
        <w:rPr>
          <w:color w:val="000000"/>
        </w:rPr>
      </w:pPr>
    </w:p>
    <w:p>
      <w:pPr>
        <w:spacing w:line="480" w:lineRule="exact"/>
        <w:jc w:val="left"/>
        <w:textAlignment w:val="center"/>
        <w:outlineLvl w:val="2"/>
      </w:pPr>
    </w:p>
    <w:p>
      <w:pPr>
        <w:pStyle w:val="2"/>
      </w:pPr>
    </w:p>
    <w:p>
      <w:pPr>
        <w:spacing w:line="480" w:lineRule="exact"/>
        <w:jc w:val="left"/>
        <w:textAlignment w:val="center"/>
        <w:outlineLvl w:val="2"/>
        <w:sectPr>
          <w:headerReference r:id="rId7" w:type="default"/>
          <w:footerReference r:id="rId8"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sz w:val="21"/>
        </w:rPr>
        <mc:AlternateContent>
          <mc:Choice Requires="wps">
            <w:drawing>
              <wp:anchor distT="0" distB="0" distL="114300" distR="114300" simplePos="0" relativeHeight="251670528" behindDoc="0" locked="0" layoutInCell="1" allowOverlap="1">
                <wp:simplePos x="0" y="0"/>
                <wp:positionH relativeFrom="column">
                  <wp:posOffset>1816100</wp:posOffset>
                </wp:positionH>
                <wp:positionV relativeFrom="paragraph">
                  <wp:posOffset>7007225</wp:posOffset>
                </wp:positionV>
                <wp:extent cx="2275840" cy="614045"/>
                <wp:effectExtent l="0" t="0" r="0" b="0"/>
                <wp:wrapNone/>
                <wp:docPr id="4" name="矩形 4"/>
                <wp:cNvGraphicFramePr/>
                <a:graphic xmlns:a="http://schemas.openxmlformats.org/drawingml/2006/main">
                  <a:graphicData uri="http://schemas.microsoft.com/office/word/2010/wordprocessingShape">
                    <wps:wsp>
                      <wps:cNvSpPr/>
                      <wps:spPr>
                        <a:xfrm>
                          <a:off x="2272030" y="8697595"/>
                          <a:ext cx="2275840" cy="614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56" w:beforeLines="50"/>
                              <w:jc w:val="center"/>
                              <w:rPr>
                                <w:rFonts w:hint="default" w:eastAsia="宋体"/>
                                <w:b/>
                                <w:color w:val="000000"/>
                                <w:sz w:val="24"/>
                                <w:lang w:val="en-US" w:eastAsia="zh-CN"/>
                              </w:rPr>
                            </w:pPr>
                            <w:r>
                              <w:rPr>
                                <w:rFonts w:hint="eastAsia" w:eastAsia="宋体"/>
                                <w:b/>
                                <w:color w:val="000000"/>
                                <w:sz w:val="24"/>
                                <w:lang w:eastAsia="zh-CN"/>
                              </w:rPr>
                              <w:t>附图</w:t>
                            </w:r>
                            <w:r>
                              <w:rPr>
                                <w:rFonts w:hint="eastAsia" w:eastAsia="宋体"/>
                                <w:b/>
                                <w:color w:val="000000"/>
                                <w:sz w:val="24"/>
                                <w:lang w:val="en-US" w:eastAsia="zh-CN"/>
                              </w:rPr>
                              <w:t>1-1地下水评价范围图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pt;margin-top:551.75pt;height:48.35pt;width:179.2pt;z-index:251670528;v-text-anchor:middle;mso-width-relative:page;mso-height-relative:page;" filled="f" stroked="f" coordsize="21600,21600" o:gfxdata="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FJmY/aAAAADQEAAA8AAAAAAAAAAQAgAAAAIgAAAGRycy9kb3ducmV2LnhtbFBLAQIUABQAAAAI&#10;AIdO4kBumxHIXQIAAKIEAAAOAAAAAAAAAAEAIAAAACkBAABkcnMvZTJvRG9jLnhtbFBLBQYAAAAA&#10;BgAGAFkBAAD4BQAAAAA=&#10;">
                <v:fill on="f" focussize="0,0"/>
                <v:stroke on="f" weight="2pt"/>
                <v:imagedata o:title=""/>
                <o:lock v:ext="edit" aspectratio="f"/>
                <v:textbox>
                  <w:txbxContent>
                    <w:p>
                      <w:pPr>
                        <w:spacing w:before="156" w:beforeLines="50"/>
                        <w:jc w:val="center"/>
                        <w:rPr>
                          <w:rFonts w:hint="default" w:eastAsia="宋体"/>
                          <w:b/>
                          <w:color w:val="000000"/>
                          <w:sz w:val="24"/>
                          <w:lang w:val="en-US" w:eastAsia="zh-CN"/>
                        </w:rPr>
                      </w:pPr>
                      <w:r>
                        <w:rPr>
                          <w:rFonts w:hint="eastAsia" w:eastAsia="宋体"/>
                          <w:b/>
                          <w:color w:val="000000"/>
                          <w:sz w:val="24"/>
                          <w:lang w:eastAsia="zh-CN"/>
                        </w:rPr>
                        <w:t>附图</w:t>
                      </w:r>
                      <w:r>
                        <w:rPr>
                          <w:rFonts w:hint="eastAsia" w:eastAsia="宋体"/>
                          <w:b/>
                          <w:color w:val="000000"/>
                          <w:sz w:val="24"/>
                          <w:lang w:val="en-US" w:eastAsia="zh-CN"/>
                        </w:rPr>
                        <w:t>1-1地下水评价范围图</w:t>
                      </w:r>
                    </w:p>
                  </w:txbxContent>
                </v:textbox>
              </v:rect>
            </w:pict>
          </mc:Fallback>
        </mc:AlternateContent>
      </w:r>
    </w:p>
    <w:p>
      <w:pPr>
        <w:spacing w:line="480" w:lineRule="exact"/>
        <w:jc w:val="left"/>
        <w:textAlignment w:val="center"/>
        <w:outlineLvl w:val="2"/>
        <w:rPr>
          <w:b/>
          <w:color w:val="000000"/>
          <w:spacing w:val="6"/>
          <w:sz w:val="30"/>
          <w:szCs w:val="30"/>
        </w:rPr>
      </w:pPr>
      <w:r>
        <w:rPr>
          <w:rFonts w:hint="eastAsia"/>
          <w:b/>
          <w:color w:val="000000"/>
          <w:spacing w:val="6"/>
          <w:sz w:val="30"/>
          <w:szCs w:val="30"/>
        </w:rPr>
        <w:t>1</w:t>
      </w:r>
      <w:r>
        <w:rPr>
          <w:b/>
          <w:color w:val="000000"/>
          <w:spacing w:val="6"/>
          <w:sz w:val="30"/>
          <w:szCs w:val="30"/>
        </w:rPr>
        <w:t>.</w:t>
      </w:r>
      <w:r>
        <w:rPr>
          <w:rFonts w:hint="eastAsia"/>
          <w:b/>
          <w:color w:val="000000"/>
          <w:spacing w:val="6"/>
          <w:sz w:val="30"/>
          <w:szCs w:val="30"/>
        </w:rPr>
        <w:t>2 地下</w:t>
      </w:r>
      <w:r>
        <w:rPr>
          <w:b/>
          <w:color w:val="000000"/>
          <w:spacing w:val="6"/>
          <w:sz w:val="30"/>
          <w:szCs w:val="30"/>
        </w:rPr>
        <w:t>水</w:t>
      </w:r>
      <w:r>
        <w:rPr>
          <w:rFonts w:hint="eastAsia"/>
          <w:b/>
          <w:color w:val="000000"/>
          <w:spacing w:val="6"/>
          <w:sz w:val="30"/>
          <w:szCs w:val="30"/>
        </w:rPr>
        <w:t>环境现状监测及评价</w:t>
      </w:r>
    </w:p>
    <w:p>
      <w:pPr>
        <w:spacing w:line="480" w:lineRule="exact"/>
        <w:outlineLvl w:val="3"/>
        <w:rPr>
          <w:rFonts w:eastAsia="黑体"/>
          <w:color w:val="000000"/>
          <w:sz w:val="24"/>
          <w:szCs w:val="21"/>
        </w:rPr>
      </w:pPr>
      <w:bookmarkStart w:id="17" w:name="_Toc227035808"/>
      <w:r>
        <w:rPr>
          <w:rFonts w:hint="eastAsia" w:eastAsia="黑体"/>
          <w:color w:val="000000"/>
          <w:sz w:val="24"/>
          <w:szCs w:val="21"/>
        </w:rPr>
        <w:t>1.2.1地下水保护目标及环境敏感点</w:t>
      </w:r>
    </w:p>
    <w:p>
      <w:pPr>
        <w:spacing w:line="480" w:lineRule="exact"/>
        <w:rPr>
          <w:rFonts w:hAnsi="黑体" w:eastAsia="黑体"/>
          <w:color w:val="000000"/>
          <w:sz w:val="24"/>
        </w:rPr>
      </w:pPr>
      <w:r>
        <w:rPr>
          <w:rFonts w:hint="eastAsia" w:hAnsi="黑体" w:eastAsia="黑体"/>
          <w:color w:val="000000"/>
          <w:sz w:val="24"/>
        </w:rPr>
        <w:t>（1）县城水源地</w:t>
      </w:r>
    </w:p>
    <w:p>
      <w:pPr>
        <w:snapToGrid w:val="0"/>
        <w:spacing w:line="480" w:lineRule="exact"/>
        <w:ind w:firstLine="480" w:firstLineChars="200"/>
        <w:rPr>
          <w:rFonts w:hint="eastAsia"/>
          <w:color w:val="000000"/>
          <w:sz w:val="24"/>
        </w:rPr>
      </w:pPr>
      <w:r>
        <w:rPr>
          <w:rFonts w:hint="eastAsia"/>
          <w:color w:val="000000"/>
          <w:sz w:val="24"/>
        </w:rPr>
        <w:t>距离项目最近的城镇饮用水水源地是</w:t>
      </w:r>
      <w:r>
        <w:rPr>
          <w:sz w:val="24"/>
        </w:rPr>
        <w:t>宁武县县城城区后备水源地(恢河滩两眼深井)</w:t>
      </w:r>
      <w:r>
        <w:rPr>
          <w:rFonts w:hint="eastAsia"/>
          <w:color w:val="000000"/>
          <w:sz w:val="24"/>
        </w:rPr>
        <w:t>，该水源地位于项目</w:t>
      </w:r>
      <w:r>
        <w:rPr>
          <w:rFonts w:hint="eastAsia"/>
          <w:color w:val="000000"/>
          <w:sz w:val="24"/>
          <w:lang w:eastAsia="zh-CN"/>
        </w:rPr>
        <w:t>东北</w:t>
      </w:r>
      <w:r>
        <w:rPr>
          <w:rFonts w:hint="eastAsia"/>
          <w:color w:val="000000"/>
          <w:sz w:val="24"/>
        </w:rPr>
        <w:t>侧4.</w:t>
      </w:r>
      <w:r>
        <w:rPr>
          <w:rFonts w:hint="eastAsia"/>
          <w:color w:val="000000"/>
          <w:sz w:val="24"/>
          <w:lang w:val="en-US" w:eastAsia="zh-CN"/>
        </w:rPr>
        <w:t>8</w:t>
      </w:r>
      <w:r>
        <w:rPr>
          <w:rFonts w:hint="eastAsia"/>
          <w:color w:val="000000"/>
          <w:sz w:val="24"/>
        </w:rPr>
        <w:t>km。其为埋藏型岩溶类型，奥陶系岩溶含水层埋藏于地表700m以上，为典型的岩溶裂隙承压水。根据《宁武县饮用水水源地保护区划分技术报告》，该水源地含有2口水井，只划定一级保护区，不划定二级保护区，一级保护区半径取200m，保护区范围0.3km</w:t>
      </w:r>
      <w:r>
        <w:rPr>
          <w:rFonts w:hint="eastAsia"/>
          <w:color w:val="000000"/>
          <w:sz w:val="24"/>
          <w:vertAlign w:val="superscript"/>
        </w:rPr>
        <w:t>2</w:t>
      </w:r>
      <w:r>
        <w:rPr>
          <w:rFonts w:hint="eastAsia"/>
          <w:color w:val="000000"/>
          <w:sz w:val="24"/>
        </w:rPr>
        <w:t>。</w:t>
      </w:r>
    </w:p>
    <w:p>
      <w:pPr>
        <w:snapToGrid w:val="0"/>
        <w:spacing w:line="480" w:lineRule="exact"/>
        <w:ind w:firstLine="480" w:firstLineChars="200"/>
        <w:rPr>
          <w:color w:val="000000"/>
          <w:sz w:val="24"/>
        </w:rPr>
      </w:pPr>
      <w:r>
        <w:rPr>
          <w:rFonts w:hint="eastAsia"/>
          <w:color w:val="000000"/>
          <w:sz w:val="24"/>
        </w:rPr>
        <w:t>距离项目最近的乡镇饮用水水源地是</w:t>
      </w:r>
      <w:r>
        <w:rPr>
          <w:rFonts w:hint="eastAsia"/>
          <w:color w:val="000000"/>
          <w:sz w:val="24"/>
          <w:lang w:eastAsia="zh-CN"/>
        </w:rPr>
        <w:t>阳方口镇集中</w:t>
      </w:r>
      <w:r>
        <w:rPr>
          <w:rFonts w:hint="eastAsia"/>
          <w:color w:val="000000"/>
          <w:sz w:val="24"/>
        </w:rPr>
        <w:t>供水</w:t>
      </w:r>
      <w:r>
        <w:rPr>
          <w:rFonts w:hint="eastAsia"/>
          <w:color w:val="000000"/>
          <w:sz w:val="24"/>
          <w:lang w:eastAsia="zh-CN"/>
        </w:rPr>
        <w:t>水源</w:t>
      </w:r>
      <w:r>
        <w:rPr>
          <w:rFonts w:hint="eastAsia"/>
          <w:color w:val="000000"/>
          <w:sz w:val="24"/>
        </w:rPr>
        <w:t>，该水源地位于项目东北侧约</w:t>
      </w:r>
      <w:r>
        <w:rPr>
          <w:rFonts w:hint="eastAsia"/>
          <w:color w:val="000000"/>
          <w:sz w:val="24"/>
          <w:lang w:val="en-US" w:eastAsia="zh-CN"/>
        </w:rPr>
        <w:t>14</w:t>
      </w:r>
      <w:r>
        <w:rPr>
          <w:rFonts w:hint="eastAsia"/>
          <w:color w:val="000000"/>
          <w:sz w:val="24"/>
        </w:rPr>
        <w:t>km处。泉水只设一级保护区，一级保护区半径60m。</w:t>
      </w:r>
    </w:p>
    <w:p>
      <w:pPr>
        <w:spacing w:line="480" w:lineRule="exact"/>
        <w:outlineLvl w:val="3"/>
        <w:rPr>
          <w:rFonts w:eastAsia="黑体"/>
          <w:color w:val="000000"/>
          <w:sz w:val="24"/>
          <w:szCs w:val="21"/>
        </w:rPr>
      </w:pPr>
      <w:r>
        <w:rPr>
          <w:rFonts w:hint="eastAsia" w:eastAsia="黑体"/>
          <w:color w:val="000000"/>
          <w:sz w:val="24"/>
          <w:szCs w:val="21"/>
        </w:rPr>
        <w:t>1.2</w:t>
      </w:r>
      <w:r>
        <w:rPr>
          <w:rFonts w:eastAsia="黑体"/>
          <w:color w:val="000000"/>
          <w:sz w:val="24"/>
          <w:szCs w:val="21"/>
        </w:rPr>
        <w:t>.</w:t>
      </w:r>
      <w:r>
        <w:rPr>
          <w:rFonts w:hint="eastAsia" w:eastAsia="黑体"/>
          <w:color w:val="000000"/>
          <w:sz w:val="24"/>
          <w:szCs w:val="21"/>
        </w:rPr>
        <w:t>2评价区水井调查</w:t>
      </w:r>
    </w:p>
    <w:p>
      <w:pPr>
        <w:pStyle w:val="110"/>
        <w:spacing w:line="480" w:lineRule="exact"/>
        <w:ind w:firstLine="422"/>
        <w:rPr>
          <w:color w:val="000000"/>
        </w:rPr>
      </w:pPr>
      <w:r>
        <w:rPr>
          <w:rFonts w:hint="eastAsia" w:eastAsia="宋体"/>
          <w:color w:val="000000"/>
          <w:lang w:eastAsia="zh-CN"/>
        </w:rPr>
        <w:t>宁武县腾胜煤炭经销有限公司委托山西昌兴同创安全技术服务有限公司对本项目地评价范围内地下水进行监测</w:t>
      </w:r>
      <w:r>
        <w:rPr>
          <w:rFonts w:hint="eastAsia"/>
          <w:color w:val="000000"/>
        </w:rPr>
        <w:t>，</w:t>
      </w:r>
      <w:r>
        <w:rPr>
          <w:rFonts w:hint="eastAsia"/>
          <w:color w:val="000000"/>
          <w:lang w:eastAsia="zh-CN"/>
        </w:rPr>
        <w:t>现场监测时间为</w:t>
      </w:r>
      <w:r>
        <w:rPr>
          <w:rFonts w:hint="eastAsia"/>
          <w:color w:val="000000"/>
          <w:lang w:val="en-US" w:eastAsia="zh-CN"/>
        </w:rPr>
        <w:t>2020年12月1日，</w:t>
      </w:r>
      <w:r>
        <w:rPr>
          <w:rFonts w:hint="eastAsia"/>
          <w:color w:val="000000"/>
        </w:rPr>
        <w:t>调查水井数目为3眼（</w:t>
      </w:r>
      <w:r>
        <w:rPr>
          <w:color w:val="000000"/>
        </w:rPr>
        <w:t>1#</w:t>
      </w:r>
      <w:r>
        <w:rPr>
          <w:rFonts w:hint="eastAsia"/>
          <w:color w:val="000000"/>
          <w:lang w:eastAsia="zh-CN"/>
        </w:rPr>
        <w:t>杜庄村</w:t>
      </w:r>
      <w:r>
        <w:rPr>
          <w:rFonts w:hint="eastAsia"/>
          <w:color w:val="000000"/>
        </w:rPr>
        <w:t>、</w:t>
      </w:r>
      <w:r>
        <w:rPr>
          <w:color w:val="000000"/>
        </w:rPr>
        <w:t>2#</w:t>
      </w:r>
      <w:r>
        <w:rPr>
          <w:rFonts w:hint="eastAsia"/>
          <w:color w:val="000000"/>
          <w:lang w:eastAsia="zh-CN"/>
        </w:rPr>
        <w:t>周家堡村</w:t>
      </w:r>
      <w:r>
        <w:rPr>
          <w:rFonts w:hint="eastAsia"/>
          <w:color w:val="000000"/>
        </w:rPr>
        <w:t>、</w:t>
      </w:r>
      <w:r>
        <w:rPr>
          <w:color w:val="000000"/>
        </w:rPr>
        <w:t>3#</w:t>
      </w:r>
      <w:r>
        <w:rPr>
          <w:rFonts w:hint="eastAsia"/>
          <w:color w:val="000000"/>
          <w:lang w:eastAsia="zh-CN"/>
        </w:rPr>
        <w:t>杨庄村</w:t>
      </w:r>
      <w:r>
        <w:rPr>
          <w:rFonts w:hint="eastAsia"/>
          <w:color w:val="000000"/>
        </w:rPr>
        <w:t>），主要为居民饮用水井。属于第四系中下更新统松散孔隙含水层。</w:t>
      </w:r>
    </w:p>
    <w:p>
      <w:pPr>
        <w:pStyle w:val="110"/>
        <w:spacing w:line="480" w:lineRule="exact"/>
        <w:ind w:firstLine="422"/>
        <w:rPr>
          <w:color w:val="000000"/>
        </w:rPr>
      </w:pPr>
      <w:r>
        <w:rPr>
          <w:rFonts w:hint="eastAsia"/>
          <w:color w:val="000000"/>
        </w:rPr>
        <w:t>本次评价地下水环境主要保护目标为评价区内分散式饮用水井，本次评价重点进行项目场地污水泄漏对周围村庄饮用水源井影响分析。</w:t>
      </w:r>
    </w:p>
    <w:p>
      <w:pPr>
        <w:pStyle w:val="16"/>
        <w:spacing w:line="440" w:lineRule="exact"/>
        <w:ind w:firstLine="482" w:firstLineChars="200"/>
        <w:jc w:val="center"/>
        <w:rPr>
          <w:rFonts w:hint="eastAsia"/>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rPr>
        <w:t>3</w:t>
      </w:r>
      <w:r>
        <w:rPr>
          <w:b/>
          <w:color w:val="000000"/>
          <w:sz w:val="24"/>
        </w:rPr>
        <w:t xml:space="preserve">  </w:t>
      </w:r>
      <w:r>
        <w:rPr>
          <w:rFonts w:hint="eastAsia"/>
          <w:b/>
          <w:color w:val="000000"/>
          <w:sz w:val="24"/>
        </w:rPr>
        <w:t>地下水环境保护目标</w:t>
      </w:r>
      <w:r>
        <w:rPr>
          <w:b/>
          <w:color w:val="000000"/>
          <w:sz w:val="24"/>
        </w:rPr>
        <w:t>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015"/>
        <w:gridCol w:w="3289"/>
        <w:gridCol w:w="1609"/>
        <w:gridCol w:w="160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noWrap w:val="0"/>
            <w:vAlign w:val="center"/>
          </w:tcPr>
          <w:p>
            <w:pPr>
              <w:pStyle w:val="86"/>
              <w:spacing w:before="24" w:after="24" w:line="240" w:lineRule="auto"/>
              <w:rPr>
                <w:rFonts w:hAnsi="Times New Roman"/>
                <w:color w:val="auto"/>
              </w:rPr>
            </w:pPr>
            <w:r>
              <w:rPr>
                <w:rFonts w:hAnsi="Times New Roman"/>
                <w:color w:val="auto"/>
              </w:rPr>
              <w:t>类型</w:t>
            </w:r>
          </w:p>
        </w:tc>
        <w:tc>
          <w:tcPr>
            <w:tcW w:w="1801" w:type="pct"/>
            <w:noWrap w:val="0"/>
            <w:vAlign w:val="center"/>
          </w:tcPr>
          <w:p>
            <w:pPr>
              <w:pStyle w:val="86"/>
              <w:spacing w:before="24" w:after="24" w:line="240" w:lineRule="auto"/>
              <w:rPr>
                <w:rFonts w:hAnsi="Times New Roman"/>
                <w:color w:val="auto"/>
              </w:rPr>
            </w:pPr>
            <w:r>
              <w:rPr>
                <w:rFonts w:hAnsi="Times New Roman"/>
                <w:color w:val="auto"/>
              </w:rPr>
              <w:t>监测点位</w:t>
            </w:r>
          </w:p>
        </w:tc>
        <w:tc>
          <w:tcPr>
            <w:tcW w:w="881" w:type="pct"/>
            <w:noWrap w:val="0"/>
            <w:vAlign w:val="center"/>
          </w:tcPr>
          <w:p>
            <w:pPr>
              <w:jc w:val="center"/>
              <w:rPr>
                <w:szCs w:val="21"/>
              </w:rPr>
            </w:pPr>
            <w:r>
              <w:rPr>
                <w:szCs w:val="21"/>
              </w:rPr>
              <w:t>方位（相对于</w:t>
            </w:r>
          </w:p>
          <w:p>
            <w:pPr>
              <w:jc w:val="center"/>
              <w:rPr>
                <w:szCs w:val="21"/>
              </w:rPr>
            </w:pPr>
            <w:r>
              <w:rPr>
                <w:szCs w:val="21"/>
              </w:rPr>
              <w:t>主工业场地）</w:t>
            </w:r>
          </w:p>
        </w:tc>
        <w:tc>
          <w:tcPr>
            <w:tcW w:w="881" w:type="pct"/>
            <w:noWrap w:val="0"/>
            <w:vAlign w:val="center"/>
          </w:tcPr>
          <w:p>
            <w:pPr>
              <w:jc w:val="center"/>
              <w:rPr>
                <w:szCs w:val="21"/>
              </w:rPr>
            </w:pPr>
            <w:r>
              <w:rPr>
                <w:szCs w:val="21"/>
              </w:rPr>
              <w:t>距离（km）</w:t>
            </w:r>
          </w:p>
        </w:tc>
        <w:tc>
          <w:tcPr>
            <w:tcW w:w="880" w:type="pct"/>
            <w:noWrap w:val="0"/>
            <w:vAlign w:val="center"/>
          </w:tcPr>
          <w:p>
            <w:pPr>
              <w:pStyle w:val="86"/>
              <w:spacing w:before="24" w:after="24" w:line="240" w:lineRule="auto"/>
              <w:rPr>
                <w:rFonts w:hAnsi="Times New Roman"/>
                <w:color w:val="auto"/>
              </w:rPr>
            </w:pPr>
            <w:r>
              <w:rPr>
                <w:rFonts w:hAnsi="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restart"/>
            <w:noWrap w:val="0"/>
            <w:vAlign w:val="center"/>
          </w:tcPr>
          <w:p>
            <w:pPr>
              <w:pStyle w:val="86"/>
              <w:spacing w:before="24" w:after="24" w:line="240" w:lineRule="auto"/>
              <w:rPr>
                <w:rFonts w:hAnsi="Times New Roman"/>
                <w:color w:val="auto"/>
              </w:rPr>
            </w:pPr>
            <w:r>
              <w:rPr>
                <w:rFonts w:hAnsi="Times New Roman"/>
                <w:color w:val="auto"/>
              </w:rPr>
              <w:t>浅水井及泉水</w:t>
            </w:r>
          </w:p>
        </w:tc>
        <w:tc>
          <w:tcPr>
            <w:tcW w:w="1801" w:type="pct"/>
            <w:noWrap w:val="0"/>
            <w:vAlign w:val="center"/>
          </w:tcPr>
          <w:p>
            <w:pPr>
              <w:pStyle w:val="86"/>
              <w:spacing w:before="24" w:after="24" w:line="240" w:lineRule="auto"/>
              <w:rPr>
                <w:rFonts w:hint="eastAsia" w:hAnsi="Times New Roman" w:eastAsia="宋体"/>
                <w:color w:val="auto"/>
                <w:lang w:eastAsia="zh-CN"/>
              </w:rPr>
            </w:pPr>
            <w:r>
              <w:rPr>
                <w:rFonts w:hint="eastAsia"/>
                <w:color w:val="auto"/>
                <w:lang w:eastAsia="zh-CN"/>
              </w:rPr>
              <w:t>杜庄村</w:t>
            </w:r>
          </w:p>
        </w:tc>
        <w:tc>
          <w:tcPr>
            <w:tcW w:w="881" w:type="pct"/>
            <w:noWrap w:val="0"/>
            <w:vAlign w:val="center"/>
          </w:tcPr>
          <w:p>
            <w:pPr>
              <w:jc w:val="center"/>
              <w:rPr>
                <w:rFonts w:hint="default" w:eastAsia="宋体"/>
                <w:szCs w:val="21"/>
                <w:lang w:val="en-US" w:eastAsia="zh-CN"/>
              </w:rPr>
            </w:pPr>
            <w:r>
              <w:rPr>
                <w:rFonts w:hint="eastAsia"/>
                <w:szCs w:val="21"/>
                <w:lang w:val="en-US" w:eastAsia="zh-CN"/>
              </w:rPr>
              <w:t>WN</w:t>
            </w:r>
          </w:p>
        </w:tc>
        <w:tc>
          <w:tcPr>
            <w:tcW w:w="881" w:type="pct"/>
            <w:noWrap w:val="0"/>
            <w:vAlign w:val="center"/>
          </w:tcPr>
          <w:p>
            <w:pPr>
              <w:jc w:val="center"/>
              <w:rPr>
                <w:rFonts w:hint="default" w:eastAsia="宋体"/>
                <w:szCs w:val="21"/>
                <w:lang w:val="en-US" w:eastAsia="zh-CN"/>
              </w:rPr>
            </w:pPr>
            <w:r>
              <w:rPr>
                <w:rFonts w:hint="eastAsia"/>
                <w:szCs w:val="21"/>
                <w:lang w:val="en-US" w:eastAsia="zh-CN"/>
              </w:rPr>
              <w:t>1.4</w:t>
            </w:r>
          </w:p>
        </w:tc>
        <w:tc>
          <w:tcPr>
            <w:tcW w:w="880" w:type="pct"/>
            <w:noWrap w:val="0"/>
            <w:vAlign w:val="center"/>
          </w:tcPr>
          <w:p>
            <w:pPr>
              <w:pStyle w:val="86"/>
              <w:spacing w:before="24" w:after="24" w:line="240" w:lineRule="auto"/>
              <w:rPr>
                <w:rFonts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continue"/>
            <w:noWrap w:val="0"/>
            <w:vAlign w:val="center"/>
          </w:tcPr>
          <w:p>
            <w:pPr>
              <w:pStyle w:val="86"/>
              <w:spacing w:before="24" w:after="24" w:line="240" w:lineRule="auto"/>
              <w:rPr>
                <w:rFonts w:hAnsi="Times New Roman"/>
                <w:color w:val="auto"/>
              </w:rPr>
            </w:pPr>
          </w:p>
        </w:tc>
        <w:tc>
          <w:tcPr>
            <w:tcW w:w="1801" w:type="pct"/>
            <w:noWrap w:val="0"/>
            <w:vAlign w:val="center"/>
          </w:tcPr>
          <w:p>
            <w:pPr>
              <w:pStyle w:val="86"/>
              <w:spacing w:before="24" w:after="24" w:line="240" w:lineRule="auto"/>
              <w:rPr>
                <w:rFonts w:hint="eastAsia" w:hAnsi="Times New Roman" w:eastAsia="宋体"/>
                <w:color w:val="auto"/>
                <w:lang w:eastAsia="zh-CN"/>
              </w:rPr>
            </w:pPr>
            <w:r>
              <w:rPr>
                <w:rFonts w:hint="eastAsia"/>
                <w:color w:val="auto"/>
                <w:lang w:eastAsia="zh-CN"/>
              </w:rPr>
              <w:t>周家堡村</w:t>
            </w:r>
          </w:p>
        </w:tc>
        <w:tc>
          <w:tcPr>
            <w:tcW w:w="881" w:type="pct"/>
            <w:noWrap w:val="0"/>
            <w:vAlign w:val="center"/>
          </w:tcPr>
          <w:p>
            <w:pPr>
              <w:jc w:val="center"/>
              <w:rPr>
                <w:szCs w:val="21"/>
              </w:rPr>
            </w:pPr>
            <w:r>
              <w:rPr>
                <w:rFonts w:hint="eastAsia"/>
                <w:szCs w:val="21"/>
                <w:lang w:val="en-US" w:eastAsia="zh-CN"/>
              </w:rPr>
              <w:t>S</w:t>
            </w:r>
            <w:r>
              <w:rPr>
                <w:szCs w:val="21"/>
              </w:rPr>
              <w:t>W</w:t>
            </w:r>
          </w:p>
        </w:tc>
        <w:tc>
          <w:tcPr>
            <w:tcW w:w="881" w:type="pct"/>
            <w:noWrap w:val="0"/>
            <w:vAlign w:val="center"/>
          </w:tcPr>
          <w:p>
            <w:pPr>
              <w:jc w:val="center"/>
              <w:rPr>
                <w:rFonts w:hint="default" w:eastAsia="宋体"/>
                <w:szCs w:val="21"/>
                <w:lang w:val="en-US" w:eastAsia="zh-CN"/>
              </w:rPr>
            </w:pPr>
            <w:r>
              <w:rPr>
                <w:rFonts w:hint="eastAsia"/>
                <w:szCs w:val="21"/>
                <w:lang w:val="en-US" w:eastAsia="zh-CN"/>
              </w:rPr>
              <w:t>0.82</w:t>
            </w:r>
          </w:p>
        </w:tc>
        <w:tc>
          <w:tcPr>
            <w:tcW w:w="880" w:type="pct"/>
            <w:noWrap w:val="0"/>
            <w:vAlign w:val="center"/>
          </w:tcPr>
          <w:p>
            <w:pPr>
              <w:pStyle w:val="86"/>
              <w:spacing w:before="24" w:after="24" w:line="240" w:lineRule="auto"/>
              <w:rPr>
                <w:rFonts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556" w:type="pct"/>
            <w:vMerge w:val="continue"/>
            <w:noWrap w:val="0"/>
            <w:vAlign w:val="center"/>
          </w:tcPr>
          <w:p>
            <w:pPr>
              <w:pStyle w:val="86"/>
              <w:spacing w:before="24" w:after="24" w:line="240" w:lineRule="auto"/>
              <w:rPr>
                <w:rFonts w:hAnsi="Times New Roman"/>
                <w:color w:val="auto"/>
              </w:rPr>
            </w:pPr>
          </w:p>
        </w:tc>
        <w:tc>
          <w:tcPr>
            <w:tcW w:w="1801" w:type="pct"/>
            <w:noWrap w:val="0"/>
            <w:vAlign w:val="center"/>
          </w:tcPr>
          <w:p>
            <w:pPr>
              <w:pStyle w:val="86"/>
              <w:spacing w:before="24" w:after="24" w:line="240" w:lineRule="auto"/>
              <w:rPr>
                <w:rFonts w:hint="eastAsia" w:hAnsi="Times New Roman" w:eastAsia="宋体"/>
                <w:color w:val="auto"/>
                <w:lang w:eastAsia="zh-CN"/>
              </w:rPr>
            </w:pPr>
            <w:r>
              <w:rPr>
                <w:rFonts w:hint="eastAsia"/>
                <w:color w:val="auto"/>
                <w:lang w:eastAsia="zh-CN"/>
              </w:rPr>
              <w:t>杨庄村</w:t>
            </w:r>
          </w:p>
        </w:tc>
        <w:tc>
          <w:tcPr>
            <w:tcW w:w="881" w:type="pct"/>
            <w:noWrap w:val="0"/>
            <w:vAlign w:val="center"/>
          </w:tcPr>
          <w:p>
            <w:pPr>
              <w:jc w:val="center"/>
              <w:rPr>
                <w:rFonts w:hint="eastAsia" w:eastAsia="宋体"/>
                <w:szCs w:val="21"/>
                <w:lang w:eastAsia="zh-CN"/>
              </w:rPr>
            </w:pPr>
            <w:r>
              <w:rPr>
                <w:rFonts w:hint="eastAsia"/>
                <w:szCs w:val="21"/>
                <w:lang w:val="en-US" w:eastAsia="zh-CN"/>
              </w:rPr>
              <w:t>ES</w:t>
            </w:r>
          </w:p>
        </w:tc>
        <w:tc>
          <w:tcPr>
            <w:tcW w:w="881" w:type="pct"/>
            <w:noWrap w:val="0"/>
            <w:vAlign w:val="center"/>
          </w:tcPr>
          <w:p>
            <w:pPr>
              <w:jc w:val="center"/>
              <w:rPr>
                <w:rFonts w:hint="default" w:eastAsia="宋体"/>
                <w:szCs w:val="21"/>
                <w:lang w:val="en-US" w:eastAsia="zh-CN"/>
              </w:rPr>
            </w:pPr>
            <w:r>
              <w:rPr>
                <w:rFonts w:hint="eastAsia"/>
                <w:szCs w:val="21"/>
                <w:lang w:val="en-US" w:eastAsia="zh-CN"/>
              </w:rPr>
              <w:t>1.3</w:t>
            </w:r>
          </w:p>
        </w:tc>
        <w:tc>
          <w:tcPr>
            <w:tcW w:w="880" w:type="pct"/>
            <w:noWrap w:val="0"/>
            <w:vAlign w:val="center"/>
          </w:tcPr>
          <w:p>
            <w:pPr>
              <w:pStyle w:val="86"/>
              <w:spacing w:before="24" w:after="24" w:line="240" w:lineRule="auto"/>
              <w:rPr>
                <w:rFonts w:hAnsi="Times New Roman"/>
                <w:color w:val="auto"/>
              </w:rPr>
            </w:pPr>
          </w:p>
        </w:tc>
      </w:tr>
    </w:tbl>
    <w:p>
      <w:pPr>
        <w:spacing w:line="480" w:lineRule="exact"/>
        <w:outlineLvl w:val="3"/>
        <w:rPr>
          <w:rFonts w:eastAsia="黑体"/>
          <w:color w:val="000000"/>
          <w:sz w:val="24"/>
          <w:szCs w:val="21"/>
        </w:rPr>
      </w:pPr>
      <w:r>
        <w:rPr>
          <w:rFonts w:hint="eastAsia" w:eastAsia="黑体"/>
          <w:color w:val="000000"/>
          <w:sz w:val="24"/>
          <w:szCs w:val="21"/>
        </w:rPr>
        <w:t>1.2.3地下水环境质量现状监测</w:t>
      </w:r>
    </w:p>
    <w:p>
      <w:pPr>
        <w:spacing w:line="480" w:lineRule="exact"/>
        <w:outlineLvl w:val="3"/>
        <w:rPr>
          <w:rFonts w:eastAsia="黑体"/>
          <w:color w:val="000000"/>
          <w:sz w:val="24"/>
          <w:szCs w:val="21"/>
        </w:rPr>
      </w:pPr>
      <w:r>
        <w:rPr>
          <w:rFonts w:hint="eastAsia" w:eastAsia="黑体"/>
          <w:color w:val="000000"/>
          <w:sz w:val="24"/>
          <w:szCs w:val="21"/>
        </w:rPr>
        <w:t>1.2.3.1</w:t>
      </w:r>
      <w:r>
        <w:rPr>
          <w:rFonts w:eastAsia="黑体"/>
          <w:color w:val="000000"/>
          <w:sz w:val="24"/>
          <w:szCs w:val="21"/>
        </w:rPr>
        <w:t>监测项目</w:t>
      </w:r>
    </w:p>
    <w:p>
      <w:pPr>
        <w:spacing w:line="480" w:lineRule="exact"/>
        <w:ind w:left="-28" w:firstLine="451" w:firstLineChars="188"/>
        <w:rPr>
          <w:kern w:val="0"/>
          <w:sz w:val="24"/>
        </w:rPr>
      </w:pPr>
      <w:r>
        <w:rPr>
          <w:color w:val="000000"/>
          <w:sz w:val="24"/>
        </w:rPr>
        <w:t>①</w:t>
      </w:r>
      <w:r>
        <w:rPr>
          <w:rFonts w:hAnsi="宋体"/>
          <w:kern w:val="0"/>
          <w:sz w:val="24"/>
        </w:rPr>
        <w:t>检测分析</w:t>
      </w:r>
      <w:r>
        <w:rPr>
          <w:kern w:val="0"/>
          <w:sz w:val="24"/>
        </w:rPr>
        <w:t>Ca</w:t>
      </w:r>
      <w:r>
        <w:rPr>
          <w:kern w:val="0"/>
          <w:sz w:val="24"/>
          <w:vertAlign w:val="superscript"/>
        </w:rPr>
        <w:t>2+</w:t>
      </w:r>
      <w:r>
        <w:rPr>
          <w:rFonts w:hAnsi="宋体"/>
          <w:kern w:val="0"/>
          <w:sz w:val="24"/>
        </w:rPr>
        <w:t>、</w:t>
      </w:r>
      <w:r>
        <w:rPr>
          <w:kern w:val="0"/>
          <w:sz w:val="24"/>
        </w:rPr>
        <w:t>Mg</w:t>
      </w:r>
      <w:r>
        <w:rPr>
          <w:kern w:val="0"/>
          <w:sz w:val="24"/>
          <w:vertAlign w:val="superscript"/>
        </w:rPr>
        <w:t>2+</w:t>
      </w:r>
      <w:r>
        <w:rPr>
          <w:rFonts w:hAnsi="宋体"/>
          <w:kern w:val="0"/>
          <w:sz w:val="24"/>
        </w:rPr>
        <w:t>、</w:t>
      </w:r>
      <w:r>
        <w:rPr>
          <w:kern w:val="0"/>
          <w:sz w:val="24"/>
        </w:rPr>
        <w:t>K</w:t>
      </w:r>
      <w:r>
        <w:rPr>
          <w:kern w:val="0"/>
          <w:sz w:val="24"/>
          <w:vertAlign w:val="superscript"/>
        </w:rPr>
        <w:t>+</w:t>
      </w:r>
      <w:r>
        <w:rPr>
          <w:rFonts w:hAnsi="宋体"/>
          <w:kern w:val="0"/>
          <w:sz w:val="24"/>
        </w:rPr>
        <w:t>、</w:t>
      </w:r>
      <w:r>
        <w:rPr>
          <w:kern w:val="0"/>
          <w:sz w:val="24"/>
        </w:rPr>
        <w:t>Na</w:t>
      </w:r>
      <w:r>
        <w:rPr>
          <w:kern w:val="0"/>
          <w:sz w:val="24"/>
          <w:vertAlign w:val="superscript"/>
        </w:rPr>
        <w:t>+</w:t>
      </w:r>
      <w:r>
        <w:rPr>
          <w:rFonts w:hAnsi="宋体"/>
          <w:kern w:val="0"/>
          <w:sz w:val="24"/>
        </w:rPr>
        <w:t>、</w:t>
      </w:r>
      <w:r>
        <w:rPr>
          <w:kern w:val="0"/>
          <w:sz w:val="24"/>
        </w:rPr>
        <w:t>Cl</w:t>
      </w:r>
      <w:r>
        <w:rPr>
          <w:kern w:val="0"/>
          <w:sz w:val="24"/>
          <w:vertAlign w:val="superscript"/>
        </w:rPr>
        <w:t>-</w:t>
      </w:r>
      <w:r>
        <w:rPr>
          <w:rFonts w:hAnsi="宋体"/>
          <w:kern w:val="0"/>
          <w:sz w:val="24"/>
        </w:rPr>
        <w:t>、</w:t>
      </w:r>
      <w:r>
        <w:rPr>
          <w:kern w:val="0"/>
          <w:sz w:val="24"/>
        </w:rPr>
        <w:t>SO</w:t>
      </w:r>
      <w:r>
        <w:rPr>
          <w:kern w:val="0"/>
          <w:sz w:val="24"/>
          <w:vertAlign w:val="subscript"/>
        </w:rPr>
        <w:t>4</w:t>
      </w:r>
      <w:r>
        <w:rPr>
          <w:kern w:val="0"/>
          <w:sz w:val="24"/>
          <w:vertAlign w:val="superscript"/>
        </w:rPr>
        <w:t>2-</w:t>
      </w:r>
      <w:r>
        <w:rPr>
          <w:rFonts w:hAnsi="宋体"/>
          <w:kern w:val="0"/>
          <w:sz w:val="24"/>
        </w:rPr>
        <w:t>、</w:t>
      </w:r>
      <w:r>
        <w:rPr>
          <w:kern w:val="0"/>
          <w:sz w:val="24"/>
        </w:rPr>
        <w:t>HCO</w:t>
      </w:r>
      <w:r>
        <w:rPr>
          <w:kern w:val="0"/>
          <w:sz w:val="24"/>
          <w:vertAlign w:val="subscript"/>
        </w:rPr>
        <w:t>3</w:t>
      </w:r>
      <w:r>
        <w:rPr>
          <w:kern w:val="0"/>
          <w:sz w:val="24"/>
          <w:vertAlign w:val="superscript"/>
        </w:rPr>
        <w:t>-</w:t>
      </w:r>
      <w:r>
        <w:rPr>
          <w:rFonts w:hAnsi="宋体"/>
          <w:kern w:val="0"/>
          <w:sz w:val="24"/>
        </w:rPr>
        <w:t>、</w:t>
      </w:r>
      <w:r>
        <w:rPr>
          <w:kern w:val="0"/>
          <w:sz w:val="24"/>
        </w:rPr>
        <w:t>CO</w:t>
      </w:r>
      <w:r>
        <w:rPr>
          <w:kern w:val="0"/>
          <w:sz w:val="24"/>
          <w:vertAlign w:val="subscript"/>
        </w:rPr>
        <w:t>3</w:t>
      </w:r>
      <w:r>
        <w:rPr>
          <w:kern w:val="0"/>
          <w:sz w:val="24"/>
          <w:vertAlign w:val="superscript"/>
        </w:rPr>
        <w:t>2-</w:t>
      </w:r>
      <w:r>
        <w:rPr>
          <w:rFonts w:hAnsi="宋体"/>
          <w:kern w:val="0"/>
          <w:sz w:val="24"/>
        </w:rPr>
        <w:t>浓度</w:t>
      </w:r>
      <w:r>
        <w:rPr>
          <w:rFonts w:hint="eastAsia" w:hAnsi="宋体"/>
          <w:kern w:val="0"/>
          <w:sz w:val="24"/>
        </w:rPr>
        <w:t>共8项</w:t>
      </w:r>
      <w:r>
        <w:rPr>
          <w:rFonts w:hAnsi="宋体"/>
          <w:kern w:val="0"/>
          <w:sz w:val="24"/>
        </w:rPr>
        <w:t>；</w:t>
      </w:r>
    </w:p>
    <w:p>
      <w:pPr>
        <w:spacing w:line="480" w:lineRule="exact"/>
        <w:ind w:left="-28" w:firstLine="451" w:firstLineChars="188"/>
        <w:rPr>
          <w:rFonts w:hint="eastAsia"/>
          <w:color w:val="000000"/>
          <w:sz w:val="24"/>
        </w:rPr>
      </w:pPr>
      <w:r>
        <w:rPr>
          <w:rFonts w:hAnsi="宋体"/>
          <w:kern w:val="0"/>
          <w:sz w:val="24"/>
        </w:rPr>
        <w:t>②地下水水质因子：</w:t>
      </w:r>
      <w:r>
        <w:rPr>
          <w:kern w:val="0"/>
          <w:sz w:val="24"/>
        </w:rPr>
        <w:t>pH</w:t>
      </w:r>
      <w:r>
        <w:rPr>
          <w:rFonts w:hAnsi="宋体"/>
          <w:kern w:val="0"/>
          <w:sz w:val="24"/>
        </w:rPr>
        <w:t>、总硬度、溶解性总固体、</w:t>
      </w:r>
      <w:r>
        <w:rPr>
          <w:rFonts w:hint="eastAsia" w:hAnsi="宋体"/>
          <w:sz w:val="24"/>
        </w:rPr>
        <w:t>高锰酸盐指数、</w:t>
      </w:r>
      <w:r>
        <w:rPr>
          <w:rFonts w:hAnsi="宋体"/>
          <w:kern w:val="0"/>
          <w:sz w:val="24"/>
        </w:rPr>
        <w:t>硫酸盐、氯化物、挥发性酚类、氨氮、硝酸盐、亚硝酸盐</w:t>
      </w:r>
      <w:r>
        <w:rPr>
          <w:rFonts w:hint="eastAsia" w:hAnsi="宋体"/>
          <w:kern w:val="0"/>
          <w:sz w:val="24"/>
        </w:rPr>
        <w:t>、</w:t>
      </w:r>
      <w:r>
        <w:rPr>
          <w:rFonts w:hAnsi="宋体"/>
          <w:kern w:val="0"/>
          <w:sz w:val="24"/>
        </w:rPr>
        <w:t>氰化物、</w:t>
      </w:r>
      <w:r>
        <w:rPr>
          <w:rFonts w:hAnsi="宋体"/>
          <w:color w:val="000000"/>
          <w:sz w:val="24"/>
        </w:rPr>
        <w:t>氟化物、</w:t>
      </w:r>
      <w:r>
        <w:rPr>
          <w:rFonts w:hint="eastAsia" w:hAnsi="宋体"/>
          <w:color w:val="000000"/>
          <w:sz w:val="24"/>
          <w:lang w:eastAsia="zh-CN"/>
        </w:rPr>
        <w:t>铅、</w:t>
      </w:r>
      <w:r>
        <w:rPr>
          <w:rFonts w:hAnsi="宋体"/>
          <w:kern w:val="0"/>
          <w:sz w:val="24"/>
        </w:rPr>
        <w:t>砷、汞、</w:t>
      </w:r>
      <w:r>
        <w:rPr>
          <w:rFonts w:hint="eastAsia" w:hAnsi="宋体"/>
          <w:sz w:val="24"/>
        </w:rPr>
        <w:t>铁、锰、镉、</w:t>
      </w:r>
      <w:r>
        <w:rPr>
          <w:rFonts w:hAnsi="宋体"/>
          <w:kern w:val="0"/>
          <w:sz w:val="24"/>
        </w:rPr>
        <w:t>六价铬、</w:t>
      </w:r>
      <w:r>
        <w:rPr>
          <w:bCs/>
          <w:color w:val="000000"/>
          <w:spacing w:val="4"/>
          <w:sz w:val="24"/>
        </w:rPr>
        <w:t>总</w:t>
      </w:r>
      <w:r>
        <w:rPr>
          <w:rFonts w:hAnsi="宋体"/>
          <w:color w:val="000000"/>
          <w:sz w:val="24"/>
        </w:rPr>
        <w:t>大肠菌群、细菌总数</w:t>
      </w:r>
      <w:r>
        <w:rPr>
          <w:rFonts w:hint="eastAsia" w:hAnsi="宋体"/>
          <w:color w:val="000000"/>
          <w:sz w:val="24"/>
        </w:rPr>
        <w:t>共21项</w:t>
      </w:r>
      <w:r>
        <w:rPr>
          <w:sz w:val="24"/>
        </w:rPr>
        <w:t>，并记录井深、水位、水温。</w:t>
      </w:r>
    </w:p>
    <w:p>
      <w:pPr>
        <w:spacing w:line="480" w:lineRule="exact"/>
        <w:outlineLvl w:val="3"/>
        <w:rPr>
          <w:rFonts w:eastAsia="黑体"/>
          <w:color w:val="000000"/>
          <w:sz w:val="24"/>
          <w:szCs w:val="21"/>
        </w:rPr>
      </w:pPr>
      <w:r>
        <w:rPr>
          <w:rFonts w:hint="eastAsia" w:eastAsia="黑体"/>
          <w:color w:val="000000"/>
          <w:sz w:val="24"/>
          <w:szCs w:val="21"/>
        </w:rPr>
        <w:t>1.2.3.</w:t>
      </w:r>
      <w:r>
        <w:rPr>
          <w:rFonts w:hint="eastAsia" w:eastAsia="黑体"/>
          <w:color w:val="000000"/>
          <w:sz w:val="24"/>
          <w:szCs w:val="21"/>
          <w:lang w:val="en-US" w:eastAsia="zh-CN"/>
        </w:rPr>
        <w:t>2</w:t>
      </w:r>
      <w:r>
        <w:rPr>
          <w:rFonts w:eastAsia="黑体"/>
          <w:color w:val="000000"/>
          <w:sz w:val="24"/>
          <w:szCs w:val="21"/>
        </w:rPr>
        <w:t>监测分析方法</w:t>
      </w:r>
    </w:p>
    <w:p>
      <w:pPr>
        <w:adjustRightInd w:val="0"/>
        <w:snapToGrid w:val="0"/>
        <w:spacing w:line="480" w:lineRule="exact"/>
        <w:ind w:firstLine="496" w:firstLineChars="200"/>
        <w:rPr>
          <w:rFonts w:hint="eastAsia"/>
          <w:color w:val="000000"/>
          <w:spacing w:val="4"/>
          <w:sz w:val="24"/>
        </w:rPr>
      </w:pPr>
      <w:r>
        <w:rPr>
          <w:color w:val="000000"/>
          <w:spacing w:val="4"/>
          <w:sz w:val="24"/>
        </w:rPr>
        <w:t>地下水分析方法按GB5750-85《生活饮用水标准检验法》进行</w:t>
      </w:r>
      <w:r>
        <w:rPr>
          <w:rFonts w:hint="eastAsia"/>
          <w:color w:val="000000"/>
          <w:spacing w:val="4"/>
          <w:sz w:val="24"/>
        </w:rPr>
        <w:t>。地下水分析方法和最低检出限见表</w:t>
      </w:r>
      <w:r>
        <w:rPr>
          <w:rFonts w:hint="eastAsia"/>
          <w:color w:val="000000"/>
          <w:spacing w:val="4"/>
          <w:sz w:val="24"/>
          <w:lang w:val="en-US" w:eastAsia="zh-CN"/>
        </w:rPr>
        <w:t>1</w:t>
      </w:r>
      <w:r>
        <w:rPr>
          <w:rFonts w:hint="eastAsia"/>
          <w:color w:val="000000"/>
          <w:spacing w:val="4"/>
          <w:sz w:val="24"/>
        </w:rPr>
        <w:t>-</w:t>
      </w:r>
      <w:r>
        <w:rPr>
          <w:rFonts w:hint="eastAsia"/>
          <w:color w:val="000000"/>
          <w:spacing w:val="4"/>
          <w:sz w:val="24"/>
          <w:lang w:val="en-US" w:eastAsia="zh-CN"/>
        </w:rPr>
        <w:t>4</w:t>
      </w:r>
      <w:r>
        <w:rPr>
          <w:rFonts w:hint="eastAsia"/>
          <w:color w:val="000000"/>
          <w:spacing w:val="4"/>
          <w:sz w:val="24"/>
        </w:rPr>
        <w:t>。</w:t>
      </w:r>
    </w:p>
    <w:p>
      <w:pPr>
        <w:spacing w:line="480" w:lineRule="exact"/>
        <w:jc w:val="center"/>
        <w:rPr>
          <w:rFonts w:hint="eastAsia"/>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lang w:val="en-US" w:eastAsia="zh-CN"/>
        </w:rPr>
        <w:t>4</w:t>
      </w:r>
      <w:r>
        <w:rPr>
          <w:rFonts w:hint="eastAsia"/>
          <w:b/>
          <w:color w:val="000000"/>
          <w:sz w:val="24"/>
        </w:rPr>
        <w:t xml:space="preserve"> 监测分析方法一览表</w:t>
      </w:r>
    </w:p>
    <w:tbl>
      <w:tblPr>
        <w:tblStyle w:val="31"/>
        <w:tblW w:w="5000" w:type="pct"/>
        <w:jc w:val="center"/>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4"/>
        <w:gridCol w:w="569"/>
        <w:gridCol w:w="1435"/>
        <w:gridCol w:w="1734"/>
        <w:gridCol w:w="1183"/>
        <w:gridCol w:w="3901"/>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556" w:type="pct"/>
            <w:gridSpan w:val="2"/>
            <w:noWrap w:val="0"/>
            <w:vAlign w:val="center"/>
          </w:tcPr>
          <w:p>
            <w:pPr>
              <w:pStyle w:val="111"/>
              <w:jc w:val="center"/>
              <w:textAlignment w:val="center"/>
              <w:rPr>
                <w:color w:val="000000"/>
                <w:sz w:val="21"/>
                <w:szCs w:val="21"/>
              </w:rPr>
            </w:pPr>
            <w:r>
              <w:rPr>
                <w:rFonts w:hAnsi="宋体"/>
                <w:color w:val="000000"/>
                <w:sz w:val="21"/>
                <w:szCs w:val="21"/>
              </w:rPr>
              <w:t>序号</w:t>
            </w:r>
          </w:p>
        </w:tc>
        <w:tc>
          <w:tcPr>
            <w:tcW w:w="772" w:type="pct"/>
            <w:noWrap w:val="0"/>
            <w:vAlign w:val="center"/>
          </w:tcPr>
          <w:p>
            <w:pPr>
              <w:pStyle w:val="111"/>
              <w:ind w:firstLine="45"/>
              <w:jc w:val="center"/>
              <w:textAlignment w:val="center"/>
              <w:rPr>
                <w:color w:val="000000"/>
                <w:sz w:val="21"/>
                <w:szCs w:val="21"/>
              </w:rPr>
            </w:pPr>
            <w:r>
              <w:rPr>
                <w:rFonts w:hAnsi="宋体"/>
                <w:color w:val="000000"/>
                <w:sz w:val="21"/>
                <w:szCs w:val="21"/>
              </w:rPr>
              <w:t>分析项目</w:t>
            </w:r>
          </w:p>
        </w:tc>
        <w:tc>
          <w:tcPr>
            <w:tcW w:w="933" w:type="pct"/>
            <w:noWrap w:val="0"/>
            <w:vAlign w:val="center"/>
          </w:tcPr>
          <w:p>
            <w:pPr>
              <w:pStyle w:val="111"/>
              <w:jc w:val="both"/>
              <w:textAlignment w:val="center"/>
              <w:rPr>
                <w:rFonts w:hint="eastAsia" w:eastAsia="宋体"/>
                <w:color w:val="000000"/>
                <w:sz w:val="21"/>
                <w:szCs w:val="21"/>
                <w:lang w:eastAsia="zh-CN"/>
              </w:rPr>
            </w:pPr>
            <w:r>
              <w:rPr>
                <w:rFonts w:hint="eastAsia" w:hAnsi="宋体"/>
                <w:color w:val="000000"/>
                <w:sz w:val="21"/>
                <w:szCs w:val="21"/>
                <w:lang w:eastAsia="zh-CN"/>
              </w:rPr>
              <w:t>采样方法依据</w:t>
            </w:r>
          </w:p>
        </w:tc>
        <w:tc>
          <w:tcPr>
            <w:tcW w:w="636" w:type="pct"/>
            <w:noWrap w:val="0"/>
            <w:vAlign w:val="center"/>
          </w:tcPr>
          <w:p>
            <w:pPr>
              <w:pStyle w:val="111"/>
              <w:jc w:val="center"/>
              <w:textAlignment w:val="center"/>
              <w:rPr>
                <w:rFonts w:hint="eastAsia" w:hAnsi="宋体"/>
                <w:color w:val="000000"/>
                <w:sz w:val="21"/>
                <w:szCs w:val="21"/>
                <w:lang w:val="zh-CN"/>
              </w:rPr>
            </w:pPr>
            <w:r>
              <w:rPr>
                <w:rFonts w:hint="eastAsia" w:hAnsi="宋体"/>
                <w:color w:val="000000"/>
                <w:sz w:val="21"/>
                <w:szCs w:val="21"/>
                <w:lang w:val="zh-CN"/>
              </w:rPr>
              <w:t>分析方法</w:t>
            </w:r>
          </w:p>
          <w:p>
            <w:pPr>
              <w:pStyle w:val="111"/>
              <w:jc w:val="center"/>
              <w:textAlignment w:val="center"/>
              <w:rPr>
                <w:color w:val="000000"/>
                <w:sz w:val="21"/>
                <w:szCs w:val="21"/>
              </w:rPr>
            </w:pPr>
            <w:r>
              <w:rPr>
                <w:rFonts w:hAnsi="宋体"/>
                <w:color w:val="000000"/>
                <w:sz w:val="21"/>
                <w:szCs w:val="21"/>
                <w:lang w:val="zh-CN"/>
              </w:rPr>
              <w:t>检出限</w:t>
            </w:r>
          </w:p>
        </w:tc>
        <w:tc>
          <w:tcPr>
            <w:tcW w:w="2100" w:type="pct"/>
            <w:noWrap w:val="0"/>
            <w:vAlign w:val="center"/>
          </w:tcPr>
          <w:p>
            <w:pPr>
              <w:pStyle w:val="111"/>
              <w:jc w:val="center"/>
              <w:textAlignment w:val="center"/>
              <w:rPr>
                <w:rFonts w:hint="eastAsia" w:eastAsia="宋体"/>
                <w:color w:val="000000"/>
                <w:sz w:val="21"/>
                <w:szCs w:val="21"/>
                <w:lang w:eastAsia="zh-CN"/>
              </w:rPr>
            </w:pPr>
            <w:r>
              <w:rPr>
                <w:rFonts w:hint="eastAsia" w:hAnsi="宋体"/>
                <w:color w:val="000000"/>
                <w:sz w:val="21"/>
                <w:szCs w:val="21"/>
                <w:lang w:eastAsia="zh-CN"/>
              </w:rPr>
              <w:t>分析方法依据</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restart"/>
            <w:noWrap w:val="0"/>
            <w:vAlign w:val="center"/>
          </w:tcPr>
          <w:p>
            <w:pPr>
              <w:pStyle w:val="111"/>
              <w:jc w:val="center"/>
              <w:textAlignment w:val="center"/>
              <w:rPr>
                <w:color w:val="000000"/>
                <w:sz w:val="21"/>
                <w:szCs w:val="21"/>
              </w:rPr>
            </w:pPr>
            <w:r>
              <w:rPr>
                <w:rFonts w:hAnsi="宋体"/>
                <w:color w:val="000000"/>
                <w:sz w:val="21"/>
                <w:szCs w:val="21"/>
              </w:rPr>
              <w:t>地</w:t>
            </w:r>
          </w:p>
          <w:p>
            <w:pPr>
              <w:pStyle w:val="111"/>
              <w:jc w:val="center"/>
              <w:textAlignment w:val="center"/>
              <w:rPr>
                <w:color w:val="000000"/>
                <w:sz w:val="21"/>
                <w:szCs w:val="21"/>
              </w:rPr>
            </w:pPr>
            <w:r>
              <w:rPr>
                <w:rFonts w:hAnsi="宋体"/>
                <w:color w:val="000000"/>
                <w:sz w:val="21"/>
                <w:szCs w:val="21"/>
              </w:rPr>
              <w:t>下</w:t>
            </w:r>
          </w:p>
          <w:p>
            <w:pPr>
              <w:pStyle w:val="111"/>
              <w:jc w:val="center"/>
              <w:textAlignment w:val="center"/>
              <w:rPr>
                <w:color w:val="000000"/>
                <w:sz w:val="21"/>
                <w:szCs w:val="21"/>
              </w:rPr>
            </w:pPr>
            <w:r>
              <w:rPr>
                <w:rFonts w:hAnsi="宋体"/>
                <w:color w:val="000000"/>
                <w:sz w:val="21"/>
                <w:szCs w:val="21"/>
              </w:rPr>
              <w:t>水</w:t>
            </w:r>
          </w:p>
        </w:tc>
        <w:tc>
          <w:tcPr>
            <w:tcW w:w="306" w:type="pct"/>
            <w:noWrap w:val="0"/>
            <w:vAlign w:val="center"/>
          </w:tcPr>
          <w:p>
            <w:pPr>
              <w:pStyle w:val="111"/>
              <w:jc w:val="center"/>
              <w:textAlignment w:val="center"/>
              <w:rPr>
                <w:color w:val="000000"/>
                <w:sz w:val="21"/>
                <w:szCs w:val="21"/>
              </w:rPr>
            </w:pPr>
            <w:r>
              <w:rPr>
                <w:color w:val="000000"/>
                <w:sz w:val="21"/>
                <w:szCs w:val="21"/>
              </w:rPr>
              <w:t>1</w:t>
            </w:r>
          </w:p>
        </w:tc>
        <w:tc>
          <w:tcPr>
            <w:tcW w:w="772" w:type="pct"/>
            <w:noWrap w:val="0"/>
            <w:vAlign w:val="center"/>
          </w:tcPr>
          <w:p>
            <w:pPr>
              <w:pStyle w:val="111"/>
              <w:ind w:firstLine="45"/>
              <w:jc w:val="center"/>
              <w:textAlignment w:val="center"/>
              <w:rPr>
                <w:color w:val="000000"/>
                <w:sz w:val="21"/>
                <w:szCs w:val="21"/>
              </w:rPr>
            </w:pPr>
            <w:r>
              <w:rPr>
                <w:color w:val="000000"/>
                <w:sz w:val="21"/>
                <w:szCs w:val="21"/>
              </w:rPr>
              <w:t>PH</w:t>
            </w:r>
          </w:p>
        </w:tc>
        <w:tc>
          <w:tcPr>
            <w:tcW w:w="933" w:type="pct"/>
            <w:vMerge w:val="restart"/>
            <w:noWrap w:val="0"/>
            <w:vAlign w:val="center"/>
          </w:tcPr>
          <w:p>
            <w:pPr>
              <w:jc w:val="center"/>
              <w:rPr>
                <w:rFonts w:hint="default" w:hAnsi="宋体" w:eastAsia="宋体"/>
                <w:color w:val="000000"/>
                <w:szCs w:val="21"/>
                <w:lang w:val="en-US" w:eastAsia="zh-CN"/>
              </w:rPr>
            </w:pPr>
            <w:r>
              <w:rPr>
                <w:rFonts w:hint="eastAsia" w:hAnsi="宋体"/>
                <w:color w:val="000000"/>
                <w:szCs w:val="21"/>
                <w:lang w:val="en-US" w:eastAsia="zh-CN"/>
              </w:rPr>
              <w:t>HJ/T164-2004《地下水监测技术规范》</w:t>
            </w:r>
          </w:p>
        </w:tc>
        <w:tc>
          <w:tcPr>
            <w:tcW w:w="636" w:type="pct"/>
            <w:noWrap w:val="0"/>
            <w:vAlign w:val="center"/>
          </w:tcPr>
          <w:p>
            <w:pPr>
              <w:pStyle w:val="111"/>
              <w:jc w:val="center"/>
              <w:textAlignment w:val="center"/>
              <w:rPr>
                <w:rFonts w:hint="eastAsia" w:eastAsia="宋体"/>
                <w:color w:val="000000"/>
                <w:sz w:val="21"/>
                <w:szCs w:val="21"/>
                <w:lang w:eastAsia="zh-CN"/>
              </w:rPr>
            </w:pPr>
            <w:r>
              <w:rPr>
                <w:rFonts w:hint="eastAsia"/>
                <w:color w:val="000000"/>
                <w:sz w:val="21"/>
                <w:szCs w:val="21"/>
                <w:lang w:val="en-US" w:eastAsia="zh-CN"/>
              </w:rPr>
              <w:t>-</w:t>
            </w:r>
          </w:p>
        </w:tc>
        <w:tc>
          <w:tcPr>
            <w:tcW w:w="2100"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val="en-US" w:eastAsia="zh-CN"/>
              </w:rPr>
              <w:t>《生活饮用水标准检验方法 感官性状和物理指标》5.1玻璃电极法GB/T5750.4-2006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2</w:t>
            </w:r>
          </w:p>
        </w:tc>
        <w:tc>
          <w:tcPr>
            <w:tcW w:w="772" w:type="pct"/>
            <w:noWrap w:val="0"/>
            <w:vAlign w:val="center"/>
          </w:tcPr>
          <w:p>
            <w:pPr>
              <w:pStyle w:val="111"/>
              <w:ind w:firstLine="45"/>
              <w:jc w:val="center"/>
              <w:textAlignment w:val="center"/>
              <w:rPr>
                <w:rFonts w:hint="eastAsia" w:eastAsia="宋体"/>
                <w:color w:val="000000"/>
                <w:sz w:val="21"/>
                <w:szCs w:val="21"/>
                <w:lang w:eastAsia="zh-CN"/>
              </w:rPr>
            </w:pPr>
            <w:r>
              <w:rPr>
                <w:rFonts w:hint="eastAsia" w:hAnsi="宋体"/>
                <w:color w:val="000000"/>
                <w:sz w:val="21"/>
                <w:szCs w:val="21"/>
                <w:lang w:eastAsia="zh-CN"/>
              </w:rPr>
              <w:t>氨氮</w:t>
            </w:r>
          </w:p>
        </w:tc>
        <w:tc>
          <w:tcPr>
            <w:tcW w:w="933" w:type="pct"/>
            <w:vMerge w:val="continue"/>
            <w:noWrap w:val="0"/>
            <w:vAlign w:val="center"/>
          </w:tcPr>
          <w:p>
            <w:pPr>
              <w:pStyle w:val="111"/>
              <w:jc w:val="center"/>
              <w:textAlignment w:val="center"/>
              <w:rPr>
                <w:color w:val="000000"/>
                <w:sz w:val="21"/>
                <w:szCs w:val="21"/>
              </w:rPr>
            </w:pPr>
          </w:p>
        </w:tc>
        <w:tc>
          <w:tcPr>
            <w:tcW w:w="636" w:type="pct"/>
            <w:noWrap w:val="0"/>
            <w:vAlign w:val="center"/>
          </w:tcPr>
          <w:p>
            <w:pPr>
              <w:pStyle w:val="111"/>
              <w:jc w:val="center"/>
              <w:textAlignment w:val="center"/>
              <w:rPr>
                <w:color w:val="000000"/>
                <w:sz w:val="21"/>
                <w:szCs w:val="21"/>
              </w:rPr>
            </w:pPr>
            <w:r>
              <w:rPr>
                <w:rFonts w:hint="eastAsia"/>
                <w:color w:val="000000"/>
                <w:sz w:val="21"/>
                <w:szCs w:val="21"/>
                <w:lang w:val="en-US" w:eastAsia="zh-CN"/>
              </w:rPr>
              <w:t>0.02</w:t>
            </w:r>
            <w:r>
              <w:rPr>
                <w:color w:val="000000"/>
                <w:sz w:val="21"/>
                <w:szCs w:val="21"/>
              </w:rPr>
              <w:t>mg/L</w:t>
            </w:r>
          </w:p>
        </w:tc>
        <w:tc>
          <w:tcPr>
            <w:tcW w:w="2100"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eastAsia="zh-CN"/>
              </w:rPr>
              <w:t>《生活饮用水标准检验方法</w:t>
            </w:r>
            <w:r>
              <w:rPr>
                <w:rFonts w:hint="eastAsia"/>
                <w:color w:val="000000"/>
                <w:sz w:val="21"/>
                <w:szCs w:val="21"/>
                <w:lang w:val="en-US" w:eastAsia="zh-CN"/>
              </w:rPr>
              <w:t xml:space="preserve"> 无机非金属指标</w:t>
            </w:r>
            <w:r>
              <w:rPr>
                <w:rFonts w:hint="eastAsia"/>
                <w:color w:val="000000"/>
                <w:sz w:val="21"/>
                <w:szCs w:val="21"/>
                <w:lang w:eastAsia="zh-CN"/>
              </w:rPr>
              <w:t>》</w:t>
            </w:r>
            <w:r>
              <w:rPr>
                <w:rFonts w:hint="eastAsia"/>
                <w:color w:val="000000"/>
                <w:sz w:val="21"/>
                <w:szCs w:val="21"/>
                <w:lang w:val="en-US" w:eastAsia="zh-CN"/>
              </w:rPr>
              <w:t>9.1纳氏试剂分光光度GB/T5750.5-2006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3</w:t>
            </w:r>
          </w:p>
        </w:tc>
        <w:tc>
          <w:tcPr>
            <w:tcW w:w="772" w:type="pct"/>
            <w:noWrap w:val="0"/>
            <w:vAlign w:val="center"/>
          </w:tcPr>
          <w:p>
            <w:pPr>
              <w:pStyle w:val="111"/>
              <w:ind w:left="-220" w:leftChars="-105" w:right="-101" w:rightChars="-48"/>
              <w:jc w:val="center"/>
              <w:textAlignment w:val="center"/>
              <w:rPr>
                <w:rFonts w:hint="eastAsia"/>
                <w:color w:val="000000"/>
                <w:sz w:val="21"/>
                <w:szCs w:val="21"/>
                <w:lang w:eastAsia="zh-CN"/>
              </w:rPr>
            </w:pPr>
            <w:r>
              <w:rPr>
                <w:rFonts w:hint="eastAsia"/>
                <w:color w:val="000000"/>
                <w:sz w:val="21"/>
                <w:szCs w:val="21"/>
                <w:lang w:eastAsia="zh-CN"/>
              </w:rPr>
              <w:t>硝酸盐</w:t>
            </w:r>
          </w:p>
          <w:p>
            <w:pPr>
              <w:pStyle w:val="111"/>
              <w:ind w:left="-220" w:leftChars="-105" w:right="-101" w:rightChars="-48"/>
              <w:jc w:val="center"/>
              <w:textAlignment w:val="center"/>
              <w:rPr>
                <w:rFonts w:hint="eastAsia" w:eastAsia="宋体"/>
                <w:color w:val="000000"/>
                <w:sz w:val="21"/>
                <w:szCs w:val="21"/>
                <w:lang w:eastAsia="zh-CN"/>
              </w:rPr>
            </w:pPr>
            <w:r>
              <w:rPr>
                <w:rFonts w:hint="eastAsia"/>
                <w:color w:val="000000"/>
                <w:sz w:val="21"/>
                <w:szCs w:val="21"/>
                <w:lang w:eastAsia="zh-CN"/>
              </w:rPr>
              <w:t>（以</w:t>
            </w:r>
            <w:r>
              <w:rPr>
                <w:rFonts w:hint="eastAsia"/>
                <w:color w:val="000000"/>
                <w:sz w:val="21"/>
                <w:szCs w:val="21"/>
                <w:lang w:val="en-US" w:eastAsia="zh-CN"/>
              </w:rPr>
              <w:t>N计</w:t>
            </w:r>
            <w:r>
              <w:rPr>
                <w:rFonts w:hint="eastAsia"/>
                <w:color w:val="000000"/>
                <w:sz w:val="21"/>
                <w:szCs w:val="21"/>
                <w:lang w:eastAsia="zh-CN"/>
              </w:rPr>
              <w:t>）</w:t>
            </w:r>
          </w:p>
        </w:tc>
        <w:tc>
          <w:tcPr>
            <w:tcW w:w="933" w:type="pct"/>
            <w:vMerge w:val="continue"/>
            <w:noWrap w:val="0"/>
            <w:vAlign w:val="center"/>
          </w:tcPr>
          <w:p>
            <w:pPr>
              <w:pStyle w:val="111"/>
              <w:jc w:val="center"/>
              <w:textAlignment w:val="center"/>
              <w:rPr>
                <w:color w:val="000000"/>
                <w:sz w:val="21"/>
                <w:szCs w:val="21"/>
              </w:rPr>
            </w:pPr>
          </w:p>
        </w:tc>
        <w:tc>
          <w:tcPr>
            <w:tcW w:w="636"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val="en-US" w:eastAsia="zh-CN"/>
              </w:rPr>
              <w:t>0.2mg/L</w:t>
            </w:r>
          </w:p>
        </w:tc>
        <w:tc>
          <w:tcPr>
            <w:tcW w:w="2100" w:type="pct"/>
            <w:noWrap w:val="0"/>
            <w:vAlign w:val="center"/>
          </w:tcPr>
          <w:p>
            <w:pPr>
              <w:pStyle w:val="111"/>
              <w:jc w:val="center"/>
              <w:textAlignment w:val="center"/>
              <w:rPr>
                <w:color w:val="000000"/>
                <w:sz w:val="21"/>
                <w:szCs w:val="21"/>
              </w:rPr>
            </w:pPr>
            <w:r>
              <w:rPr>
                <w:rFonts w:hint="eastAsia"/>
                <w:color w:val="000000"/>
                <w:sz w:val="21"/>
                <w:szCs w:val="21"/>
                <w:lang w:eastAsia="zh-CN"/>
              </w:rPr>
              <w:t>《生活饮用水标准检验方法</w:t>
            </w:r>
            <w:r>
              <w:rPr>
                <w:rFonts w:hint="eastAsia"/>
                <w:color w:val="000000"/>
                <w:sz w:val="21"/>
                <w:szCs w:val="21"/>
                <w:lang w:val="en-US" w:eastAsia="zh-CN"/>
              </w:rPr>
              <w:t xml:space="preserve"> 无机非金属指标</w:t>
            </w:r>
            <w:r>
              <w:rPr>
                <w:rFonts w:hint="eastAsia"/>
                <w:color w:val="000000"/>
                <w:sz w:val="21"/>
                <w:szCs w:val="21"/>
                <w:lang w:eastAsia="zh-CN"/>
              </w:rPr>
              <w:t>》</w:t>
            </w:r>
            <w:r>
              <w:rPr>
                <w:rFonts w:hint="eastAsia"/>
                <w:color w:val="000000"/>
                <w:sz w:val="21"/>
                <w:szCs w:val="21"/>
                <w:lang w:val="en-US" w:eastAsia="zh-CN"/>
              </w:rPr>
              <w:t>5.2紫外分光光度法</w:t>
            </w:r>
            <w:r>
              <w:rPr>
                <w:color w:val="000000"/>
                <w:sz w:val="21"/>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4</w:t>
            </w:r>
          </w:p>
        </w:tc>
        <w:tc>
          <w:tcPr>
            <w:tcW w:w="772" w:type="pct"/>
            <w:noWrap w:val="0"/>
            <w:vAlign w:val="center"/>
          </w:tcPr>
          <w:p>
            <w:pPr>
              <w:pStyle w:val="111"/>
              <w:ind w:firstLine="45"/>
              <w:jc w:val="center"/>
              <w:textAlignment w:val="center"/>
              <w:rPr>
                <w:rFonts w:hint="eastAsia" w:hAnsi="宋体"/>
                <w:color w:val="000000"/>
                <w:sz w:val="21"/>
                <w:szCs w:val="21"/>
                <w:lang w:eastAsia="zh-CN"/>
              </w:rPr>
            </w:pPr>
            <w:r>
              <w:rPr>
                <w:rFonts w:hint="eastAsia" w:hAnsi="宋体"/>
                <w:color w:val="000000"/>
                <w:sz w:val="21"/>
                <w:szCs w:val="21"/>
                <w:lang w:eastAsia="zh-CN"/>
              </w:rPr>
              <w:t>亚硝酸盐</w:t>
            </w:r>
          </w:p>
          <w:p>
            <w:pPr>
              <w:pStyle w:val="111"/>
              <w:ind w:firstLine="45"/>
              <w:jc w:val="center"/>
              <w:textAlignment w:val="center"/>
              <w:rPr>
                <w:rFonts w:hint="eastAsia" w:hAnsi="宋体"/>
                <w:color w:val="000000"/>
                <w:sz w:val="21"/>
                <w:szCs w:val="21"/>
                <w:lang w:eastAsia="zh-CN"/>
              </w:rPr>
            </w:pPr>
            <w:r>
              <w:rPr>
                <w:rFonts w:hint="eastAsia"/>
                <w:color w:val="000000"/>
                <w:sz w:val="21"/>
                <w:szCs w:val="21"/>
                <w:lang w:eastAsia="zh-CN"/>
              </w:rPr>
              <w:t>（以</w:t>
            </w:r>
            <w:r>
              <w:rPr>
                <w:rFonts w:hint="eastAsia"/>
                <w:color w:val="000000"/>
                <w:sz w:val="21"/>
                <w:szCs w:val="21"/>
                <w:lang w:val="en-US" w:eastAsia="zh-CN"/>
              </w:rPr>
              <w:t>N计</w:t>
            </w:r>
            <w:r>
              <w:rPr>
                <w:rFonts w:hint="eastAsia"/>
                <w:color w:val="000000"/>
                <w:sz w:val="21"/>
                <w:szCs w:val="21"/>
                <w:lang w:eastAsia="zh-CN"/>
              </w:rPr>
              <w:t>）</w:t>
            </w:r>
          </w:p>
        </w:tc>
        <w:tc>
          <w:tcPr>
            <w:tcW w:w="933" w:type="pct"/>
            <w:vMerge w:val="continue"/>
            <w:noWrap w:val="0"/>
            <w:vAlign w:val="center"/>
          </w:tcPr>
          <w:p>
            <w:pPr>
              <w:pStyle w:val="111"/>
              <w:jc w:val="center"/>
              <w:textAlignment w:val="center"/>
              <w:rPr>
                <w:color w:val="000000"/>
                <w:sz w:val="21"/>
                <w:szCs w:val="21"/>
              </w:rPr>
            </w:pPr>
          </w:p>
        </w:tc>
        <w:tc>
          <w:tcPr>
            <w:tcW w:w="636" w:type="pct"/>
            <w:noWrap w:val="0"/>
            <w:vAlign w:val="center"/>
          </w:tcPr>
          <w:p>
            <w:pPr>
              <w:pStyle w:val="111"/>
              <w:jc w:val="center"/>
              <w:textAlignment w:val="center"/>
              <w:rPr>
                <w:color w:val="000000"/>
                <w:sz w:val="21"/>
                <w:szCs w:val="21"/>
              </w:rPr>
            </w:pPr>
            <w:r>
              <w:rPr>
                <w:rFonts w:hint="eastAsia"/>
                <w:color w:val="000000"/>
                <w:sz w:val="21"/>
                <w:szCs w:val="21"/>
                <w:lang w:val="en-US" w:eastAsia="zh-CN"/>
              </w:rPr>
              <w:t>0.001</w:t>
            </w:r>
            <w:r>
              <w:rPr>
                <w:color w:val="000000"/>
                <w:sz w:val="21"/>
                <w:szCs w:val="21"/>
              </w:rPr>
              <w:t>mg/L</w:t>
            </w:r>
          </w:p>
        </w:tc>
        <w:tc>
          <w:tcPr>
            <w:tcW w:w="2100" w:type="pct"/>
            <w:noWrap w:val="0"/>
            <w:vAlign w:val="center"/>
          </w:tcPr>
          <w:p>
            <w:pPr>
              <w:pStyle w:val="111"/>
              <w:jc w:val="center"/>
              <w:textAlignment w:val="center"/>
              <w:rPr>
                <w:color w:val="000000"/>
                <w:sz w:val="21"/>
                <w:szCs w:val="21"/>
              </w:rPr>
            </w:pPr>
            <w:r>
              <w:rPr>
                <w:rFonts w:hint="eastAsia"/>
                <w:color w:val="000000"/>
                <w:sz w:val="21"/>
                <w:szCs w:val="21"/>
                <w:lang w:eastAsia="zh-CN"/>
              </w:rPr>
              <w:t>《生活饮用水标准检验方法</w:t>
            </w:r>
            <w:r>
              <w:rPr>
                <w:rFonts w:hint="eastAsia"/>
                <w:color w:val="000000"/>
                <w:sz w:val="21"/>
                <w:szCs w:val="21"/>
                <w:lang w:val="en-US" w:eastAsia="zh-CN"/>
              </w:rPr>
              <w:t xml:space="preserve"> 无机非金属指标</w:t>
            </w:r>
            <w:r>
              <w:rPr>
                <w:rFonts w:hint="eastAsia"/>
                <w:color w:val="000000"/>
                <w:sz w:val="21"/>
                <w:szCs w:val="21"/>
                <w:lang w:eastAsia="zh-CN"/>
              </w:rPr>
              <w:t>》</w:t>
            </w:r>
            <w:r>
              <w:rPr>
                <w:rFonts w:hint="eastAsia"/>
                <w:color w:val="000000"/>
                <w:sz w:val="21"/>
                <w:szCs w:val="21"/>
                <w:lang w:val="en-US" w:eastAsia="zh-CN"/>
              </w:rPr>
              <w:t>10.1重氮偶合分光光度法</w:t>
            </w:r>
            <w:r>
              <w:rPr>
                <w:color w:val="000000"/>
                <w:sz w:val="21"/>
                <w:szCs w:val="21"/>
              </w:rPr>
              <w:t>GB/T5750.5-2006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5</w:t>
            </w:r>
          </w:p>
        </w:tc>
        <w:tc>
          <w:tcPr>
            <w:tcW w:w="772" w:type="pct"/>
            <w:noWrap w:val="0"/>
            <w:vAlign w:val="center"/>
          </w:tcPr>
          <w:p>
            <w:pPr>
              <w:pStyle w:val="111"/>
              <w:ind w:firstLine="45"/>
              <w:jc w:val="center"/>
              <w:textAlignment w:val="center"/>
              <w:rPr>
                <w:rFonts w:hAnsi="宋体"/>
                <w:color w:val="000000"/>
                <w:sz w:val="21"/>
                <w:szCs w:val="21"/>
              </w:rPr>
            </w:pPr>
            <w:r>
              <w:rPr>
                <w:rFonts w:hint="eastAsia" w:hAnsi="宋体"/>
                <w:color w:val="000000"/>
                <w:sz w:val="21"/>
                <w:szCs w:val="21"/>
              </w:rPr>
              <w:t>挥发酚</w:t>
            </w:r>
          </w:p>
        </w:tc>
        <w:tc>
          <w:tcPr>
            <w:tcW w:w="933" w:type="pct"/>
            <w:vMerge w:val="continue"/>
            <w:noWrap w:val="0"/>
            <w:vAlign w:val="center"/>
          </w:tcPr>
          <w:p>
            <w:pPr>
              <w:pStyle w:val="111"/>
              <w:jc w:val="center"/>
              <w:textAlignment w:val="center"/>
              <w:rPr>
                <w:rFonts w:hint="eastAsia" w:hAnsi="宋体"/>
                <w:color w:val="000000"/>
                <w:sz w:val="21"/>
                <w:szCs w:val="21"/>
              </w:rPr>
            </w:pPr>
          </w:p>
        </w:tc>
        <w:tc>
          <w:tcPr>
            <w:tcW w:w="636" w:type="pct"/>
            <w:noWrap w:val="0"/>
            <w:vAlign w:val="center"/>
          </w:tcPr>
          <w:p>
            <w:pPr>
              <w:autoSpaceDE w:val="0"/>
              <w:autoSpaceDN w:val="0"/>
              <w:jc w:val="center"/>
              <w:rPr>
                <w:color w:val="000000"/>
                <w:szCs w:val="21"/>
              </w:rPr>
            </w:pPr>
            <w:r>
              <w:rPr>
                <w:color w:val="000000"/>
                <w:szCs w:val="21"/>
              </w:rPr>
              <w:t>0.002mg/L</w:t>
            </w:r>
          </w:p>
        </w:tc>
        <w:tc>
          <w:tcPr>
            <w:tcW w:w="2100" w:type="pct"/>
            <w:noWrap w:val="0"/>
            <w:vAlign w:val="center"/>
          </w:tcPr>
          <w:p>
            <w:pPr>
              <w:jc w:val="center"/>
              <w:rPr>
                <w:color w:val="000000"/>
                <w:szCs w:val="21"/>
              </w:rPr>
            </w:pPr>
            <w:r>
              <w:rPr>
                <w:rFonts w:hint="eastAsia"/>
                <w:color w:val="000000"/>
                <w:szCs w:val="21"/>
                <w:lang w:eastAsia="zh-CN"/>
              </w:rPr>
              <w:t>《生活饮用水标准检验方法</w:t>
            </w:r>
            <w:r>
              <w:rPr>
                <w:rFonts w:hint="eastAsia"/>
                <w:color w:val="000000"/>
                <w:szCs w:val="21"/>
                <w:lang w:val="en-US" w:eastAsia="zh-CN"/>
              </w:rPr>
              <w:t xml:space="preserve"> 感官性状和物理指标</w:t>
            </w:r>
            <w:r>
              <w:rPr>
                <w:rFonts w:hint="eastAsia"/>
                <w:color w:val="000000"/>
                <w:szCs w:val="21"/>
                <w:lang w:eastAsia="zh-CN"/>
              </w:rPr>
              <w:t>》</w:t>
            </w:r>
            <w:r>
              <w:rPr>
                <w:rFonts w:hint="eastAsia"/>
                <w:color w:val="000000"/>
                <w:szCs w:val="21"/>
                <w:lang w:val="en-US" w:eastAsia="zh-CN"/>
              </w:rPr>
              <w:t>9.1-4氨氮安替吡啉三氯甲烷萃取分光光度法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2"/>
              <w:spacing w:line="240" w:lineRule="auto"/>
              <w:jc w:val="center"/>
              <w:textAlignment w:val="center"/>
              <w:rPr>
                <w:color w:val="000000"/>
                <w:sz w:val="21"/>
                <w:szCs w:val="21"/>
              </w:rPr>
            </w:pPr>
          </w:p>
        </w:tc>
        <w:tc>
          <w:tcPr>
            <w:tcW w:w="306" w:type="pct"/>
            <w:noWrap w:val="0"/>
            <w:vAlign w:val="center"/>
          </w:tcPr>
          <w:p>
            <w:pPr>
              <w:pStyle w:val="112"/>
              <w:spacing w:line="240" w:lineRule="auto"/>
              <w:jc w:val="center"/>
              <w:textAlignment w:val="center"/>
              <w:rPr>
                <w:color w:val="000000"/>
                <w:sz w:val="21"/>
                <w:szCs w:val="21"/>
              </w:rPr>
            </w:pPr>
            <w:r>
              <w:rPr>
                <w:color w:val="000000"/>
                <w:sz w:val="21"/>
                <w:szCs w:val="21"/>
              </w:rPr>
              <w:t>6</w:t>
            </w:r>
          </w:p>
        </w:tc>
        <w:tc>
          <w:tcPr>
            <w:tcW w:w="772" w:type="pct"/>
            <w:noWrap w:val="0"/>
            <w:vAlign w:val="center"/>
          </w:tcPr>
          <w:p>
            <w:pPr>
              <w:widowControl/>
              <w:jc w:val="center"/>
              <w:rPr>
                <w:rFonts w:hint="eastAsia"/>
                <w:color w:val="000000"/>
                <w:szCs w:val="21"/>
              </w:rPr>
            </w:pPr>
            <w:r>
              <w:rPr>
                <w:rFonts w:hint="eastAsia"/>
                <w:color w:val="000000"/>
                <w:szCs w:val="21"/>
              </w:rPr>
              <w:t>氰化物</w:t>
            </w:r>
          </w:p>
        </w:tc>
        <w:tc>
          <w:tcPr>
            <w:tcW w:w="933" w:type="pct"/>
            <w:vMerge w:val="continue"/>
            <w:noWrap w:val="0"/>
            <w:vAlign w:val="center"/>
          </w:tcPr>
          <w:p>
            <w:pPr>
              <w:jc w:val="center"/>
              <w:rPr>
                <w:rFonts w:hint="eastAsia"/>
                <w:color w:val="000000"/>
                <w:szCs w:val="21"/>
              </w:rPr>
            </w:pPr>
          </w:p>
        </w:tc>
        <w:tc>
          <w:tcPr>
            <w:tcW w:w="636" w:type="pct"/>
            <w:noWrap w:val="0"/>
            <w:vAlign w:val="center"/>
          </w:tcPr>
          <w:p>
            <w:pPr>
              <w:autoSpaceDE w:val="0"/>
              <w:autoSpaceDN w:val="0"/>
              <w:jc w:val="center"/>
              <w:rPr>
                <w:color w:val="000000"/>
                <w:szCs w:val="21"/>
              </w:rPr>
            </w:pPr>
            <w:r>
              <w:rPr>
                <w:color w:val="000000"/>
                <w:szCs w:val="21"/>
              </w:rPr>
              <w:t>0.002mg/L</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《生活饮用水标准检验方法</w:t>
            </w:r>
            <w:r>
              <w:rPr>
                <w:rFonts w:hint="eastAsia"/>
                <w:color w:val="000000"/>
                <w:szCs w:val="21"/>
                <w:lang w:val="en-US" w:eastAsia="zh-CN"/>
              </w:rPr>
              <w:t xml:space="preserve"> 无机非金属指标</w:t>
            </w:r>
            <w:r>
              <w:rPr>
                <w:rFonts w:hint="eastAsia"/>
                <w:color w:val="000000"/>
                <w:szCs w:val="21"/>
                <w:lang w:eastAsia="zh-CN"/>
              </w:rPr>
              <w:t>》</w:t>
            </w:r>
            <w:r>
              <w:rPr>
                <w:rFonts w:hint="eastAsia"/>
                <w:color w:val="000000"/>
                <w:szCs w:val="21"/>
                <w:lang w:val="en-US" w:eastAsia="zh-CN"/>
              </w:rPr>
              <w:t>4.1异烟酸吡唑酮分光光度法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7</w:t>
            </w:r>
          </w:p>
        </w:tc>
        <w:tc>
          <w:tcPr>
            <w:tcW w:w="772" w:type="pct"/>
            <w:noWrap w:val="0"/>
            <w:vAlign w:val="center"/>
          </w:tcPr>
          <w:p>
            <w:pPr>
              <w:ind w:left="-111" w:leftChars="-53" w:right="-101" w:rightChars="-48"/>
              <w:jc w:val="center"/>
              <w:rPr>
                <w:rFonts w:hint="eastAsia" w:eastAsia="宋体"/>
                <w:color w:val="000000"/>
                <w:szCs w:val="21"/>
                <w:lang w:eastAsia="zh-CN"/>
              </w:rPr>
            </w:pPr>
            <w:r>
              <w:rPr>
                <w:rFonts w:hint="eastAsia"/>
                <w:color w:val="000000"/>
                <w:szCs w:val="21"/>
                <w:lang w:eastAsia="zh-CN"/>
              </w:rPr>
              <w:t>砷</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rFonts w:hint="eastAsia"/>
                <w:color w:val="000000"/>
                <w:szCs w:val="21"/>
                <w:lang w:val="en-US" w:eastAsia="zh-CN"/>
              </w:rPr>
              <w:t>1u</w:t>
            </w:r>
            <w:r>
              <w:rPr>
                <w:color w:val="000000"/>
                <w:szCs w:val="21"/>
              </w:rPr>
              <w:t>g/L</w:t>
            </w:r>
          </w:p>
        </w:tc>
        <w:tc>
          <w:tcPr>
            <w:tcW w:w="2100" w:type="pct"/>
            <w:noWrap w:val="0"/>
            <w:vAlign w:val="center"/>
          </w:tcPr>
          <w:p>
            <w:pPr>
              <w:ind w:left="-1" w:leftChars="-58" w:hanging="121" w:hangingChars="58"/>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eastAsia="zh-CN"/>
              </w:rPr>
              <w:t>《生活饮用水标准检验方法</w:t>
            </w:r>
            <w:r>
              <w:rPr>
                <w:rFonts w:hint="eastAsia"/>
                <w:color w:val="000000"/>
                <w:szCs w:val="21"/>
                <w:lang w:val="en-US" w:eastAsia="zh-CN"/>
              </w:rPr>
              <w:t xml:space="preserve"> 金属指标</w:t>
            </w:r>
            <w:r>
              <w:rPr>
                <w:rFonts w:hint="eastAsia"/>
                <w:color w:val="000000"/>
                <w:szCs w:val="21"/>
                <w:lang w:eastAsia="zh-CN"/>
              </w:rPr>
              <w:t>》</w:t>
            </w:r>
            <w:r>
              <w:rPr>
                <w:rFonts w:hint="eastAsia"/>
                <w:color w:val="000000"/>
                <w:szCs w:val="21"/>
                <w:lang w:val="en-US" w:eastAsia="zh-CN"/>
              </w:rPr>
              <w:t>6.1氢化原子荧光法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8</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汞</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rFonts w:hint="eastAsia"/>
                <w:color w:val="000000"/>
                <w:szCs w:val="21"/>
                <w:lang w:val="en-US" w:eastAsia="zh-CN"/>
              </w:rPr>
              <w:t>0.1u</w:t>
            </w:r>
            <w:r>
              <w:rPr>
                <w:color w:val="000000"/>
                <w:szCs w:val="21"/>
              </w:rPr>
              <w:t>g/L</w:t>
            </w:r>
          </w:p>
        </w:tc>
        <w:tc>
          <w:tcPr>
            <w:tcW w:w="2100" w:type="pct"/>
            <w:noWrap w:val="0"/>
            <w:vAlign w:val="center"/>
          </w:tcPr>
          <w:p>
            <w:pPr>
              <w:ind w:left="-1" w:leftChars="-58" w:hanging="121" w:hangingChars="58"/>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eastAsia="zh-CN"/>
              </w:rPr>
              <w:t>《生活饮用水标准检验方法</w:t>
            </w:r>
            <w:r>
              <w:rPr>
                <w:rFonts w:hint="eastAsia"/>
                <w:color w:val="000000"/>
                <w:szCs w:val="21"/>
                <w:lang w:val="en-US" w:eastAsia="zh-CN"/>
              </w:rPr>
              <w:t xml:space="preserve"> 金属指标</w:t>
            </w:r>
            <w:r>
              <w:rPr>
                <w:rFonts w:hint="eastAsia"/>
                <w:color w:val="000000"/>
                <w:szCs w:val="21"/>
                <w:lang w:eastAsia="zh-CN"/>
              </w:rPr>
              <w:t>》</w:t>
            </w:r>
            <w:r>
              <w:rPr>
                <w:rFonts w:hint="eastAsia"/>
                <w:color w:val="000000"/>
                <w:szCs w:val="21"/>
                <w:lang w:val="en-US" w:eastAsia="zh-CN"/>
              </w:rPr>
              <w:t>8.1原子荧光法</w:t>
            </w:r>
            <w:r>
              <w:rPr>
                <w:color w:val="000000"/>
                <w:szCs w:val="21"/>
              </w:rPr>
              <w:t>GB/T5750.4-2006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9</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六价铬</w:t>
            </w:r>
          </w:p>
        </w:tc>
        <w:tc>
          <w:tcPr>
            <w:tcW w:w="933" w:type="pct"/>
            <w:vMerge w:val="continue"/>
            <w:noWrap w:val="0"/>
            <w:vAlign w:val="center"/>
          </w:tcPr>
          <w:p>
            <w:pPr>
              <w:ind w:leftChars="-54" w:hanging="113" w:hangingChars="54"/>
              <w:jc w:val="center"/>
              <w:rPr>
                <w:color w:val="000000"/>
                <w:szCs w:val="21"/>
              </w:rPr>
            </w:pPr>
          </w:p>
        </w:tc>
        <w:tc>
          <w:tcPr>
            <w:tcW w:w="636" w:type="pct"/>
            <w:noWrap w:val="0"/>
            <w:vAlign w:val="center"/>
          </w:tcPr>
          <w:p>
            <w:pPr>
              <w:autoSpaceDE w:val="0"/>
              <w:autoSpaceDN w:val="0"/>
              <w:jc w:val="center"/>
              <w:rPr>
                <w:color w:val="000000"/>
                <w:szCs w:val="21"/>
              </w:rPr>
            </w:pPr>
            <w:r>
              <w:rPr>
                <w:color w:val="000000"/>
                <w:szCs w:val="21"/>
              </w:rPr>
              <w:t>0.0</w:t>
            </w:r>
            <w:r>
              <w:rPr>
                <w:rFonts w:hint="eastAsia"/>
                <w:color w:val="000000"/>
                <w:szCs w:val="21"/>
                <w:lang w:val="en-US" w:eastAsia="zh-CN"/>
              </w:rPr>
              <w:t>04</w:t>
            </w:r>
            <w:r>
              <w:rPr>
                <w:color w:val="000000"/>
                <w:szCs w:val="21"/>
              </w:rPr>
              <w:t>mg/L</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《生活饮用水标准检验方法</w:t>
            </w:r>
            <w:r>
              <w:rPr>
                <w:rFonts w:hint="eastAsia"/>
                <w:color w:val="000000"/>
                <w:szCs w:val="21"/>
                <w:lang w:val="en-US" w:eastAsia="zh-CN"/>
              </w:rPr>
              <w:t xml:space="preserve"> 金属指标</w:t>
            </w:r>
            <w:r>
              <w:rPr>
                <w:rFonts w:hint="eastAsia"/>
                <w:color w:val="000000"/>
                <w:szCs w:val="21"/>
                <w:lang w:eastAsia="zh-CN"/>
              </w:rPr>
              <w:t>》</w:t>
            </w:r>
            <w:r>
              <w:rPr>
                <w:rFonts w:hint="eastAsia"/>
                <w:color w:val="000000"/>
                <w:szCs w:val="21"/>
                <w:lang w:val="en-US" w:eastAsia="zh-CN"/>
              </w:rPr>
              <w:t>10.1二苯碳酰二肼分光光度法GB/T5750.6-2006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10</w:t>
            </w:r>
          </w:p>
        </w:tc>
        <w:tc>
          <w:tcPr>
            <w:tcW w:w="772" w:type="pct"/>
            <w:noWrap w:val="0"/>
            <w:vAlign w:val="center"/>
          </w:tcPr>
          <w:p>
            <w:pPr>
              <w:jc w:val="center"/>
              <w:rPr>
                <w:rFonts w:hint="eastAsia" w:eastAsia="宋体"/>
                <w:color w:val="000000"/>
                <w:szCs w:val="21"/>
                <w:vertAlign w:val="subscript"/>
                <w:lang w:eastAsia="zh-CN"/>
              </w:rPr>
            </w:pPr>
            <w:r>
              <w:rPr>
                <w:rFonts w:hint="eastAsia"/>
                <w:color w:val="000000"/>
                <w:szCs w:val="21"/>
                <w:lang w:eastAsia="zh-CN"/>
              </w:rPr>
              <w:t>总硬度</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rFonts w:hint="eastAsia"/>
                <w:color w:val="000000"/>
                <w:szCs w:val="21"/>
                <w:lang w:val="en-US" w:eastAsia="zh-CN"/>
              </w:rPr>
              <w:t>1.0</w:t>
            </w:r>
            <w:r>
              <w:rPr>
                <w:color w:val="000000"/>
                <w:szCs w:val="21"/>
              </w:rPr>
              <w:t>mg/L</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《生活饮用水标准检验方法</w:t>
            </w:r>
            <w:r>
              <w:rPr>
                <w:rFonts w:hint="eastAsia"/>
                <w:color w:val="000000"/>
                <w:szCs w:val="21"/>
                <w:lang w:val="en-US" w:eastAsia="zh-CN"/>
              </w:rPr>
              <w:t xml:space="preserve"> 感官性状和物理指标</w:t>
            </w:r>
            <w:r>
              <w:rPr>
                <w:rFonts w:hint="eastAsia"/>
                <w:color w:val="000000"/>
                <w:szCs w:val="21"/>
                <w:lang w:eastAsia="zh-CN"/>
              </w:rPr>
              <w:t>》</w:t>
            </w:r>
            <w:r>
              <w:rPr>
                <w:rFonts w:hint="eastAsia"/>
                <w:color w:val="000000"/>
                <w:szCs w:val="21"/>
                <w:lang w:val="en-US" w:eastAsia="zh-CN"/>
              </w:rPr>
              <w:t>7.1乙二胺四酸二纳滴定法GB/T5750.6-2006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11</w:t>
            </w:r>
          </w:p>
        </w:tc>
        <w:tc>
          <w:tcPr>
            <w:tcW w:w="772" w:type="pct"/>
            <w:noWrap w:val="0"/>
            <w:vAlign w:val="center"/>
          </w:tcPr>
          <w:p>
            <w:pPr>
              <w:jc w:val="center"/>
              <w:rPr>
                <w:color w:val="000000"/>
                <w:szCs w:val="21"/>
              </w:rPr>
            </w:pPr>
            <w:r>
              <w:rPr>
                <w:color w:val="000000"/>
                <w:szCs w:val="21"/>
              </w:rPr>
              <w:t>氟化物</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color w:val="000000"/>
                <w:szCs w:val="21"/>
              </w:rPr>
              <w:t>0.2mg/L</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《生活饮用水标准检验方法</w:t>
            </w:r>
            <w:r>
              <w:rPr>
                <w:rFonts w:hint="eastAsia"/>
                <w:color w:val="000000"/>
                <w:szCs w:val="21"/>
                <w:lang w:val="en-US" w:eastAsia="zh-CN"/>
              </w:rPr>
              <w:t xml:space="preserve"> 无机金属指标</w:t>
            </w:r>
            <w:r>
              <w:rPr>
                <w:rFonts w:hint="eastAsia"/>
                <w:color w:val="000000"/>
                <w:szCs w:val="21"/>
                <w:lang w:eastAsia="zh-CN"/>
              </w:rPr>
              <w:t>》</w:t>
            </w:r>
            <w:r>
              <w:rPr>
                <w:rFonts w:hint="eastAsia"/>
                <w:color w:val="000000"/>
                <w:szCs w:val="21"/>
                <w:lang w:val="en-US" w:eastAsia="zh-CN"/>
              </w:rPr>
              <w:t>3.1离子选择电极法GB/T5750.6-2006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color w:val="000000"/>
                <w:sz w:val="21"/>
                <w:szCs w:val="21"/>
              </w:rPr>
            </w:pPr>
            <w:r>
              <w:rPr>
                <w:color w:val="000000"/>
                <w:sz w:val="21"/>
                <w:szCs w:val="21"/>
              </w:rPr>
              <w:t>12</w:t>
            </w:r>
          </w:p>
        </w:tc>
        <w:tc>
          <w:tcPr>
            <w:tcW w:w="772" w:type="pct"/>
            <w:noWrap w:val="0"/>
            <w:vAlign w:val="center"/>
          </w:tcPr>
          <w:p>
            <w:pPr>
              <w:jc w:val="center"/>
              <w:rPr>
                <w:rFonts w:hint="default" w:eastAsia="宋体"/>
                <w:color w:val="000000"/>
                <w:szCs w:val="21"/>
                <w:lang w:val="en-US" w:eastAsia="zh-CN"/>
              </w:rPr>
            </w:pPr>
            <w:r>
              <w:rPr>
                <w:rFonts w:hint="eastAsia"/>
                <w:color w:val="000000"/>
                <w:szCs w:val="21"/>
                <w:lang w:val="en-US" w:eastAsia="zh-CN"/>
              </w:rPr>
              <w:t>铅</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color w:val="000000"/>
                <w:szCs w:val="21"/>
              </w:rPr>
              <w:t>0.0</w:t>
            </w:r>
            <w:r>
              <w:rPr>
                <w:rFonts w:hint="eastAsia"/>
                <w:color w:val="000000"/>
                <w:szCs w:val="21"/>
                <w:lang w:val="en-US" w:eastAsia="zh-CN"/>
              </w:rPr>
              <w:t>025</w:t>
            </w:r>
            <w:r>
              <w:rPr>
                <w:color w:val="000000"/>
                <w:szCs w:val="21"/>
              </w:rPr>
              <w:t>mg/L</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《生活饮用水标准检验方法</w:t>
            </w:r>
            <w:r>
              <w:rPr>
                <w:rFonts w:hint="eastAsia"/>
                <w:color w:val="000000"/>
                <w:szCs w:val="21"/>
                <w:lang w:val="en-US" w:eastAsia="zh-CN"/>
              </w:rPr>
              <w:t xml:space="preserve"> 金属标准</w:t>
            </w:r>
            <w:r>
              <w:rPr>
                <w:rFonts w:hint="eastAsia"/>
                <w:color w:val="000000"/>
                <w:szCs w:val="21"/>
                <w:lang w:eastAsia="zh-CN"/>
              </w:rPr>
              <w:t>》</w:t>
            </w:r>
            <w:r>
              <w:rPr>
                <w:rFonts w:hint="eastAsia"/>
                <w:color w:val="000000"/>
                <w:szCs w:val="21"/>
                <w:lang w:val="en-US" w:eastAsia="zh-CN"/>
              </w:rPr>
              <w:t>11.1无火焰原子吸收分光光度法GB/T5750.6-2006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13</w:t>
            </w:r>
          </w:p>
        </w:tc>
        <w:tc>
          <w:tcPr>
            <w:tcW w:w="772" w:type="pct"/>
            <w:noWrap w:val="0"/>
            <w:vAlign w:val="center"/>
          </w:tcPr>
          <w:p>
            <w:pPr>
              <w:pStyle w:val="111"/>
              <w:ind w:firstLine="45"/>
              <w:jc w:val="center"/>
              <w:textAlignment w:val="center"/>
              <w:rPr>
                <w:rFonts w:hint="eastAsia" w:eastAsia="宋体"/>
                <w:color w:val="000000"/>
                <w:sz w:val="21"/>
                <w:szCs w:val="21"/>
                <w:lang w:eastAsia="zh-CN"/>
              </w:rPr>
            </w:pPr>
            <w:r>
              <w:rPr>
                <w:rFonts w:hint="eastAsia" w:hAnsi="宋体"/>
                <w:color w:val="000000"/>
                <w:sz w:val="21"/>
                <w:szCs w:val="21"/>
                <w:lang w:eastAsia="zh-CN"/>
              </w:rPr>
              <w:t>镉</w:t>
            </w:r>
          </w:p>
        </w:tc>
        <w:tc>
          <w:tcPr>
            <w:tcW w:w="933" w:type="pct"/>
            <w:vMerge w:val="continue"/>
            <w:noWrap w:val="0"/>
            <w:vAlign w:val="center"/>
          </w:tcPr>
          <w:p>
            <w:pPr>
              <w:ind w:left="-227" w:leftChars="-108" w:right="-97" w:rightChars="-46" w:firstLine="113" w:firstLineChars="54"/>
              <w:jc w:val="center"/>
              <w:rPr>
                <w:color w:val="000000"/>
                <w:szCs w:val="21"/>
              </w:rPr>
            </w:pPr>
          </w:p>
        </w:tc>
        <w:tc>
          <w:tcPr>
            <w:tcW w:w="636" w:type="pct"/>
            <w:noWrap w:val="0"/>
            <w:vAlign w:val="center"/>
          </w:tcPr>
          <w:p>
            <w:pPr>
              <w:jc w:val="center"/>
              <w:rPr>
                <w:color w:val="000000"/>
                <w:szCs w:val="21"/>
              </w:rPr>
            </w:pPr>
            <w:r>
              <w:rPr>
                <w:rFonts w:hint="eastAsia"/>
                <w:color w:val="000000"/>
                <w:szCs w:val="21"/>
                <w:lang w:val="en-US" w:eastAsia="zh-CN"/>
              </w:rPr>
              <w:t>0.0005</w:t>
            </w:r>
            <w:r>
              <w:rPr>
                <w:color w:val="000000"/>
                <w:szCs w:val="21"/>
              </w:rPr>
              <w:t>mg/L</w:t>
            </w:r>
          </w:p>
        </w:tc>
        <w:tc>
          <w:tcPr>
            <w:tcW w:w="2100" w:type="pct"/>
            <w:noWrap w:val="0"/>
            <w:vAlign w:val="center"/>
          </w:tcPr>
          <w:p>
            <w:pPr>
              <w:ind w:left="204"/>
              <w:jc w:val="center"/>
              <w:rPr>
                <w:color w:val="000000"/>
                <w:szCs w:val="21"/>
              </w:rPr>
            </w:pPr>
            <w:r>
              <w:rPr>
                <w:rFonts w:hint="eastAsia"/>
                <w:color w:val="000000"/>
                <w:szCs w:val="21"/>
                <w:lang w:eastAsia="zh-CN"/>
              </w:rPr>
              <w:t>《生活饮用水标准检验方法</w:t>
            </w:r>
            <w:r>
              <w:rPr>
                <w:rFonts w:hint="eastAsia"/>
                <w:color w:val="000000"/>
                <w:szCs w:val="21"/>
                <w:lang w:val="en-US" w:eastAsia="zh-CN"/>
              </w:rPr>
              <w:t xml:space="preserve"> 金属标准</w:t>
            </w:r>
            <w:r>
              <w:rPr>
                <w:rFonts w:hint="eastAsia"/>
                <w:color w:val="000000"/>
                <w:szCs w:val="21"/>
                <w:lang w:eastAsia="zh-CN"/>
              </w:rPr>
              <w:t>》</w:t>
            </w:r>
            <w:r>
              <w:rPr>
                <w:rFonts w:hint="eastAsia"/>
                <w:color w:val="000000"/>
                <w:szCs w:val="21"/>
                <w:lang w:val="en-US" w:eastAsia="zh-CN"/>
              </w:rPr>
              <w:t>9.1无火焰原子吸收分光光度法GB/T5750.6-2006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14</w:t>
            </w:r>
          </w:p>
        </w:tc>
        <w:tc>
          <w:tcPr>
            <w:tcW w:w="772" w:type="pct"/>
            <w:noWrap w:val="0"/>
            <w:vAlign w:val="center"/>
          </w:tcPr>
          <w:p>
            <w:pPr>
              <w:pStyle w:val="111"/>
              <w:ind w:firstLine="45"/>
              <w:jc w:val="center"/>
              <w:textAlignment w:val="center"/>
              <w:rPr>
                <w:rFonts w:hint="eastAsia" w:eastAsia="宋体"/>
                <w:color w:val="000000"/>
                <w:sz w:val="21"/>
                <w:szCs w:val="21"/>
                <w:lang w:eastAsia="zh-CN"/>
              </w:rPr>
            </w:pPr>
            <w:r>
              <w:rPr>
                <w:rFonts w:hint="eastAsia" w:hAnsi="宋体"/>
                <w:color w:val="000000"/>
                <w:sz w:val="21"/>
                <w:szCs w:val="21"/>
                <w:lang w:eastAsia="zh-CN"/>
              </w:rPr>
              <w:t>铁</w:t>
            </w:r>
          </w:p>
        </w:tc>
        <w:tc>
          <w:tcPr>
            <w:tcW w:w="933" w:type="pct"/>
            <w:vMerge w:val="continue"/>
            <w:noWrap w:val="0"/>
            <w:vAlign w:val="center"/>
          </w:tcPr>
          <w:p>
            <w:pPr>
              <w:jc w:val="center"/>
              <w:rPr>
                <w:color w:val="000000"/>
                <w:szCs w:val="21"/>
              </w:rPr>
            </w:pPr>
          </w:p>
        </w:tc>
        <w:tc>
          <w:tcPr>
            <w:tcW w:w="636" w:type="pct"/>
            <w:noWrap w:val="0"/>
            <w:vAlign w:val="center"/>
          </w:tcPr>
          <w:p>
            <w:pPr>
              <w:jc w:val="center"/>
              <w:rPr>
                <w:color w:val="000000"/>
                <w:szCs w:val="21"/>
              </w:rPr>
            </w:pPr>
            <w:r>
              <w:rPr>
                <w:color w:val="000000"/>
                <w:szCs w:val="21"/>
              </w:rPr>
              <w:t>0.0</w:t>
            </w:r>
            <w:r>
              <w:rPr>
                <w:rFonts w:hint="eastAsia"/>
                <w:color w:val="000000"/>
                <w:szCs w:val="21"/>
                <w:lang w:val="en-US" w:eastAsia="zh-CN"/>
              </w:rPr>
              <w:t>3</w:t>
            </w:r>
            <w:r>
              <w:rPr>
                <w:color w:val="000000"/>
                <w:szCs w:val="21"/>
              </w:rPr>
              <w:t>mg/L</w:t>
            </w:r>
          </w:p>
        </w:tc>
        <w:tc>
          <w:tcPr>
            <w:tcW w:w="2100" w:type="pct"/>
            <w:vMerge w:val="restart"/>
            <w:noWrap w:val="0"/>
            <w:vAlign w:val="center"/>
          </w:tcPr>
          <w:p>
            <w:pPr>
              <w:widowControl/>
              <w:jc w:val="center"/>
              <w:rPr>
                <w:color w:val="000000"/>
                <w:szCs w:val="21"/>
              </w:rPr>
            </w:pPr>
            <w:r>
              <w:rPr>
                <w:rFonts w:hint="eastAsia"/>
                <w:color w:val="000000"/>
                <w:szCs w:val="21"/>
              </w:rPr>
              <w:t xml:space="preserve"> </w:t>
            </w:r>
            <w:r>
              <w:rPr>
                <w:rFonts w:hint="eastAsia"/>
                <w:color w:val="000000"/>
                <w:szCs w:val="21"/>
                <w:lang w:eastAsia="zh-CN"/>
              </w:rPr>
              <w:t>《生活饮用水标准检验方法</w:t>
            </w:r>
            <w:r>
              <w:rPr>
                <w:rFonts w:hint="eastAsia"/>
                <w:color w:val="000000"/>
                <w:szCs w:val="21"/>
                <w:lang w:val="en-US" w:eastAsia="zh-CN"/>
              </w:rPr>
              <w:t xml:space="preserve"> 金属标准</w:t>
            </w:r>
            <w:r>
              <w:rPr>
                <w:rFonts w:hint="eastAsia"/>
                <w:color w:val="000000"/>
                <w:szCs w:val="21"/>
                <w:lang w:eastAsia="zh-CN"/>
              </w:rPr>
              <w:t>》</w:t>
            </w:r>
            <w:r>
              <w:rPr>
                <w:rFonts w:hint="eastAsia"/>
                <w:color w:val="000000"/>
                <w:szCs w:val="21"/>
                <w:lang w:val="en-US" w:eastAsia="zh-CN"/>
              </w:rPr>
              <w:t>2.1原子吸收分光光度法GB/T5750.6-2006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15</w:t>
            </w:r>
          </w:p>
        </w:tc>
        <w:tc>
          <w:tcPr>
            <w:tcW w:w="772" w:type="pct"/>
            <w:noWrap w:val="0"/>
            <w:vAlign w:val="center"/>
          </w:tcPr>
          <w:p>
            <w:pPr>
              <w:pStyle w:val="111"/>
              <w:ind w:firstLine="45"/>
              <w:jc w:val="center"/>
              <w:textAlignment w:val="center"/>
              <w:rPr>
                <w:rFonts w:hint="eastAsia" w:hAnsi="宋体"/>
                <w:color w:val="000000"/>
                <w:sz w:val="21"/>
                <w:szCs w:val="21"/>
              </w:rPr>
            </w:pPr>
            <w:r>
              <w:rPr>
                <w:color w:val="000000"/>
                <w:szCs w:val="21"/>
              </w:rPr>
              <w:t>锰</w:t>
            </w:r>
          </w:p>
        </w:tc>
        <w:tc>
          <w:tcPr>
            <w:tcW w:w="933" w:type="pct"/>
            <w:vMerge w:val="continue"/>
            <w:noWrap w:val="0"/>
            <w:vAlign w:val="center"/>
          </w:tcPr>
          <w:p>
            <w:pPr>
              <w:jc w:val="center"/>
              <w:rPr>
                <w:rFonts w:hint="eastAsia" w:hAnsi="宋体"/>
                <w:color w:val="000000"/>
                <w:szCs w:val="21"/>
              </w:rPr>
            </w:pPr>
          </w:p>
        </w:tc>
        <w:tc>
          <w:tcPr>
            <w:tcW w:w="636" w:type="pct"/>
            <w:noWrap w:val="0"/>
            <w:vAlign w:val="center"/>
          </w:tcPr>
          <w:p>
            <w:pPr>
              <w:autoSpaceDE w:val="0"/>
              <w:autoSpaceDN w:val="0"/>
              <w:jc w:val="center"/>
              <w:rPr>
                <w:rFonts w:hint="eastAsia"/>
                <w:color w:val="000000"/>
                <w:szCs w:val="21"/>
              </w:rPr>
            </w:pPr>
            <w:r>
              <w:rPr>
                <w:rFonts w:hint="eastAsia"/>
                <w:color w:val="000000"/>
                <w:szCs w:val="21"/>
                <w:lang w:val="en-US" w:eastAsia="zh-CN"/>
              </w:rPr>
              <w:t>0.1m</w:t>
            </w:r>
            <w:r>
              <w:rPr>
                <w:color w:val="000000"/>
                <w:szCs w:val="21"/>
              </w:rPr>
              <w:t>g/L</w:t>
            </w:r>
          </w:p>
        </w:tc>
        <w:tc>
          <w:tcPr>
            <w:tcW w:w="2100" w:type="pct"/>
            <w:vMerge w:val="continue"/>
            <w:noWrap w:val="0"/>
            <w:vAlign w:val="center"/>
          </w:tcPr>
          <w:p>
            <w:pPr>
              <w:widowControl/>
              <w:jc w:val="center"/>
              <w:rPr>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16</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溶解性总固体</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color w:val="000000"/>
                <w:szCs w:val="21"/>
              </w:rPr>
            </w:pPr>
            <w:r>
              <w:rPr>
                <w:rFonts w:hint="eastAsia"/>
                <w:color w:val="000000"/>
                <w:szCs w:val="21"/>
                <w:lang w:val="en-US" w:eastAsia="zh-CN"/>
              </w:rPr>
              <w:t>1.0</w:t>
            </w:r>
            <w:r>
              <w:rPr>
                <w:color w:val="000000"/>
                <w:szCs w:val="21"/>
              </w:rPr>
              <w:t>mg/L</w:t>
            </w:r>
          </w:p>
        </w:tc>
        <w:tc>
          <w:tcPr>
            <w:tcW w:w="2100" w:type="pct"/>
            <w:noWrap w:val="0"/>
            <w:vAlign w:val="center"/>
          </w:tcPr>
          <w:p>
            <w:pPr>
              <w:jc w:val="center"/>
              <w:rPr>
                <w:color w:val="000000"/>
                <w:szCs w:val="21"/>
              </w:rPr>
            </w:pPr>
            <w:r>
              <w:rPr>
                <w:rFonts w:hint="eastAsia"/>
                <w:color w:val="000000"/>
                <w:szCs w:val="21"/>
                <w:lang w:eastAsia="zh-CN"/>
              </w:rPr>
              <w:t>《生活饮用水标准检验方法</w:t>
            </w:r>
            <w:r>
              <w:rPr>
                <w:rFonts w:hint="eastAsia"/>
                <w:color w:val="000000"/>
                <w:szCs w:val="21"/>
                <w:lang w:val="en-US" w:eastAsia="zh-CN"/>
              </w:rPr>
              <w:t xml:space="preserve"> 感官性状和物理指标</w:t>
            </w:r>
            <w:r>
              <w:rPr>
                <w:rFonts w:hint="eastAsia"/>
                <w:color w:val="000000"/>
                <w:szCs w:val="21"/>
                <w:lang w:eastAsia="zh-CN"/>
              </w:rPr>
              <w:t>》</w:t>
            </w:r>
            <w:r>
              <w:rPr>
                <w:rFonts w:hint="eastAsia"/>
                <w:color w:val="000000"/>
                <w:szCs w:val="21"/>
                <w:lang w:val="en-US" w:eastAsia="zh-CN"/>
              </w:rPr>
              <w:t>8.1称量法GB/T5750.6-2006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17</w:t>
            </w:r>
          </w:p>
        </w:tc>
        <w:tc>
          <w:tcPr>
            <w:tcW w:w="772" w:type="pct"/>
            <w:noWrap w:val="0"/>
            <w:vAlign w:val="center"/>
          </w:tcPr>
          <w:p>
            <w:pPr>
              <w:widowControl/>
              <w:jc w:val="center"/>
              <w:rPr>
                <w:rFonts w:hint="eastAsia" w:eastAsia="宋体"/>
                <w:color w:val="000000"/>
                <w:szCs w:val="21"/>
                <w:lang w:eastAsia="zh-CN"/>
              </w:rPr>
            </w:pPr>
            <w:r>
              <w:rPr>
                <w:rFonts w:hint="eastAsia"/>
                <w:color w:val="000000"/>
                <w:szCs w:val="21"/>
                <w:lang w:eastAsia="zh-CN"/>
              </w:rPr>
              <w:t>耗氧量</w:t>
            </w:r>
          </w:p>
        </w:tc>
        <w:tc>
          <w:tcPr>
            <w:tcW w:w="933" w:type="pct"/>
            <w:vMerge w:val="continue"/>
            <w:noWrap w:val="0"/>
            <w:vAlign w:val="center"/>
          </w:tcPr>
          <w:p>
            <w:pPr>
              <w:widowControl/>
              <w:tabs>
                <w:tab w:val="left" w:pos="2226"/>
              </w:tabs>
              <w:ind w:left="-115" w:leftChars="-55" w:right="-97" w:rightChars="-46" w:firstLine="1"/>
              <w:jc w:val="center"/>
              <w:rPr>
                <w:rFonts w:hint="eastAsia"/>
                <w:color w:val="000000"/>
                <w:szCs w:val="21"/>
              </w:rPr>
            </w:pPr>
          </w:p>
        </w:tc>
        <w:tc>
          <w:tcPr>
            <w:tcW w:w="636" w:type="pct"/>
            <w:noWrap w:val="0"/>
            <w:vAlign w:val="center"/>
          </w:tcPr>
          <w:p>
            <w:pPr>
              <w:pStyle w:val="111"/>
              <w:jc w:val="center"/>
              <w:textAlignment w:val="center"/>
              <w:rPr>
                <w:rFonts w:hint="eastAsia"/>
                <w:color w:val="000000"/>
                <w:sz w:val="21"/>
                <w:szCs w:val="21"/>
              </w:rPr>
            </w:pPr>
            <w:r>
              <w:rPr>
                <w:rFonts w:hint="eastAsia"/>
                <w:color w:val="000000"/>
                <w:sz w:val="21"/>
                <w:szCs w:val="21"/>
                <w:lang w:val="en-US" w:eastAsia="zh-CN"/>
              </w:rPr>
              <w:t>0.5</w:t>
            </w:r>
            <w:r>
              <w:rPr>
                <w:color w:val="000000"/>
                <w:sz w:val="21"/>
                <w:szCs w:val="21"/>
              </w:rPr>
              <w:t>mg/L</w:t>
            </w:r>
          </w:p>
        </w:tc>
        <w:tc>
          <w:tcPr>
            <w:tcW w:w="2100" w:type="pct"/>
            <w:noWrap w:val="0"/>
            <w:vAlign w:val="center"/>
          </w:tcPr>
          <w:p>
            <w:pPr>
              <w:pStyle w:val="111"/>
              <w:jc w:val="center"/>
              <w:textAlignment w:val="center"/>
              <w:rPr>
                <w:rFonts w:hint="eastAsia" w:eastAsia="宋体"/>
                <w:color w:val="000000"/>
                <w:sz w:val="21"/>
                <w:szCs w:val="21"/>
                <w:lang w:eastAsia="zh-CN"/>
              </w:rPr>
            </w:pPr>
            <w:r>
              <w:rPr>
                <w:rFonts w:hint="eastAsia"/>
                <w:color w:val="000000"/>
                <w:szCs w:val="21"/>
                <w:lang w:eastAsia="zh-CN"/>
              </w:rPr>
              <w:t>酸性高锰酸钾滴定法</w:t>
            </w:r>
            <w:r>
              <w:rPr>
                <w:rFonts w:hint="eastAsia"/>
                <w:color w:val="000000"/>
                <w:szCs w:val="21"/>
                <w:lang w:val="en-US" w:eastAsia="zh-CN"/>
              </w:rPr>
              <w:t>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18</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总大肠菌群</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rFonts w:hint="eastAsia" w:eastAsia="宋体"/>
                <w:color w:val="000000"/>
                <w:szCs w:val="21"/>
                <w:lang w:eastAsia="zh-CN"/>
              </w:rPr>
            </w:pPr>
            <w:r>
              <w:rPr>
                <w:rFonts w:hint="eastAsia"/>
                <w:color w:val="000000"/>
                <w:szCs w:val="21"/>
                <w:lang w:val="en-US" w:eastAsia="zh-CN"/>
              </w:rPr>
              <w:t>-</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eastAsia="zh-CN"/>
              </w:rPr>
              <w:t>《生活饮用水标准检验法</w:t>
            </w:r>
            <w:r>
              <w:rPr>
                <w:rFonts w:hint="eastAsia"/>
                <w:color w:val="000000"/>
                <w:szCs w:val="21"/>
                <w:lang w:val="en-US" w:eastAsia="zh-CN"/>
              </w:rPr>
              <w:t xml:space="preserve"> 微生物指标</w:t>
            </w:r>
            <w:r>
              <w:rPr>
                <w:rFonts w:hint="eastAsia"/>
                <w:color w:val="000000"/>
                <w:szCs w:val="21"/>
                <w:lang w:eastAsia="zh-CN"/>
              </w:rPr>
              <w:t>》</w:t>
            </w:r>
            <w:r>
              <w:rPr>
                <w:rFonts w:hint="eastAsia"/>
                <w:color w:val="000000"/>
                <w:szCs w:val="21"/>
                <w:lang w:val="en-US" w:eastAsia="zh-CN"/>
              </w:rPr>
              <w:t>2.2多管发酵法 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pStyle w:val="111"/>
              <w:jc w:val="center"/>
              <w:textAlignment w:val="center"/>
              <w:rPr>
                <w:rFonts w:hint="eastAsia"/>
                <w:color w:val="000000"/>
                <w:sz w:val="21"/>
                <w:szCs w:val="21"/>
              </w:rPr>
            </w:pPr>
            <w:r>
              <w:rPr>
                <w:rFonts w:hint="eastAsia"/>
                <w:color w:val="000000"/>
                <w:sz w:val="21"/>
                <w:szCs w:val="21"/>
              </w:rPr>
              <w:t>19</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菌落群数</w:t>
            </w:r>
          </w:p>
        </w:tc>
        <w:tc>
          <w:tcPr>
            <w:tcW w:w="933" w:type="pct"/>
            <w:vMerge w:val="continue"/>
            <w:noWrap w:val="0"/>
            <w:vAlign w:val="center"/>
          </w:tcPr>
          <w:p>
            <w:pPr>
              <w:jc w:val="center"/>
              <w:rPr>
                <w:color w:val="000000"/>
                <w:szCs w:val="21"/>
              </w:rPr>
            </w:pPr>
          </w:p>
        </w:tc>
        <w:tc>
          <w:tcPr>
            <w:tcW w:w="636" w:type="pct"/>
            <w:noWrap w:val="0"/>
            <w:vAlign w:val="center"/>
          </w:tcPr>
          <w:p>
            <w:pPr>
              <w:autoSpaceDE w:val="0"/>
              <w:autoSpaceDN w:val="0"/>
              <w:jc w:val="center"/>
              <w:rPr>
                <w:rFonts w:hint="eastAsia" w:eastAsia="宋体"/>
                <w:color w:val="000000"/>
                <w:szCs w:val="21"/>
                <w:lang w:eastAsia="zh-CN"/>
              </w:rPr>
            </w:pPr>
            <w:r>
              <w:rPr>
                <w:rFonts w:hint="eastAsia"/>
                <w:color w:val="000000"/>
                <w:szCs w:val="21"/>
                <w:lang w:val="en-US" w:eastAsia="zh-CN"/>
              </w:rPr>
              <w:t>-</w:t>
            </w:r>
          </w:p>
        </w:tc>
        <w:tc>
          <w:tcPr>
            <w:tcW w:w="2100" w:type="pct"/>
            <w:noWrap w:val="0"/>
            <w:vAlign w:val="center"/>
          </w:tcPr>
          <w:p>
            <w:pPr>
              <w:jc w:val="center"/>
              <w:rPr>
                <w:color w:val="000000"/>
                <w:szCs w:val="21"/>
              </w:rPr>
            </w:pPr>
            <w:r>
              <w:rPr>
                <w:rFonts w:hint="eastAsia"/>
                <w:color w:val="000000"/>
                <w:szCs w:val="21"/>
                <w:lang w:eastAsia="zh-CN"/>
              </w:rPr>
              <w:t>《生活饮用水标准检验法</w:t>
            </w:r>
            <w:r>
              <w:rPr>
                <w:rFonts w:hint="eastAsia"/>
                <w:color w:val="000000"/>
                <w:szCs w:val="21"/>
                <w:lang w:val="en-US" w:eastAsia="zh-CN"/>
              </w:rPr>
              <w:t xml:space="preserve"> 微生物指标</w:t>
            </w:r>
            <w:r>
              <w:rPr>
                <w:rFonts w:hint="eastAsia"/>
                <w:color w:val="000000"/>
                <w:szCs w:val="21"/>
                <w:lang w:eastAsia="zh-CN"/>
              </w:rPr>
              <w:t>》</w:t>
            </w:r>
            <w:r>
              <w:rPr>
                <w:rFonts w:hint="eastAsia"/>
                <w:color w:val="000000"/>
                <w:szCs w:val="21"/>
                <w:lang w:val="en-US" w:eastAsia="zh-CN"/>
              </w:rPr>
              <w:t>1.1平器皿计数法 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20</w:t>
            </w:r>
          </w:p>
        </w:tc>
        <w:tc>
          <w:tcPr>
            <w:tcW w:w="772" w:type="pct"/>
            <w:noWrap w:val="0"/>
            <w:vAlign w:val="center"/>
          </w:tcPr>
          <w:p>
            <w:pPr>
              <w:pStyle w:val="111"/>
              <w:ind w:firstLine="45"/>
              <w:jc w:val="center"/>
              <w:textAlignment w:val="center"/>
              <w:rPr>
                <w:rFonts w:hint="eastAsia" w:eastAsia="宋体"/>
                <w:color w:val="000000"/>
                <w:sz w:val="21"/>
                <w:szCs w:val="21"/>
                <w:lang w:eastAsia="zh-CN"/>
              </w:rPr>
            </w:pPr>
            <w:r>
              <w:rPr>
                <w:rFonts w:hint="eastAsia" w:hAnsi="宋体"/>
                <w:color w:val="000000"/>
                <w:sz w:val="21"/>
                <w:szCs w:val="21"/>
                <w:lang w:eastAsia="zh-CN"/>
              </w:rPr>
              <w:t>硫酸盐</w:t>
            </w:r>
          </w:p>
        </w:tc>
        <w:tc>
          <w:tcPr>
            <w:tcW w:w="933" w:type="pct"/>
            <w:vMerge w:val="continue"/>
            <w:noWrap w:val="0"/>
            <w:vAlign w:val="center"/>
          </w:tcPr>
          <w:p>
            <w:pPr>
              <w:pStyle w:val="111"/>
              <w:jc w:val="center"/>
              <w:textAlignment w:val="center"/>
              <w:rPr>
                <w:color w:val="000000"/>
                <w:sz w:val="21"/>
                <w:szCs w:val="21"/>
              </w:rPr>
            </w:pPr>
          </w:p>
        </w:tc>
        <w:tc>
          <w:tcPr>
            <w:tcW w:w="636" w:type="pct"/>
            <w:noWrap w:val="0"/>
            <w:vAlign w:val="center"/>
          </w:tcPr>
          <w:p>
            <w:pPr>
              <w:pStyle w:val="111"/>
              <w:jc w:val="center"/>
              <w:textAlignment w:val="center"/>
              <w:rPr>
                <w:rFonts w:hint="eastAsia"/>
                <w:color w:val="000000"/>
                <w:sz w:val="21"/>
                <w:szCs w:val="21"/>
              </w:rPr>
            </w:pPr>
            <w:r>
              <w:rPr>
                <w:color w:val="000000"/>
                <w:sz w:val="21"/>
                <w:szCs w:val="21"/>
              </w:rPr>
              <w:t>－</w:t>
            </w:r>
          </w:p>
        </w:tc>
        <w:tc>
          <w:tcPr>
            <w:tcW w:w="2100" w:type="pct"/>
            <w:noWrap w:val="0"/>
            <w:vAlign w:val="center"/>
          </w:tcPr>
          <w:p>
            <w:pPr>
              <w:pStyle w:val="111"/>
              <w:ind w:left="150"/>
              <w:jc w:val="center"/>
              <w:textAlignment w:val="center"/>
              <w:rPr>
                <w:color w:val="000000"/>
                <w:sz w:val="21"/>
                <w:szCs w:val="21"/>
              </w:rPr>
            </w:pPr>
            <w:r>
              <w:rPr>
                <w:rFonts w:hint="eastAsia"/>
                <w:color w:val="000000"/>
                <w:szCs w:val="21"/>
                <w:lang w:eastAsia="zh-CN"/>
              </w:rPr>
              <w:t>《生活饮用水标准检验法</w:t>
            </w:r>
            <w:r>
              <w:rPr>
                <w:rFonts w:hint="eastAsia"/>
                <w:color w:val="000000"/>
                <w:szCs w:val="21"/>
                <w:lang w:val="en-US" w:eastAsia="zh-CN"/>
              </w:rPr>
              <w:t xml:space="preserve"> 无机非金属指标</w:t>
            </w:r>
            <w:r>
              <w:rPr>
                <w:rFonts w:hint="eastAsia"/>
                <w:color w:val="000000"/>
                <w:szCs w:val="21"/>
                <w:lang w:eastAsia="zh-CN"/>
              </w:rPr>
              <w:t>》</w:t>
            </w:r>
            <w:r>
              <w:rPr>
                <w:rFonts w:hint="eastAsia"/>
                <w:color w:val="000000"/>
                <w:szCs w:val="21"/>
                <w:lang w:val="en-US" w:eastAsia="zh-CN"/>
              </w:rPr>
              <w:t>1.3铬酸钡分光光度法GB/T5750.6-2006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21</w:t>
            </w:r>
          </w:p>
        </w:tc>
        <w:tc>
          <w:tcPr>
            <w:tcW w:w="772" w:type="pct"/>
            <w:noWrap w:val="0"/>
            <w:vAlign w:val="center"/>
          </w:tcPr>
          <w:p>
            <w:pPr>
              <w:jc w:val="center"/>
              <w:rPr>
                <w:rFonts w:hint="eastAsia" w:eastAsia="宋体"/>
                <w:color w:val="000000"/>
                <w:lang w:eastAsia="zh-CN"/>
              </w:rPr>
            </w:pPr>
            <w:r>
              <w:rPr>
                <w:rFonts w:hint="eastAsia"/>
                <w:color w:val="000000"/>
                <w:lang w:eastAsia="zh-CN"/>
              </w:rPr>
              <w:t>氯化物</w:t>
            </w:r>
          </w:p>
        </w:tc>
        <w:tc>
          <w:tcPr>
            <w:tcW w:w="933" w:type="pct"/>
            <w:vMerge w:val="continue"/>
            <w:noWrap w:val="0"/>
            <w:vAlign w:val="center"/>
          </w:tcPr>
          <w:p>
            <w:pPr>
              <w:jc w:val="center"/>
              <w:rPr>
                <w:color w:val="000000"/>
              </w:rPr>
            </w:pPr>
          </w:p>
        </w:tc>
        <w:tc>
          <w:tcPr>
            <w:tcW w:w="636" w:type="pct"/>
            <w:noWrap w:val="0"/>
            <w:vAlign w:val="center"/>
          </w:tcPr>
          <w:p>
            <w:pPr>
              <w:jc w:val="center"/>
              <w:rPr>
                <w:rFonts w:hint="default" w:eastAsia="宋体"/>
                <w:color w:val="000000"/>
                <w:lang w:val="en-US" w:eastAsia="zh-CN"/>
              </w:rPr>
            </w:pPr>
            <w:r>
              <w:rPr>
                <w:rFonts w:hint="eastAsia"/>
                <w:color w:val="000000"/>
                <w:lang w:val="en-US" w:eastAsia="zh-CN"/>
              </w:rPr>
              <w:t>1.0mg/L</w:t>
            </w:r>
          </w:p>
        </w:tc>
        <w:tc>
          <w:tcPr>
            <w:tcW w:w="2100" w:type="pct"/>
            <w:noWrap w:val="0"/>
            <w:vAlign w:val="center"/>
          </w:tcPr>
          <w:p>
            <w:pPr>
              <w:jc w:val="center"/>
              <w:rPr>
                <w:color w:val="000000"/>
              </w:rPr>
            </w:pPr>
            <w:r>
              <w:rPr>
                <w:rFonts w:hint="eastAsia"/>
                <w:color w:val="000000"/>
                <w:szCs w:val="21"/>
                <w:lang w:eastAsia="zh-CN"/>
              </w:rPr>
              <w:t>《生活饮用水标准检验法</w:t>
            </w:r>
            <w:r>
              <w:rPr>
                <w:rFonts w:hint="eastAsia"/>
                <w:color w:val="000000"/>
                <w:szCs w:val="21"/>
                <w:lang w:val="en-US" w:eastAsia="zh-CN"/>
              </w:rPr>
              <w:t xml:space="preserve"> 无机非金属指标</w:t>
            </w:r>
            <w:r>
              <w:rPr>
                <w:rFonts w:hint="eastAsia"/>
                <w:color w:val="000000"/>
                <w:szCs w:val="21"/>
                <w:lang w:eastAsia="zh-CN"/>
              </w:rPr>
              <w:t>》</w:t>
            </w:r>
            <w:r>
              <w:rPr>
                <w:rFonts w:hint="eastAsia"/>
                <w:color w:val="000000"/>
                <w:szCs w:val="21"/>
                <w:lang w:val="en-US" w:eastAsia="zh-CN"/>
              </w:rPr>
              <w:t>2.1硝酸银容量法GB/T5750.6-2006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22</w:t>
            </w:r>
          </w:p>
        </w:tc>
        <w:tc>
          <w:tcPr>
            <w:tcW w:w="772" w:type="pct"/>
            <w:noWrap w:val="0"/>
            <w:vAlign w:val="center"/>
          </w:tcPr>
          <w:p>
            <w:pPr>
              <w:pStyle w:val="111"/>
              <w:ind w:firstLine="45"/>
              <w:jc w:val="center"/>
              <w:textAlignment w:val="center"/>
              <w:rPr>
                <w:rFonts w:hint="eastAsia" w:hAnsi="宋体" w:eastAsia="宋体"/>
                <w:color w:val="000000"/>
                <w:sz w:val="21"/>
                <w:szCs w:val="21"/>
                <w:lang w:eastAsia="zh-CN"/>
              </w:rPr>
            </w:pPr>
            <w:r>
              <w:rPr>
                <w:rFonts w:hint="eastAsia"/>
                <w:color w:val="000000"/>
                <w:szCs w:val="21"/>
                <w:lang w:eastAsia="zh-CN"/>
              </w:rPr>
              <w:t>钙离子</w:t>
            </w:r>
          </w:p>
        </w:tc>
        <w:tc>
          <w:tcPr>
            <w:tcW w:w="933" w:type="pct"/>
            <w:vMerge w:val="continue"/>
            <w:noWrap w:val="0"/>
            <w:vAlign w:val="center"/>
          </w:tcPr>
          <w:p>
            <w:pPr>
              <w:pStyle w:val="111"/>
              <w:jc w:val="center"/>
              <w:textAlignment w:val="center"/>
              <w:rPr>
                <w:rFonts w:hAnsi="宋体"/>
                <w:color w:val="000000"/>
                <w:sz w:val="21"/>
                <w:szCs w:val="21"/>
              </w:rPr>
            </w:pPr>
          </w:p>
        </w:tc>
        <w:tc>
          <w:tcPr>
            <w:tcW w:w="636"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val="en-US" w:eastAsia="zh-CN"/>
              </w:rPr>
              <w:t>0.12mg/L</w:t>
            </w:r>
          </w:p>
        </w:tc>
        <w:tc>
          <w:tcPr>
            <w:tcW w:w="2100" w:type="pct"/>
            <w:vMerge w:val="restart"/>
            <w:noWrap w:val="0"/>
            <w:vAlign w:val="center"/>
          </w:tcPr>
          <w:p>
            <w:pPr>
              <w:pStyle w:val="111"/>
              <w:ind w:left="150"/>
              <w:jc w:val="center"/>
              <w:textAlignment w:val="center"/>
              <w:rPr>
                <w:rFonts w:hint="default" w:eastAsia="宋体"/>
                <w:color w:val="000000"/>
                <w:sz w:val="21"/>
                <w:szCs w:val="21"/>
                <w:lang w:val="en-US" w:eastAsia="zh-CN"/>
              </w:rPr>
            </w:pPr>
            <w:r>
              <w:rPr>
                <w:rFonts w:hint="eastAsia"/>
                <w:color w:val="000000"/>
                <w:sz w:val="21"/>
                <w:szCs w:val="21"/>
                <w:lang w:eastAsia="zh-CN"/>
              </w:rPr>
              <w:t>《水质可溶性阳离子（</w:t>
            </w:r>
            <w:r>
              <w:rPr>
                <w:rFonts w:hint="eastAsia"/>
                <w:color w:val="000000"/>
                <w:sz w:val="21"/>
                <w:szCs w:val="21"/>
                <w:lang w:val="en-US" w:eastAsia="zh-CN"/>
              </w:rPr>
              <w:t>K</w:t>
            </w:r>
            <w:r>
              <w:rPr>
                <w:rFonts w:hint="eastAsia"/>
                <w:color w:val="000000"/>
                <w:sz w:val="21"/>
                <w:szCs w:val="21"/>
                <w:vertAlign w:val="superscript"/>
                <w:lang w:val="en-US" w:eastAsia="zh-CN"/>
              </w:rPr>
              <w:t>-</w:t>
            </w:r>
            <w:r>
              <w:rPr>
                <w:rFonts w:hint="eastAsia"/>
                <w:color w:val="000000"/>
                <w:sz w:val="21"/>
                <w:szCs w:val="21"/>
                <w:lang w:val="en-US" w:eastAsia="zh-CN"/>
              </w:rPr>
              <w:t>、Na</w:t>
            </w:r>
            <w:r>
              <w:rPr>
                <w:rFonts w:hint="eastAsia"/>
                <w:color w:val="000000"/>
                <w:sz w:val="21"/>
                <w:szCs w:val="21"/>
                <w:vertAlign w:val="superscript"/>
                <w:lang w:val="en-US" w:eastAsia="zh-CN"/>
              </w:rPr>
              <w:t>+</w:t>
            </w:r>
            <w:r>
              <w:rPr>
                <w:rFonts w:hint="eastAsia"/>
                <w:color w:val="000000"/>
                <w:sz w:val="21"/>
                <w:szCs w:val="21"/>
                <w:lang w:val="en-US" w:eastAsia="zh-CN"/>
              </w:rPr>
              <w:t>、Ca</w:t>
            </w:r>
            <w:r>
              <w:rPr>
                <w:rFonts w:hint="eastAsia"/>
                <w:color w:val="000000"/>
                <w:sz w:val="21"/>
                <w:szCs w:val="21"/>
                <w:vertAlign w:val="superscript"/>
                <w:lang w:val="en-US" w:eastAsia="zh-CN"/>
              </w:rPr>
              <w:t>2+</w:t>
            </w:r>
            <w:r>
              <w:rPr>
                <w:rFonts w:hint="eastAsia"/>
                <w:color w:val="000000"/>
                <w:sz w:val="21"/>
                <w:szCs w:val="21"/>
                <w:lang w:val="en-US" w:eastAsia="zh-CN"/>
              </w:rPr>
              <w:t>、Mg</w:t>
            </w:r>
            <w:r>
              <w:rPr>
                <w:rFonts w:hint="eastAsia"/>
                <w:color w:val="000000"/>
                <w:sz w:val="21"/>
                <w:szCs w:val="21"/>
                <w:vertAlign w:val="superscript"/>
                <w:lang w:val="en-US" w:eastAsia="zh-CN"/>
              </w:rPr>
              <w:t>2+</w:t>
            </w:r>
            <w:r>
              <w:rPr>
                <w:rFonts w:hint="eastAsia"/>
                <w:color w:val="000000"/>
                <w:sz w:val="21"/>
                <w:szCs w:val="21"/>
                <w:lang w:eastAsia="zh-CN"/>
              </w:rPr>
              <w:t>）的测定</w:t>
            </w:r>
            <w:r>
              <w:rPr>
                <w:rFonts w:hint="eastAsia"/>
                <w:color w:val="000000"/>
                <w:sz w:val="21"/>
                <w:szCs w:val="21"/>
                <w:lang w:val="en-US" w:eastAsia="zh-CN"/>
              </w:rPr>
              <w:t xml:space="preserve"> 离子色谱法</w:t>
            </w:r>
            <w:r>
              <w:rPr>
                <w:rFonts w:hint="eastAsia"/>
                <w:color w:val="000000"/>
                <w:sz w:val="21"/>
                <w:szCs w:val="21"/>
                <w:lang w:eastAsia="zh-CN"/>
              </w:rPr>
              <w:t>》</w:t>
            </w:r>
            <w:r>
              <w:rPr>
                <w:rFonts w:hint="eastAsia"/>
                <w:color w:val="000000"/>
                <w:sz w:val="21"/>
                <w:szCs w:val="21"/>
                <w:lang w:val="en-US" w:eastAsia="zh-CN"/>
              </w:rPr>
              <w:t>HJ812-2016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23</w:t>
            </w:r>
          </w:p>
        </w:tc>
        <w:tc>
          <w:tcPr>
            <w:tcW w:w="772" w:type="pct"/>
            <w:noWrap w:val="0"/>
            <w:vAlign w:val="center"/>
          </w:tcPr>
          <w:p>
            <w:pPr>
              <w:pStyle w:val="111"/>
              <w:ind w:firstLine="45"/>
              <w:jc w:val="center"/>
              <w:textAlignment w:val="center"/>
              <w:rPr>
                <w:rFonts w:hint="eastAsia" w:hAnsi="宋体" w:eastAsia="宋体"/>
                <w:color w:val="000000"/>
                <w:sz w:val="21"/>
                <w:szCs w:val="21"/>
                <w:vertAlign w:val="superscript"/>
                <w:lang w:eastAsia="zh-CN"/>
              </w:rPr>
            </w:pPr>
            <w:r>
              <w:rPr>
                <w:rFonts w:hint="eastAsia" w:hAnsi="宋体"/>
                <w:color w:val="000000"/>
                <w:sz w:val="21"/>
                <w:szCs w:val="21"/>
                <w:lang w:eastAsia="zh-CN"/>
              </w:rPr>
              <w:t>镁离子</w:t>
            </w:r>
          </w:p>
        </w:tc>
        <w:tc>
          <w:tcPr>
            <w:tcW w:w="933" w:type="pct"/>
            <w:vMerge w:val="continue"/>
            <w:noWrap w:val="0"/>
            <w:vAlign w:val="center"/>
          </w:tcPr>
          <w:p>
            <w:pPr>
              <w:jc w:val="center"/>
              <w:rPr>
                <w:color w:val="000000"/>
                <w:szCs w:val="21"/>
              </w:rPr>
            </w:pPr>
          </w:p>
        </w:tc>
        <w:tc>
          <w:tcPr>
            <w:tcW w:w="636" w:type="pct"/>
            <w:noWrap w:val="0"/>
            <w:vAlign w:val="center"/>
          </w:tcPr>
          <w:p>
            <w:pPr>
              <w:pStyle w:val="111"/>
              <w:jc w:val="center"/>
              <w:textAlignment w:val="center"/>
              <w:rPr>
                <w:rFonts w:hint="eastAsia"/>
                <w:color w:val="000000"/>
                <w:sz w:val="21"/>
                <w:szCs w:val="21"/>
              </w:rPr>
            </w:pPr>
            <w:r>
              <w:rPr>
                <w:rFonts w:hint="eastAsia"/>
                <w:color w:val="000000"/>
                <w:sz w:val="21"/>
                <w:szCs w:val="21"/>
                <w:lang w:val="en-US" w:eastAsia="zh-CN"/>
              </w:rPr>
              <w:t>0.08</w:t>
            </w:r>
            <w:r>
              <w:rPr>
                <w:color w:val="000000"/>
                <w:szCs w:val="21"/>
              </w:rPr>
              <w:t xml:space="preserve"> mg/L</w:t>
            </w:r>
          </w:p>
        </w:tc>
        <w:tc>
          <w:tcPr>
            <w:tcW w:w="2100" w:type="pct"/>
            <w:vMerge w:val="continue"/>
            <w:noWrap w:val="0"/>
            <w:vAlign w:val="center"/>
          </w:tcPr>
          <w:p>
            <w:pPr>
              <w:pStyle w:val="111"/>
              <w:ind w:left="150"/>
              <w:jc w:val="center"/>
              <w:textAlignment w:val="center"/>
              <w:rPr>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eastAsia"/>
                <w:color w:val="000000"/>
              </w:rPr>
            </w:pPr>
            <w:r>
              <w:rPr>
                <w:rFonts w:hint="eastAsia"/>
                <w:color w:val="000000"/>
              </w:rPr>
              <w:t>24</w:t>
            </w:r>
          </w:p>
        </w:tc>
        <w:tc>
          <w:tcPr>
            <w:tcW w:w="772" w:type="pct"/>
            <w:noWrap w:val="0"/>
            <w:vAlign w:val="center"/>
          </w:tcPr>
          <w:p>
            <w:pPr>
              <w:pStyle w:val="111"/>
              <w:ind w:firstLine="45"/>
              <w:jc w:val="center"/>
              <w:textAlignment w:val="center"/>
              <w:rPr>
                <w:rFonts w:hint="eastAsia" w:hAnsi="宋体" w:eastAsia="宋体"/>
                <w:color w:val="000000"/>
                <w:sz w:val="21"/>
                <w:szCs w:val="21"/>
                <w:vertAlign w:val="superscript"/>
                <w:lang w:eastAsia="zh-CN"/>
              </w:rPr>
            </w:pPr>
            <w:r>
              <w:rPr>
                <w:rFonts w:hint="eastAsia" w:hAnsi="宋体"/>
                <w:color w:val="000000"/>
                <w:sz w:val="21"/>
                <w:szCs w:val="21"/>
                <w:lang w:eastAsia="zh-CN"/>
              </w:rPr>
              <w:t>钾离子</w:t>
            </w:r>
          </w:p>
        </w:tc>
        <w:tc>
          <w:tcPr>
            <w:tcW w:w="933" w:type="pct"/>
            <w:vMerge w:val="continue"/>
            <w:noWrap w:val="0"/>
            <w:vAlign w:val="center"/>
          </w:tcPr>
          <w:p>
            <w:pPr>
              <w:jc w:val="center"/>
              <w:rPr>
                <w:color w:val="000000"/>
                <w:szCs w:val="21"/>
              </w:rPr>
            </w:pPr>
          </w:p>
        </w:tc>
        <w:tc>
          <w:tcPr>
            <w:tcW w:w="636" w:type="pct"/>
            <w:noWrap w:val="0"/>
            <w:vAlign w:val="center"/>
          </w:tcPr>
          <w:p>
            <w:pPr>
              <w:pStyle w:val="111"/>
              <w:jc w:val="center"/>
              <w:textAlignment w:val="center"/>
              <w:rPr>
                <w:rFonts w:hint="eastAsia"/>
                <w:color w:val="000000"/>
                <w:sz w:val="21"/>
                <w:szCs w:val="21"/>
              </w:rPr>
            </w:pPr>
            <w:r>
              <w:rPr>
                <w:rFonts w:hint="eastAsia"/>
                <w:color w:val="000000"/>
                <w:sz w:val="21"/>
                <w:szCs w:val="21"/>
              </w:rPr>
              <w:t>0.02</w:t>
            </w:r>
            <w:r>
              <w:rPr>
                <w:color w:val="000000"/>
                <w:szCs w:val="21"/>
              </w:rPr>
              <w:t xml:space="preserve"> mg/L</w:t>
            </w:r>
          </w:p>
        </w:tc>
        <w:tc>
          <w:tcPr>
            <w:tcW w:w="2100" w:type="pct"/>
            <w:vMerge w:val="continue"/>
            <w:noWrap w:val="0"/>
            <w:vAlign w:val="center"/>
          </w:tcPr>
          <w:p>
            <w:pPr>
              <w:pStyle w:val="111"/>
              <w:ind w:left="150"/>
              <w:jc w:val="center"/>
              <w:textAlignment w:val="center"/>
              <w:rPr>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default" w:eastAsia="宋体"/>
                <w:color w:val="000000"/>
                <w:lang w:val="en-US" w:eastAsia="zh-CN"/>
              </w:rPr>
            </w:pPr>
            <w:r>
              <w:rPr>
                <w:rFonts w:hint="eastAsia"/>
                <w:color w:val="000000"/>
                <w:lang w:val="en-US" w:eastAsia="zh-CN"/>
              </w:rPr>
              <w:t>25</w:t>
            </w:r>
          </w:p>
        </w:tc>
        <w:tc>
          <w:tcPr>
            <w:tcW w:w="772" w:type="pct"/>
            <w:noWrap w:val="0"/>
            <w:vAlign w:val="center"/>
          </w:tcPr>
          <w:p>
            <w:pPr>
              <w:pStyle w:val="111"/>
              <w:ind w:firstLine="45"/>
              <w:jc w:val="center"/>
              <w:textAlignment w:val="center"/>
              <w:rPr>
                <w:rFonts w:hint="eastAsia" w:hAnsi="宋体"/>
                <w:color w:val="000000"/>
                <w:sz w:val="21"/>
                <w:szCs w:val="21"/>
                <w:lang w:eastAsia="zh-CN"/>
              </w:rPr>
            </w:pPr>
            <w:r>
              <w:rPr>
                <w:rFonts w:hint="eastAsia" w:hAnsi="宋体"/>
                <w:color w:val="000000"/>
                <w:sz w:val="21"/>
                <w:szCs w:val="21"/>
                <w:lang w:eastAsia="zh-CN"/>
              </w:rPr>
              <w:t>钠离子</w:t>
            </w:r>
          </w:p>
        </w:tc>
        <w:tc>
          <w:tcPr>
            <w:tcW w:w="933" w:type="pct"/>
            <w:vMerge w:val="continue"/>
            <w:noWrap w:val="0"/>
            <w:vAlign w:val="center"/>
          </w:tcPr>
          <w:p>
            <w:pPr>
              <w:jc w:val="center"/>
              <w:rPr>
                <w:color w:val="000000"/>
                <w:szCs w:val="21"/>
              </w:rPr>
            </w:pPr>
          </w:p>
        </w:tc>
        <w:tc>
          <w:tcPr>
            <w:tcW w:w="636"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val="en-US" w:eastAsia="zh-CN"/>
              </w:rPr>
              <w:t>0.08mg/L</w:t>
            </w:r>
          </w:p>
        </w:tc>
        <w:tc>
          <w:tcPr>
            <w:tcW w:w="2100" w:type="pct"/>
            <w:vMerge w:val="continue"/>
            <w:noWrap w:val="0"/>
            <w:vAlign w:val="center"/>
          </w:tcPr>
          <w:p>
            <w:pPr>
              <w:pStyle w:val="111"/>
              <w:ind w:left="150"/>
              <w:jc w:val="center"/>
              <w:textAlignment w:val="center"/>
              <w:rPr>
                <w:rFonts w:hint="eastAsia"/>
                <w:color w:val="000000"/>
                <w:sz w:val="21"/>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1"/>
              <w:jc w:val="center"/>
              <w:textAlignment w:val="center"/>
              <w:rPr>
                <w:color w:val="000000"/>
                <w:sz w:val="21"/>
                <w:szCs w:val="21"/>
              </w:rPr>
            </w:pPr>
          </w:p>
        </w:tc>
        <w:tc>
          <w:tcPr>
            <w:tcW w:w="306" w:type="pct"/>
            <w:noWrap w:val="0"/>
            <w:vAlign w:val="center"/>
          </w:tcPr>
          <w:p>
            <w:pPr>
              <w:jc w:val="center"/>
              <w:rPr>
                <w:rFonts w:hint="default" w:eastAsia="宋体"/>
                <w:color w:val="000000"/>
                <w:lang w:val="en-US" w:eastAsia="zh-CN"/>
              </w:rPr>
            </w:pPr>
            <w:r>
              <w:rPr>
                <w:rFonts w:hint="eastAsia"/>
                <w:color w:val="000000"/>
                <w:lang w:val="en-US" w:eastAsia="zh-CN"/>
              </w:rPr>
              <w:t>26</w:t>
            </w:r>
          </w:p>
        </w:tc>
        <w:tc>
          <w:tcPr>
            <w:tcW w:w="772" w:type="pct"/>
            <w:noWrap w:val="0"/>
            <w:vAlign w:val="center"/>
          </w:tcPr>
          <w:p>
            <w:pPr>
              <w:pStyle w:val="111"/>
              <w:ind w:firstLine="45"/>
              <w:jc w:val="center"/>
              <w:textAlignment w:val="center"/>
              <w:rPr>
                <w:rFonts w:hint="eastAsia" w:hAnsi="宋体" w:eastAsia="宋体"/>
                <w:color w:val="000000"/>
                <w:sz w:val="21"/>
                <w:szCs w:val="21"/>
                <w:lang w:eastAsia="zh-CN"/>
              </w:rPr>
            </w:pPr>
            <w:r>
              <w:rPr>
                <w:rFonts w:hint="eastAsia"/>
                <w:color w:val="000000"/>
                <w:szCs w:val="21"/>
                <w:lang w:eastAsia="zh-CN"/>
              </w:rPr>
              <w:t>氯离子</w:t>
            </w:r>
          </w:p>
        </w:tc>
        <w:tc>
          <w:tcPr>
            <w:tcW w:w="933" w:type="pct"/>
            <w:vMerge w:val="continue"/>
            <w:noWrap w:val="0"/>
            <w:vAlign w:val="center"/>
          </w:tcPr>
          <w:p>
            <w:pPr>
              <w:pStyle w:val="111"/>
              <w:jc w:val="center"/>
              <w:textAlignment w:val="center"/>
              <w:rPr>
                <w:rFonts w:hint="eastAsia" w:hAnsi="宋体"/>
                <w:color w:val="000000"/>
                <w:sz w:val="21"/>
                <w:szCs w:val="21"/>
              </w:rPr>
            </w:pPr>
          </w:p>
        </w:tc>
        <w:tc>
          <w:tcPr>
            <w:tcW w:w="636" w:type="pc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val="en-US" w:eastAsia="zh-CN"/>
              </w:rPr>
              <w:t>0.007mg/L</w:t>
            </w:r>
          </w:p>
        </w:tc>
        <w:tc>
          <w:tcPr>
            <w:tcW w:w="2100" w:type="pct"/>
            <w:vMerge w:val="restart"/>
            <w:noWrap w:val="0"/>
            <w:vAlign w:val="center"/>
          </w:tcPr>
          <w:p>
            <w:pPr>
              <w:pStyle w:val="111"/>
              <w:jc w:val="center"/>
              <w:textAlignment w:val="center"/>
              <w:rPr>
                <w:rFonts w:hint="default" w:eastAsia="宋体"/>
                <w:color w:val="000000"/>
                <w:sz w:val="21"/>
                <w:szCs w:val="21"/>
                <w:lang w:val="en-US" w:eastAsia="zh-CN"/>
              </w:rPr>
            </w:pPr>
            <w:r>
              <w:rPr>
                <w:rFonts w:hint="eastAsia"/>
                <w:color w:val="000000"/>
                <w:sz w:val="21"/>
                <w:szCs w:val="21"/>
                <w:lang w:eastAsia="zh-CN"/>
              </w:rPr>
              <w:t>《水质无极阴离子（</w:t>
            </w:r>
            <w:r>
              <w:rPr>
                <w:rFonts w:hint="eastAsia"/>
                <w:color w:val="000000"/>
                <w:sz w:val="21"/>
                <w:szCs w:val="21"/>
                <w:lang w:val="en-US" w:eastAsia="zh-CN"/>
              </w:rPr>
              <w:t>F</w:t>
            </w:r>
            <w:r>
              <w:rPr>
                <w:rFonts w:hint="eastAsia"/>
                <w:color w:val="000000"/>
                <w:sz w:val="21"/>
                <w:szCs w:val="21"/>
                <w:vertAlign w:val="superscript"/>
                <w:lang w:val="en-US" w:eastAsia="zh-CN"/>
              </w:rPr>
              <w:t>-</w:t>
            </w:r>
            <w:r>
              <w:rPr>
                <w:rFonts w:hint="eastAsia"/>
                <w:color w:val="000000"/>
                <w:sz w:val="21"/>
                <w:szCs w:val="21"/>
                <w:lang w:val="en-US" w:eastAsia="zh-CN"/>
              </w:rPr>
              <w:t>、Cl</w:t>
            </w:r>
            <w:r>
              <w:rPr>
                <w:rFonts w:hint="eastAsia"/>
                <w:color w:val="000000"/>
                <w:sz w:val="21"/>
                <w:szCs w:val="21"/>
                <w:vertAlign w:val="superscript"/>
                <w:lang w:val="en-US" w:eastAsia="zh-CN"/>
              </w:rPr>
              <w:t>-</w:t>
            </w:r>
            <w:r>
              <w:rPr>
                <w:rFonts w:hint="eastAsia"/>
                <w:color w:val="000000"/>
                <w:sz w:val="21"/>
                <w:szCs w:val="21"/>
                <w:lang w:val="en-US" w:eastAsia="zh-CN"/>
              </w:rPr>
              <w:t>、NO</w:t>
            </w:r>
            <w:r>
              <w:rPr>
                <w:rFonts w:hint="eastAsia"/>
                <w:color w:val="000000"/>
                <w:sz w:val="21"/>
                <w:szCs w:val="21"/>
                <w:vertAlign w:val="subscript"/>
                <w:lang w:val="en-US" w:eastAsia="zh-CN"/>
              </w:rPr>
              <w:t>3</w:t>
            </w:r>
            <w:r>
              <w:rPr>
                <w:rFonts w:hint="eastAsia"/>
                <w:color w:val="000000"/>
                <w:sz w:val="21"/>
                <w:szCs w:val="21"/>
                <w:vertAlign w:val="superscript"/>
                <w:lang w:val="en-US" w:eastAsia="zh-CN"/>
              </w:rPr>
              <w:t>-</w:t>
            </w:r>
            <w:r>
              <w:rPr>
                <w:rFonts w:hint="eastAsia"/>
                <w:color w:val="000000"/>
                <w:sz w:val="21"/>
                <w:szCs w:val="21"/>
                <w:lang w:val="en-US" w:eastAsia="zh-CN"/>
              </w:rPr>
              <w:t>、SO</w:t>
            </w:r>
            <w:r>
              <w:rPr>
                <w:rFonts w:hint="eastAsia"/>
                <w:color w:val="000000"/>
                <w:sz w:val="21"/>
                <w:szCs w:val="21"/>
                <w:vertAlign w:val="subscript"/>
                <w:lang w:val="en-US" w:eastAsia="zh-CN"/>
              </w:rPr>
              <w:t>4</w:t>
            </w:r>
            <w:r>
              <w:rPr>
                <w:rFonts w:hint="eastAsia"/>
                <w:color w:val="000000"/>
                <w:sz w:val="21"/>
                <w:szCs w:val="21"/>
                <w:vertAlign w:val="superscript"/>
                <w:lang w:val="en-US" w:eastAsia="zh-CN"/>
              </w:rPr>
              <w:t>2-</w:t>
            </w:r>
            <w:r>
              <w:rPr>
                <w:rFonts w:hint="eastAsia"/>
                <w:color w:val="000000"/>
                <w:sz w:val="21"/>
                <w:szCs w:val="21"/>
                <w:lang w:eastAsia="zh-CN"/>
              </w:rPr>
              <w:t>）的测定</w:t>
            </w:r>
            <w:r>
              <w:rPr>
                <w:rFonts w:hint="eastAsia"/>
                <w:color w:val="000000"/>
                <w:sz w:val="21"/>
                <w:szCs w:val="21"/>
                <w:lang w:val="en-US" w:eastAsia="zh-CN"/>
              </w:rPr>
              <w:t xml:space="preserve"> 离子色谱法</w:t>
            </w:r>
            <w:r>
              <w:rPr>
                <w:rFonts w:hint="eastAsia"/>
                <w:color w:val="000000"/>
                <w:sz w:val="21"/>
                <w:szCs w:val="21"/>
                <w:lang w:eastAsia="zh-CN"/>
              </w:rPr>
              <w:t>》</w:t>
            </w:r>
            <w:r>
              <w:rPr>
                <w:rFonts w:hint="eastAsia"/>
                <w:color w:val="000000"/>
                <w:sz w:val="21"/>
                <w:szCs w:val="21"/>
                <w:lang w:val="en-US" w:eastAsia="zh-CN"/>
              </w:rPr>
              <w:t>HJ84-2016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2"/>
              <w:spacing w:line="240" w:lineRule="auto"/>
              <w:jc w:val="center"/>
              <w:textAlignment w:val="center"/>
              <w:rPr>
                <w:color w:val="000000"/>
                <w:sz w:val="21"/>
                <w:szCs w:val="21"/>
              </w:rPr>
            </w:pPr>
          </w:p>
        </w:tc>
        <w:tc>
          <w:tcPr>
            <w:tcW w:w="306" w:type="pct"/>
            <w:noWrap w:val="0"/>
            <w:vAlign w:val="center"/>
          </w:tcPr>
          <w:p>
            <w:pPr>
              <w:jc w:val="center"/>
              <w:rPr>
                <w:rFonts w:hint="eastAsia" w:eastAsia="宋体"/>
                <w:color w:val="000000"/>
                <w:lang w:eastAsia="zh-CN"/>
              </w:rPr>
            </w:pPr>
            <w:r>
              <w:rPr>
                <w:rFonts w:hint="eastAsia"/>
                <w:color w:val="000000"/>
              </w:rPr>
              <w:t>2</w:t>
            </w:r>
            <w:r>
              <w:rPr>
                <w:rFonts w:hint="eastAsia"/>
                <w:color w:val="000000"/>
                <w:lang w:val="en-US" w:eastAsia="zh-CN"/>
              </w:rPr>
              <w:t>7</w:t>
            </w:r>
          </w:p>
        </w:tc>
        <w:tc>
          <w:tcPr>
            <w:tcW w:w="772" w:type="pct"/>
            <w:noWrap w:val="0"/>
            <w:vAlign w:val="center"/>
          </w:tcPr>
          <w:p>
            <w:pPr>
              <w:jc w:val="center"/>
              <w:rPr>
                <w:rFonts w:hint="eastAsia" w:eastAsia="宋体"/>
                <w:color w:val="000000"/>
                <w:lang w:eastAsia="zh-CN"/>
              </w:rPr>
            </w:pPr>
            <w:r>
              <w:rPr>
                <w:rFonts w:hint="eastAsia"/>
                <w:color w:val="000000"/>
                <w:szCs w:val="21"/>
                <w:lang w:eastAsia="zh-CN"/>
              </w:rPr>
              <w:t>硫酸根</w:t>
            </w:r>
          </w:p>
        </w:tc>
        <w:tc>
          <w:tcPr>
            <w:tcW w:w="933" w:type="pct"/>
            <w:vMerge w:val="continue"/>
            <w:noWrap w:val="0"/>
            <w:vAlign w:val="center"/>
          </w:tcPr>
          <w:p>
            <w:pPr>
              <w:jc w:val="center"/>
              <w:rPr>
                <w:color w:val="000000"/>
              </w:rPr>
            </w:pPr>
          </w:p>
        </w:tc>
        <w:tc>
          <w:tcPr>
            <w:tcW w:w="636" w:type="pct"/>
            <w:noWrap w:val="0"/>
            <w:vAlign w:val="center"/>
          </w:tcPr>
          <w:p>
            <w:pPr>
              <w:jc w:val="center"/>
              <w:rPr>
                <w:rFonts w:hint="default" w:eastAsia="宋体"/>
                <w:color w:val="000000"/>
                <w:lang w:val="en-US" w:eastAsia="zh-CN"/>
              </w:rPr>
            </w:pPr>
            <w:r>
              <w:rPr>
                <w:rFonts w:hint="eastAsia"/>
                <w:color w:val="000000"/>
                <w:lang w:val="en-US" w:eastAsia="zh-CN"/>
              </w:rPr>
              <w:t>0.018</w:t>
            </w:r>
            <w:r>
              <w:rPr>
                <w:rFonts w:hint="eastAsia"/>
                <w:color w:val="000000"/>
                <w:sz w:val="21"/>
                <w:szCs w:val="21"/>
                <w:lang w:val="en-US" w:eastAsia="zh-CN"/>
              </w:rPr>
              <w:t>mg/L</w:t>
            </w:r>
          </w:p>
        </w:tc>
        <w:tc>
          <w:tcPr>
            <w:tcW w:w="2100" w:type="pct"/>
            <w:vMerge w:val="continue"/>
            <w:noWrap w:val="0"/>
            <w:vAlign w:val="center"/>
          </w:tcPr>
          <w:p>
            <w:pPr>
              <w:jc w:val="center"/>
              <w:rPr>
                <w:color w:val="000000"/>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2"/>
              <w:spacing w:line="240" w:lineRule="auto"/>
              <w:jc w:val="center"/>
              <w:textAlignment w:val="center"/>
              <w:rPr>
                <w:color w:val="000000"/>
                <w:sz w:val="21"/>
                <w:szCs w:val="21"/>
              </w:rPr>
            </w:pPr>
          </w:p>
        </w:tc>
        <w:tc>
          <w:tcPr>
            <w:tcW w:w="306" w:type="pct"/>
            <w:noWrap w:val="0"/>
            <w:vAlign w:val="center"/>
          </w:tcPr>
          <w:p>
            <w:pPr>
              <w:jc w:val="center"/>
              <w:rPr>
                <w:rFonts w:hint="default" w:eastAsia="宋体"/>
                <w:color w:val="000000"/>
                <w:lang w:val="en-US" w:eastAsia="zh-CN"/>
              </w:rPr>
            </w:pPr>
            <w:r>
              <w:rPr>
                <w:rFonts w:hint="eastAsia"/>
                <w:color w:val="000000"/>
                <w:lang w:val="en-US" w:eastAsia="zh-CN"/>
              </w:rPr>
              <w:t>28</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碳酸根</w:t>
            </w:r>
          </w:p>
        </w:tc>
        <w:tc>
          <w:tcPr>
            <w:tcW w:w="933" w:type="pct"/>
            <w:vMerge w:val="continue"/>
            <w:noWrap w:val="0"/>
            <w:vAlign w:val="center"/>
          </w:tcPr>
          <w:p>
            <w:pPr>
              <w:jc w:val="center"/>
              <w:rPr>
                <w:rFonts w:hint="eastAsia" w:hAnsi="宋体" w:eastAsia="宋体"/>
                <w:color w:val="000000"/>
                <w:szCs w:val="21"/>
                <w:lang w:eastAsia="zh-CN"/>
              </w:rPr>
            </w:pPr>
          </w:p>
        </w:tc>
        <w:tc>
          <w:tcPr>
            <w:tcW w:w="636" w:type="pct"/>
            <w:noWrap w:val="0"/>
            <w:vAlign w:val="center"/>
          </w:tcPr>
          <w:p>
            <w:pPr>
              <w:jc w:val="center"/>
              <w:rPr>
                <w:rFonts w:hint="default" w:eastAsia="宋体"/>
                <w:color w:val="000000"/>
                <w:lang w:val="en-US" w:eastAsia="zh-CN"/>
              </w:rPr>
            </w:pPr>
            <w:r>
              <w:rPr>
                <w:rFonts w:hint="eastAsia"/>
                <w:color w:val="000000"/>
                <w:lang w:val="en-US" w:eastAsia="zh-CN"/>
              </w:rPr>
              <w:t>5</w:t>
            </w:r>
            <w:r>
              <w:rPr>
                <w:color w:val="000000"/>
                <w:szCs w:val="21"/>
              </w:rPr>
              <w:t>mg/L</w:t>
            </w:r>
          </w:p>
        </w:tc>
        <w:tc>
          <w:tcPr>
            <w:tcW w:w="2100" w:type="pct"/>
            <w:vMerge w:val="restart"/>
            <w:noWrap w:val="0"/>
            <w:vAlign w:val="center"/>
          </w:tcPr>
          <w:p>
            <w:pPr>
              <w:jc w:val="center"/>
              <w:rPr>
                <w:rFonts w:hint="default" w:eastAsia="宋体"/>
                <w:color w:val="000000"/>
                <w:szCs w:val="21"/>
                <w:lang w:val="en-US" w:eastAsia="zh-CN"/>
              </w:rPr>
            </w:pPr>
            <w:r>
              <w:rPr>
                <w:rFonts w:hint="eastAsia"/>
                <w:color w:val="000000"/>
                <w:szCs w:val="21"/>
                <w:lang w:eastAsia="zh-CN"/>
              </w:rPr>
              <w:t>《地下水质检验方法滴定法测定</w:t>
            </w:r>
            <w:r>
              <w:rPr>
                <w:rFonts w:hint="eastAsia"/>
                <w:color w:val="000000"/>
                <w:szCs w:val="21"/>
                <w:lang w:val="en-US" w:eastAsia="zh-CN"/>
              </w:rPr>
              <w:t xml:space="preserve"> 碳酸根、重碳酸根和氢氧根</w:t>
            </w:r>
            <w:r>
              <w:rPr>
                <w:rFonts w:hint="eastAsia"/>
                <w:color w:val="000000"/>
                <w:szCs w:val="21"/>
                <w:lang w:eastAsia="zh-CN"/>
              </w:rPr>
              <w:t>》</w:t>
            </w:r>
            <w:r>
              <w:rPr>
                <w:rFonts w:hint="eastAsia"/>
                <w:color w:val="000000"/>
                <w:szCs w:val="21"/>
                <w:lang w:val="en-US" w:eastAsia="zh-CN"/>
              </w:rPr>
              <w:t>DZ/T0064.49-93</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249" w:type="pct"/>
            <w:vMerge w:val="continue"/>
            <w:noWrap w:val="0"/>
            <w:vAlign w:val="center"/>
          </w:tcPr>
          <w:p>
            <w:pPr>
              <w:pStyle w:val="112"/>
              <w:spacing w:line="240" w:lineRule="auto"/>
              <w:jc w:val="center"/>
              <w:textAlignment w:val="center"/>
              <w:rPr>
                <w:color w:val="000000"/>
                <w:sz w:val="21"/>
                <w:szCs w:val="21"/>
              </w:rPr>
            </w:pPr>
          </w:p>
        </w:tc>
        <w:tc>
          <w:tcPr>
            <w:tcW w:w="306" w:type="pct"/>
            <w:noWrap w:val="0"/>
            <w:vAlign w:val="center"/>
          </w:tcPr>
          <w:p>
            <w:pPr>
              <w:jc w:val="center"/>
              <w:rPr>
                <w:rFonts w:hint="default" w:eastAsia="宋体"/>
                <w:color w:val="000000"/>
                <w:lang w:val="en-US" w:eastAsia="zh-CN"/>
              </w:rPr>
            </w:pPr>
            <w:r>
              <w:rPr>
                <w:rFonts w:hint="eastAsia"/>
                <w:color w:val="000000"/>
                <w:lang w:val="en-US" w:eastAsia="zh-CN"/>
              </w:rPr>
              <w:t>29</w:t>
            </w:r>
          </w:p>
        </w:tc>
        <w:tc>
          <w:tcPr>
            <w:tcW w:w="772" w:type="pct"/>
            <w:noWrap w:val="0"/>
            <w:vAlign w:val="center"/>
          </w:tcPr>
          <w:p>
            <w:pPr>
              <w:jc w:val="center"/>
              <w:rPr>
                <w:rFonts w:hint="eastAsia" w:eastAsia="宋体"/>
                <w:color w:val="000000"/>
                <w:szCs w:val="21"/>
                <w:lang w:eastAsia="zh-CN"/>
              </w:rPr>
            </w:pPr>
            <w:r>
              <w:rPr>
                <w:rFonts w:hint="eastAsia"/>
                <w:color w:val="000000"/>
                <w:szCs w:val="21"/>
                <w:lang w:eastAsia="zh-CN"/>
              </w:rPr>
              <w:t>碳酸氢根</w:t>
            </w:r>
          </w:p>
        </w:tc>
        <w:tc>
          <w:tcPr>
            <w:tcW w:w="933" w:type="pct"/>
            <w:vMerge w:val="continue"/>
            <w:noWrap w:val="0"/>
            <w:vAlign w:val="center"/>
          </w:tcPr>
          <w:p>
            <w:pPr>
              <w:jc w:val="center"/>
              <w:rPr>
                <w:rFonts w:hint="eastAsia" w:hAnsi="宋体"/>
                <w:color w:val="000000"/>
                <w:szCs w:val="21"/>
              </w:rPr>
            </w:pPr>
          </w:p>
        </w:tc>
        <w:tc>
          <w:tcPr>
            <w:tcW w:w="636" w:type="pct"/>
            <w:noWrap w:val="0"/>
            <w:vAlign w:val="center"/>
          </w:tcPr>
          <w:p>
            <w:pPr>
              <w:jc w:val="center"/>
              <w:rPr>
                <w:rFonts w:hint="default" w:eastAsia="宋体"/>
                <w:color w:val="000000"/>
                <w:lang w:val="en-US" w:eastAsia="zh-CN"/>
              </w:rPr>
            </w:pPr>
            <w:r>
              <w:rPr>
                <w:rFonts w:hint="eastAsia"/>
                <w:color w:val="000000"/>
                <w:lang w:val="en-US" w:eastAsia="zh-CN"/>
              </w:rPr>
              <w:t>5</w:t>
            </w:r>
            <w:r>
              <w:rPr>
                <w:color w:val="000000"/>
                <w:szCs w:val="21"/>
              </w:rPr>
              <w:t>mg/L</w:t>
            </w:r>
          </w:p>
        </w:tc>
        <w:tc>
          <w:tcPr>
            <w:tcW w:w="2100" w:type="pct"/>
            <w:vMerge w:val="continue"/>
            <w:noWrap w:val="0"/>
            <w:vAlign w:val="center"/>
          </w:tcPr>
          <w:p>
            <w:pPr>
              <w:jc w:val="center"/>
              <w:rPr>
                <w:rFonts w:hint="eastAsia"/>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28" w:type="pct"/>
            <w:gridSpan w:val="3"/>
            <w:noWrap w:val="0"/>
            <w:vAlign w:val="center"/>
          </w:tcPr>
          <w:p>
            <w:pPr>
              <w:autoSpaceDE w:val="0"/>
              <w:autoSpaceDN w:val="0"/>
              <w:jc w:val="center"/>
              <w:rPr>
                <w:color w:val="000000"/>
                <w:szCs w:val="21"/>
              </w:rPr>
            </w:pPr>
            <w:r>
              <w:rPr>
                <w:rFonts w:hint="eastAsia"/>
                <w:color w:val="000000"/>
                <w:szCs w:val="21"/>
                <w:u w:val="none" w:color="000000"/>
              </w:rPr>
              <w:t>环境噪声</w:t>
            </w:r>
          </w:p>
        </w:tc>
        <w:tc>
          <w:tcPr>
            <w:tcW w:w="933" w:type="pct"/>
            <w:noWrap w:val="0"/>
            <w:vAlign w:val="center"/>
          </w:tcPr>
          <w:p>
            <w:pPr>
              <w:jc w:val="center"/>
              <w:rPr>
                <w:rFonts w:hint="eastAsia"/>
                <w:color w:val="000000"/>
                <w:szCs w:val="21"/>
                <w:u w:val="none" w:color="000000"/>
              </w:rPr>
            </w:pPr>
            <w:r>
              <w:rPr>
                <w:rFonts w:hint="eastAsia"/>
                <w:color w:val="000000"/>
                <w:szCs w:val="21"/>
                <w:u w:val="none" w:color="000000"/>
              </w:rPr>
              <w:t>声环境质量标</w:t>
            </w:r>
            <w:r>
              <w:rPr>
                <w:rFonts w:hint="eastAsia"/>
                <w:color w:val="000000"/>
                <w:szCs w:val="21"/>
                <w:u w:val="none" w:color="000000"/>
                <w:lang w:eastAsia="zh-CN"/>
              </w:rPr>
              <w:t>准</w:t>
            </w:r>
            <w:r>
              <w:rPr>
                <w:rFonts w:hint="eastAsia"/>
                <w:color w:val="000000"/>
                <w:szCs w:val="21"/>
                <w:u w:val="none" w:color="000000"/>
              </w:rPr>
              <w:t>（</w:t>
            </w:r>
            <w:r>
              <w:rPr>
                <w:color w:val="000000"/>
                <w:szCs w:val="21"/>
                <w:u w:val="none" w:color="000000"/>
              </w:rPr>
              <w:t>GB</w:t>
            </w:r>
            <w:r>
              <w:rPr>
                <w:rFonts w:hint="eastAsia"/>
                <w:color w:val="000000"/>
                <w:szCs w:val="21"/>
                <w:u w:val="none" w:color="000000"/>
              </w:rPr>
              <w:t>3096</w:t>
            </w:r>
            <w:r>
              <w:rPr>
                <w:color w:val="000000"/>
                <w:szCs w:val="21"/>
                <w:u w:val="none" w:color="000000"/>
              </w:rPr>
              <w:t>-2008</w:t>
            </w:r>
            <w:r>
              <w:rPr>
                <w:rFonts w:hint="eastAsia"/>
                <w:color w:val="000000"/>
                <w:szCs w:val="21"/>
                <w:u w:val="none" w:color="000000"/>
              </w:rPr>
              <w:t>）</w:t>
            </w:r>
          </w:p>
        </w:tc>
        <w:tc>
          <w:tcPr>
            <w:tcW w:w="636" w:type="pct"/>
            <w:noWrap w:val="0"/>
            <w:vAlign w:val="center"/>
          </w:tcPr>
          <w:p>
            <w:pPr>
              <w:jc w:val="center"/>
              <w:rPr>
                <w:rFonts w:hint="eastAsia"/>
                <w:color w:val="000000"/>
              </w:rPr>
            </w:pPr>
            <w:r>
              <w:rPr>
                <w:rFonts w:hint="eastAsia"/>
                <w:color w:val="000000"/>
              </w:rPr>
              <w:t>35</w:t>
            </w:r>
            <w:r>
              <w:rPr>
                <w:rFonts w:hint="eastAsia"/>
                <w:color w:val="000000"/>
                <w:szCs w:val="21"/>
              </w:rPr>
              <w:t xml:space="preserve"> d</w:t>
            </w:r>
            <w:r>
              <w:rPr>
                <w:color w:val="000000"/>
                <w:szCs w:val="21"/>
              </w:rPr>
              <w:t>B</w:t>
            </w:r>
            <w:r>
              <w:rPr>
                <w:rFonts w:hint="eastAsia"/>
                <w:color w:val="000000"/>
                <w:szCs w:val="21"/>
              </w:rPr>
              <w:t xml:space="preserve"> </w:t>
            </w:r>
            <w:r>
              <w:rPr>
                <w:color w:val="000000"/>
                <w:szCs w:val="21"/>
              </w:rPr>
              <w:t>(A)</w:t>
            </w:r>
          </w:p>
        </w:tc>
        <w:tc>
          <w:tcPr>
            <w:tcW w:w="2100" w:type="pct"/>
            <w:noWrap w:val="0"/>
            <w:vAlign w:val="center"/>
          </w:tcPr>
          <w:p>
            <w:pPr>
              <w:jc w:val="center"/>
              <w:rPr>
                <w:rFonts w:hint="default" w:eastAsia="宋体"/>
                <w:color w:val="000000"/>
                <w:szCs w:val="21"/>
                <w:lang w:val="en-US" w:eastAsia="zh-CN"/>
              </w:rPr>
            </w:pPr>
            <w:r>
              <w:rPr>
                <w:rFonts w:hint="eastAsia"/>
                <w:color w:val="000000"/>
                <w:szCs w:val="21"/>
                <w:lang w:val="en-US" w:eastAsia="zh-CN"/>
              </w:rPr>
              <w:t>GB306-2008《声环境质量标准》6监测类型与方法</w:t>
            </w:r>
          </w:p>
        </w:tc>
      </w:tr>
    </w:tbl>
    <w:p>
      <w:pPr>
        <w:spacing w:line="480" w:lineRule="exact"/>
        <w:outlineLvl w:val="3"/>
        <w:rPr>
          <w:rFonts w:eastAsia="黑体"/>
          <w:color w:val="000000"/>
          <w:sz w:val="24"/>
          <w:szCs w:val="21"/>
        </w:rPr>
      </w:pPr>
      <w:r>
        <w:rPr>
          <w:rFonts w:hint="eastAsia" w:eastAsia="黑体"/>
          <w:color w:val="000000"/>
          <w:sz w:val="24"/>
          <w:szCs w:val="21"/>
        </w:rPr>
        <w:t>1.2.3.</w:t>
      </w:r>
      <w:r>
        <w:rPr>
          <w:rFonts w:hint="eastAsia" w:eastAsia="黑体"/>
          <w:color w:val="000000"/>
          <w:sz w:val="24"/>
          <w:szCs w:val="21"/>
          <w:lang w:val="en-US" w:eastAsia="zh-CN"/>
        </w:rPr>
        <w:t>3</w:t>
      </w:r>
      <w:r>
        <w:rPr>
          <w:rFonts w:eastAsia="黑体"/>
          <w:color w:val="000000"/>
          <w:sz w:val="24"/>
          <w:szCs w:val="21"/>
        </w:rPr>
        <w:t>评价标准</w:t>
      </w:r>
    </w:p>
    <w:p>
      <w:pPr>
        <w:adjustRightInd w:val="0"/>
        <w:snapToGrid w:val="0"/>
        <w:spacing w:line="480" w:lineRule="exact"/>
        <w:ind w:firstLine="482"/>
        <w:rPr>
          <w:color w:val="000000"/>
          <w:spacing w:val="4"/>
          <w:sz w:val="24"/>
        </w:rPr>
      </w:pPr>
      <w:r>
        <w:rPr>
          <w:color w:val="000000"/>
          <w:spacing w:val="4"/>
          <w:sz w:val="24"/>
        </w:rPr>
        <w:t>本次评价采用《地下水质量标准》（GB14848-93）中的</w:t>
      </w:r>
      <w:r>
        <w:rPr>
          <w:rFonts w:hint="eastAsia" w:ascii="宋体" w:hAnsi="宋体" w:cs="宋体"/>
          <w:color w:val="000000"/>
          <w:spacing w:val="4"/>
          <w:sz w:val="24"/>
        </w:rPr>
        <w:t>Ⅲ</w:t>
      </w:r>
      <w:r>
        <w:rPr>
          <w:color w:val="000000"/>
          <w:spacing w:val="4"/>
          <w:sz w:val="24"/>
        </w:rPr>
        <w:t>类标准表</w:t>
      </w:r>
      <w:r>
        <w:rPr>
          <w:rFonts w:hint="eastAsia"/>
          <w:color w:val="000000"/>
          <w:spacing w:val="4"/>
          <w:sz w:val="24"/>
          <w:lang w:val="en-US" w:eastAsia="zh-CN"/>
        </w:rPr>
        <w:t>1</w:t>
      </w:r>
      <w:r>
        <w:rPr>
          <w:color w:val="000000"/>
          <w:spacing w:val="4"/>
          <w:sz w:val="24"/>
        </w:rPr>
        <w:t>-</w:t>
      </w:r>
      <w:r>
        <w:rPr>
          <w:rFonts w:hint="eastAsia"/>
          <w:color w:val="000000"/>
          <w:spacing w:val="4"/>
          <w:sz w:val="24"/>
          <w:lang w:val="en-US" w:eastAsia="zh-CN"/>
        </w:rPr>
        <w:t>5</w:t>
      </w:r>
      <w:r>
        <w:rPr>
          <w:color w:val="000000"/>
          <w:spacing w:val="4"/>
          <w:sz w:val="24"/>
        </w:rPr>
        <w:t>。</w:t>
      </w:r>
    </w:p>
    <w:p>
      <w:pPr>
        <w:spacing w:line="480" w:lineRule="exact"/>
        <w:jc w:val="center"/>
        <w:rPr>
          <w:rFonts w:hint="eastAsia"/>
          <w:b/>
          <w:color w:val="000000"/>
          <w:sz w:val="24"/>
        </w:rPr>
      </w:pPr>
      <w:r>
        <w:rPr>
          <w:b/>
          <w:color w:val="000000"/>
          <w:sz w:val="24"/>
        </w:rPr>
        <w:t>表</w:t>
      </w:r>
      <w:r>
        <w:rPr>
          <w:rFonts w:hint="eastAsia"/>
          <w:b/>
          <w:color w:val="000000"/>
          <w:sz w:val="24"/>
        </w:rPr>
        <w:t>1</w:t>
      </w:r>
      <w:r>
        <w:rPr>
          <w:b/>
          <w:color w:val="000000"/>
          <w:sz w:val="24"/>
        </w:rPr>
        <w:t>-</w:t>
      </w:r>
      <w:r>
        <w:rPr>
          <w:rFonts w:hint="eastAsia"/>
          <w:b/>
          <w:color w:val="000000"/>
          <w:sz w:val="24"/>
          <w:lang w:val="en-US" w:eastAsia="zh-CN"/>
        </w:rPr>
        <w:t>5</w:t>
      </w:r>
      <w:r>
        <w:rPr>
          <w:b/>
          <w:color w:val="000000"/>
          <w:sz w:val="24"/>
        </w:rPr>
        <w:t xml:space="preserve"> 地下水质量标准   单位：mg/L   PH除外</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066"/>
        <w:gridCol w:w="1408"/>
        <w:gridCol w:w="1619"/>
        <w:gridCol w:w="1176"/>
        <w:gridCol w:w="161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污染物</w:t>
            </w:r>
          </w:p>
        </w:tc>
        <w:tc>
          <w:tcPr>
            <w:tcW w:w="574" w:type="pct"/>
            <w:noWrap w:val="0"/>
            <w:vAlign w:val="top"/>
          </w:tcPr>
          <w:p>
            <w:pPr>
              <w:widowControl/>
              <w:spacing w:line="360" w:lineRule="exact"/>
              <w:ind w:firstLine="0" w:firstLineChars="0"/>
              <w:jc w:val="center"/>
              <w:rPr>
                <w:sz w:val="21"/>
                <w:szCs w:val="21"/>
              </w:rPr>
            </w:pPr>
            <w:r>
              <w:rPr>
                <w:sz w:val="21"/>
                <w:szCs w:val="21"/>
              </w:rPr>
              <w:t>PH</w:t>
            </w:r>
          </w:p>
        </w:tc>
        <w:tc>
          <w:tcPr>
            <w:tcW w:w="758" w:type="pct"/>
            <w:noWrap w:val="0"/>
            <w:vAlign w:val="top"/>
          </w:tcPr>
          <w:p>
            <w:pPr>
              <w:widowControl/>
              <w:spacing w:line="360" w:lineRule="exact"/>
              <w:ind w:firstLine="0" w:firstLineChars="0"/>
              <w:jc w:val="center"/>
              <w:rPr>
                <w:sz w:val="21"/>
                <w:szCs w:val="21"/>
              </w:rPr>
            </w:pPr>
            <w:r>
              <w:rPr>
                <w:sz w:val="21"/>
                <w:szCs w:val="21"/>
              </w:rPr>
              <w:t>总硬度</w:t>
            </w:r>
          </w:p>
        </w:tc>
        <w:tc>
          <w:tcPr>
            <w:tcW w:w="872" w:type="pct"/>
            <w:noWrap w:val="0"/>
            <w:vAlign w:val="top"/>
          </w:tcPr>
          <w:p>
            <w:pPr>
              <w:widowControl/>
              <w:spacing w:line="360" w:lineRule="exact"/>
              <w:ind w:firstLine="0" w:firstLineChars="0"/>
              <w:jc w:val="center"/>
              <w:rPr>
                <w:sz w:val="21"/>
                <w:szCs w:val="21"/>
              </w:rPr>
            </w:pPr>
            <w:r>
              <w:rPr>
                <w:sz w:val="21"/>
                <w:szCs w:val="21"/>
              </w:rPr>
              <w:t>硫酸盐</w:t>
            </w:r>
          </w:p>
        </w:tc>
        <w:tc>
          <w:tcPr>
            <w:tcW w:w="633" w:type="pct"/>
            <w:noWrap w:val="0"/>
            <w:vAlign w:val="top"/>
          </w:tcPr>
          <w:p>
            <w:pPr>
              <w:widowControl/>
              <w:spacing w:line="360" w:lineRule="exact"/>
              <w:ind w:firstLine="0" w:firstLineChars="0"/>
              <w:jc w:val="center"/>
              <w:rPr>
                <w:sz w:val="21"/>
                <w:szCs w:val="21"/>
              </w:rPr>
            </w:pPr>
            <w:r>
              <w:rPr>
                <w:sz w:val="21"/>
                <w:szCs w:val="21"/>
              </w:rPr>
              <w:t>氨氮</w:t>
            </w:r>
          </w:p>
        </w:tc>
        <w:tc>
          <w:tcPr>
            <w:tcW w:w="872" w:type="pct"/>
            <w:noWrap w:val="0"/>
            <w:vAlign w:val="top"/>
          </w:tcPr>
          <w:p>
            <w:pPr>
              <w:widowControl/>
              <w:spacing w:line="360" w:lineRule="exact"/>
              <w:ind w:firstLine="0" w:firstLineChars="0"/>
              <w:jc w:val="center"/>
              <w:rPr>
                <w:sz w:val="21"/>
                <w:szCs w:val="21"/>
              </w:rPr>
            </w:pPr>
            <w:r>
              <w:rPr>
                <w:sz w:val="21"/>
                <w:szCs w:val="21"/>
              </w:rPr>
              <w:t>硝酸盐</w:t>
            </w:r>
          </w:p>
        </w:tc>
        <w:tc>
          <w:tcPr>
            <w:tcW w:w="662" w:type="pct"/>
            <w:noWrap w:val="0"/>
            <w:vAlign w:val="top"/>
          </w:tcPr>
          <w:p>
            <w:pPr>
              <w:widowControl/>
              <w:spacing w:line="360" w:lineRule="exact"/>
              <w:ind w:firstLine="0" w:firstLineChars="0"/>
              <w:jc w:val="center"/>
              <w:rPr>
                <w:sz w:val="21"/>
                <w:szCs w:val="21"/>
              </w:rPr>
            </w:pPr>
            <w:r>
              <w:rPr>
                <w:sz w:val="21"/>
                <w:szCs w:val="21"/>
              </w:rPr>
              <w:t>亚硝酸盐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标准值</w:t>
            </w:r>
          </w:p>
        </w:tc>
        <w:tc>
          <w:tcPr>
            <w:tcW w:w="574" w:type="pct"/>
            <w:noWrap w:val="0"/>
            <w:vAlign w:val="top"/>
          </w:tcPr>
          <w:p>
            <w:pPr>
              <w:widowControl/>
              <w:spacing w:line="360" w:lineRule="exact"/>
              <w:ind w:firstLine="0" w:firstLineChars="0"/>
              <w:jc w:val="center"/>
              <w:rPr>
                <w:sz w:val="21"/>
                <w:szCs w:val="21"/>
              </w:rPr>
            </w:pPr>
            <w:r>
              <w:rPr>
                <w:sz w:val="21"/>
                <w:szCs w:val="21"/>
              </w:rPr>
              <w:t>6.5~8.5</w:t>
            </w:r>
          </w:p>
        </w:tc>
        <w:tc>
          <w:tcPr>
            <w:tcW w:w="758" w:type="pct"/>
            <w:noWrap w:val="0"/>
            <w:vAlign w:val="top"/>
          </w:tcPr>
          <w:p>
            <w:pPr>
              <w:widowControl/>
              <w:spacing w:line="360" w:lineRule="exact"/>
              <w:ind w:firstLine="0" w:firstLineChars="0"/>
              <w:jc w:val="center"/>
              <w:rPr>
                <w:sz w:val="21"/>
                <w:szCs w:val="21"/>
              </w:rPr>
            </w:pPr>
            <w:r>
              <w:rPr>
                <w:sz w:val="21"/>
                <w:szCs w:val="21"/>
              </w:rPr>
              <w:t>≤450</w:t>
            </w:r>
          </w:p>
        </w:tc>
        <w:tc>
          <w:tcPr>
            <w:tcW w:w="872" w:type="pct"/>
            <w:noWrap w:val="0"/>
            <w:vAlign w:val="top"/>
          </w:tcPr>
          <w:p>
            <w:pPr>
              <w:widowControl/>
              <w:spacing w:line="360" w:lineRule="exact"/>
              <w:ind w:firstLine="0" w:firstLineChars="0"/>
              <w:jc w:val="center"/>
              <w:rPr>
                <w:sz w:val="21"/>
                <w:szCs w:val="21"/>
              </w:rPr>
            </w:pPr>
            <w:r>
              <w:rPr>
                <w:sz w:val="21"/>
                <w:szCs w:val="21"/>
              </w:rPr>
              <w:t>≤250</w:t>
            </w:r>
          </w:p>
        </w:tc>
        <w:tc>
          <w:tcPr>
            <w:tcW w:w="633" w:type="pct"/>
            <w:noWrap w:val="0"/>
            <w:vAlign w:val="top"/>
          </w:tcPr>
          <w:p>
            <w:pPr>
              <w:widowControl/>
              <w:spacing w:line="360" w:lineRule="exact"/>
              <w:ind w:firstLine="0" w:firstLineChars="0"/>
              <w:jc w:val="center"/>
              <w:rPr>
                <w:sz w:val="21"/>
                <w:szCs w:val="21"/>
              </w:rPr>
            </w:pPr>
            <w:r>
              <w:rPr>
                <w:sz w:val="21"/>
                <w:szCs w:val="21"/>
              </w:rPr>
              <w:t>≤0.5</w:t>
            </w:r>
          </w:p>
        </w:tc>
        <w:tc>
          <w:tcPr>
            <w:tcW w:w="872" w:type="pct"/>
            <w:noWrap w:val="0"/>
            <w:vAlign w:val="top"/>
          </w:tcPr>
          <w:p>
            <w:pPr>
              <w:widowControl/>
              <w:spacing w:line="360" w:lineRule="exact"/>
              <w:ind w:firstLine="0" w:firstLineChars="0"/>
              <w:jc w:val="center"/>
              <w:rPr>
                <w:sz w:val="21"/>
                <w:szCs w:val="21"/>
              </w:rPr>
            </w:pPr>
            <w:r>
              <w:rPr>
                <w:sz w:val="21"/>
                <w:szCs w:val="21"/>
              </w:rPr>
              <w:t>≤20</w:t>
            </w:r>
          </w:p>
        </w:tc>
        <w:tc>
          <w:tcPr>
            <w:tcW w:w="662" w:type="pct"/>
            <w:noWrap w:val="0"/>
            <w:vAlign w:val="top"/>
          </w:tcPr>
          <w:p>
            <w:pPr>
              <w:widowControl/>
              <w:spacing w:line="360" w:lineRule="exact"/>
              <w:ind w:firstLine="0" w:firstLineChars="0"/>
              <w:jc w:val="center"/>
              <w:rPr>
                <w:sz w:val="21"/>
                <w:szCs w:val="21"/>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污染物</w:t>
            </w:r>
          </w:p>
        </w:tc>
        <w:tc>
          <w:tcPr>
            <w:tcW w:w="574" w:type="pct"/>
            <w:noWrap w:val="0"/>
            <w:vAlign w:val="top"/>
          </w:tcPr>
          <w:p>
            <w:pPr>
              <w:widowControl/>
              <w:spacing w:line="360" w:lineRule="exact"/>
              <w:ind w:firstLine="0" w:firstLineChars="0"/>
              <w:jc w:val="center"/>
              <w:rPr>
                <w:sz w:val="21"/>
                <w:szCs w:val="21"/>
              </w:rPr>
            </w:pPr>
            <w:r>
              <w:rPr>
                <w:sz w:val="21"/>
                <w:szCs w:val="21"/>
              </w:rPr>
              <w:t>氟化物</w:t>
            </w:r>
          </w:p>
        </w:tc>
        <w:tc>
          <w:tcPr>
            <w:tcW w:w="758" w:type="pct"/>
            <w:noWrap w:val="0"/>
            <w:vAlign w:val="top"/>
          </w:tcPr>
          <w:p>
            <w:pPr>
              <w:widowControl/>
              <w:spacing w:line="360" w:lineRule="exact"/>
              <w:ind w:firstLine="0" w:firstLineChars="0"/>
              <w:jc w:val="center"/>
              <w:rPr>
                <w:sz w:val="21"/>
                <w:szCs w:val="21"/>
              </w:rPr>
            </w:pPr>
            <w:r>
              <w:rPr>
                <w:sz w:val="21"/>
                <w:szCs w:val="21"/>
              </w:rPr>
              <w:t>砷</w:t>
            </w:r>
          </w:p>
        </w:tc>
        <w:tc>
          <w:tcPr>
            <w:tcW w:w="872" w:type="pct"/>
            <w:noWrap w:val="0"/>
            <w:vAlign w:val="top"/>
          </w:tcPr>
          <w:p>
            <w:pPr>
              <w:widowControl/>
              <w:spacing w:line="360" w:lineRule="exact"/>
              <w:ind w:firstLine="0" w:firstLineChars="0"/>
              <w:jc w:val="center"/>
              <w:rPr>
                <w:sz w:val="21"/>
                <w:szCs w:val="21"/>
              </w:rPr>
            </w:pPr>
            <w:r>
              <w:rPr>
                <w:sz w:val="21"/>
                <w:szCs w:val="21"/>
              </w:rPr>
              <w:t>总大肠菌群</w:t>
            </w:r>
          </w:p>
        </w:tc>
        <w:tc>
          <w:tcPr>
            <w:tcW w:w="633" w:type="pct"/>
            <w:noWrap w:val="0"/>
            <w:vAlign w:val="top"/>
          </w:tcPr>
          <w:p>
            <w:pPr>
              <w:widowControl/>
              <w:spacing w:line="360" w:lineRule="exact"/>
              <w:ind w:firstLine="0" w:firstLineChars="0"/>
              <w:jc w:val="center"/>
              <w:rPr>
                <w:sz w:val="21"/>
                <w:szCs w:val="21"/>
              </w:rPr>
            </w:pPr>
            <w:r>
              <w:rPr>
                <w:sz w:val="21"/>
                <w:szCs w:val="21"/>
              </w:rPr>
              <w:t>氯化物</w:t>
            </w:r>
          </w:p>
        </w:tc>
        <w:tc>
          <w:tcPr>
            <w:tcW w:w="872" w:type="pct"/>
            <w:noWrap w:val="0"/>
            <w:vAlign w:val="top"/>
          </w:tcPr>
          <w:p>
            <w:pPr>
              <w:widowControl/>
              <w:spacing w:line="360" w:lineRule="exact"/>
              <w:ind w:firstLine="0" w:firstLineChars="0"/>
              <w:jc w:val="center"/>
              <w:rPr>
                <w:sz w:val="21"/>
                <w:szCs w:val="21"/>
              </w:rPr>
            </w:pPr>
            <w:r>
              <w:rPr>
                <w:sz w:val="21"/>
                <w:szCs w:val="21"/>
              </w:rPr>
              <w:t>溶解性总固体</w:t>
            </w:r>
          </w:p>
        </w:tc>
        <w:tc>
          <w:tcPr>
            <w:tcW w:w="662" w:type="pct"/>
            <w:noWrap w:val="0"/>
            <w:vAlign w:val="top"/>
          </w:tcPr>
          <w:p>
            <w:pPr>
              <w:widowControl/>
              <w:spacing w:line="360" w:lineRule="exact"/>
              <w:ind w:firstLine="0" w:firstLineChars="0"/>
              <w:jc w:val="center"/>
              <w:rPr>
                <w:sz w:val="21"/>
                <w:szCs w:val="21"/>
              </w:rPr>
            </w:pPr>
            <w:r>
              <w:rPr>
                <w:sz w:val="21"/>
                <w:szCs w:val="21"/>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标准值</w:t>
            </w:r>
          </w:p>
        </w:tc>
        <w:tc>
          <w:tcPr>
            <w:tcW w:w="574" w:type="pct"/>
            <w:noWrap w:val="0"/>
            <w:vAlign w:val="top"/>
          </w:tcPr>
          <w:p>
            <w:pPr>
              <w:widowControl/>
              <w:spacing w:line="360" w:lineRule="exact"/>
              <w:ind w:firstLine="0" w:firstLineChars="0"/>
              <w:jc w:val="center"/>
              <w:rPr>
                <w:sz w:val="21"/>
                <w:szCs w:val="21"/>
              </w:rPr>
            </w:pPr>
            <w:r>
              <w:rPr>
                <w:sz w:val="21"/>
                <w:szCs w:val="21"/>
              </w:rPr>
              <w:t>≤1.0</w:t>
            </w:r>
          </w:p>
        </w:tc>
        <w:tc>
          <w:tcPr>
            <w:tcW w:w="758" w:type="pct"/>
            <w:noWrap w:val="0"/>
            <w:vAlign w:val="top"/>
          </w:tcPr>
          <w:p>
            <w:pPr>
              <w:widowControl/>
              <w:spacing w:line="360" w:lineRule="exact"/>
              <w:ind w:firstLine="0" w:firstLineChars="0"/>
              <w:jc w:val="center"/>
              <w:rPr>
                <w:sz w:val="21"/>
                <w:szCs w:val="21"/>
              </w:rPr>
            </w:pPr>
            <w:r>
              <w:rPr>
                <w:sz w:val="21"/>
                <w:szCs w:val="21"/>
              </w:rPr>
              <w:t>≤0.01</w:t>
            </w:r>
          </w:p>
        </w:tc>
        <w:tc>
          <w:tcPr>
            <w:tcW w:w="872" w:type="pct"/>
            <w:noWrap w:val="0"/>
            <w:vAlign w:val="top"/>
          </w:tcPr>
          <w:p>
            <w:pPr>
              <w:widowControl/>
              <w:spacing w:line="360" w:lineRule="exact"/>
              <w:ind w:firstLine="0" w:firstLineChars="0"/>
              <w:jc w:val="center"/>
              <w:rPr>
                <w:sz w:val="21"/>
                <w:szCs w:val="21"/>
              </w:rPr>
            </w:pPr>
            <w:r>
              <w:rPr>
                <w:sz w:val="21"/>
                <w:szCs w:val="21"/>
              </w:rPr>
              <w:t>≤3.0</w:t>
            </w:r>
          </w:p>
        </w:tc>
        <w:tc>
          <w:tcPr>
            <w:tcW w:w="633" w:type="pct"/>
            <w:noWrap w:val="0"/>
            <w:vAlign w:val="top"/>
          </w:tcPr>
          <w:p>
            <w:pPr>
              <w:widowControl/>
              <w:spacing w:line="360" w:lineRule="exact"/>
              <w:ind w:firstLine="0" w:firstLineChars="0"/>
              <w:jc w:val="center"/>
              <w:rPr>
                <w:sz w:val="21"/>
                <w:szCs w:val="21"/>
              </w:rPr>
            </w:pPr>
            <w:r>
              <w:rPr>
                <w:sz w:val="21"/>
                <w:szCs w:val="21"/>
              </w:rPr>
              <w:t>≤250</w:t>
            </w:r>
          </w:p>
        </w:tc>
        <w:tc>
          <w:tcPr>
            <w:tcW w:w="872" w:type="pct"/>
            <w:noWrap w:val="0"/>
            <w:vAlign w:val="top"/>
          </w:tcPr>
          <w:p>
            <w:pPr>
              <w:widowControl/>
              <w:spacing w:line="360" w:lineRule="exact"/>
              <w:ind w:firstLine="0" w:firstLineChars="0"/>
              <w:jc w:val="center"/>
              <w:rPr>
                <w:sz w:val="21"/>
                <w:szCs w:val="21"/>
              </w:rPr>
            </w:pPr>
            <w:r>
              <w:rPr>
                <w:sz w:val="21"/>
                <w:szCs w:val="21"/>
              </w:rPr>
              <w:t>≤1000</w:t>
            </w:r>
          </w:p>
        </w:tc>
        <w:tc>
          <w:tcPr>
            <w:tcW w:w="662" w:type="pct"/>
            <w:noWrap w:val="0"/>
            <w:vAlign w:val="top"/>
          </w:tcPr>
          <w:p>
            <w:pPr>
              <w:widowControl/>
              <w:spacing w:line="360" w:lineRule="exact"/>
              <w:ind w:firstLine="0" w:firstLineChars="0"/>
              <w:jc w:val="center"/>
              <w:rPr>
                <w:sz w:val="21"/>
                <w:szCs w:val="21"/>
              </w:rPr>
            </w:pPr>
            <w:r>
              <w:rPr>
                <w:sz w:val="21"/>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污染物</w:t>
            </w:r>
          </w:p>
        </w:tc>
        <w:tc>
          <w:tcPr>
            <w:tcW w:w="574" w:type="pct"/>
            <w:noWrap w:val="0"/>
            <w:vAlign w:val="top"/>
          </w:tcPr>
          <w:p>
            <w:pPr>
              <w:widowControl/>
              <w:spacing w:line="360" w:lineRule="exact"/>
              <w:ind w:firstLine="0" w:firstLineChars="0"/>
              <w:jc w:val="center"/>
              <w:rPr>
                <w:sz w:val="21"/>
                <w:szCs w:val="21"/>
              </w:rPr>
            </w:pPr>
            <w:r>
              <w:rPr>
                <w:sz w:val="21"/>
                <w:szCs w:val="21"/>
              </w:rPr>
              <w:t>铁</w:t>
            </w:r>
          </w:p>
        </w:tc>
        <w:tc>
          <w:tcPr>
            <w:tcW w:w="758" w:type="pct"/>
            <w:noWrap w:val="0"/>
            <w:vAlign w:val="top"/>
          </w:tcPr>
          <w:p>
            <w:pPr>
              <w:widowControl/>
              <w:spacing w:line="360" w:lineRule="exact"/>
              <w:ind w:firstLine="0" w:firstLineChars="0"/>
              <w:jc w:val="center"/>
              <w:rPr>
                <w:sz w:val="21"/>
                <w:szCs w:val="21"/>
              </w:rPr>
            </w:pPr>
            <w:r>
              <w:rPr>
                <w:sz w:val="21"/>
                <w:szCs w:val="21"/>
              </w:rPr>
              <w:t>锰</w:t>
            </w:r>
          </w:p>
        </w:tc>
        <w:tc>
          <w:tcPr>
            <w:tcW w:w="872" w:type="pct"/>
            <w:noWrap w:val="0"/>
            <w:vAlign w:val="top"/>
          </w:tcPr>
          <w:p>
            <w:pPr>
              <w:widowControl/>
              <w:spacing w:line="360" w:lineRule="exact"/>
              <w:ind w:firstLine="0" w:firstLineChars="0"/>
              <w:jc w:val="center"/>
              <w:rPr>
                <w:sz w:val="21"/>
                <w:szCs w:val="21"/>
              </w:rPr>
            </w:pPr>
            <w:r>
              <w:rPr>
                <w:sz w:val="21"/>
                <w:szCs w:val="21"/>
              </w:rPr>
              <w:t>汞</w:t>
            </w:r>
          </w:p>
        </w:tc>
        <w:tc>
          <w:tcPr>
            <w:tcW w:w="633" w:type="pct"/>
            <w:noWrap w:val="0"/>
            <w:vAlign w:val="top"/>
          </w:tcPr>
          <w:p>
            <w:pPr>
              <w:widowControl/>
              <w:spacing w:line="360" w:lineRule="exact"/>
              <w:ind w:firstLine="0" w:firstLineChars="0"/>
              <w:jc w:val="center"/>
              <w:rPr>
                <w:sz w:val="21"/>
                <w:szCs w:val="21"/>
              </w:rPr>
            </w:pPr>
            <w:r>
              <w:rPr>
                <w:sz w:val="21"/>
                <w:szCs w:val="21"/>
              </w:rPr>
              <w:t>铅</w:t>
            </w:r>
          </w:p>
        </w:tc>
        <w:tc>
          <w:tcPr>
            <w:tcW w:w="872" w:type="pct"/>
            <w:noWrap w:val="0"/>
            <w:vAlign w:val="top"/>
          </w:tcPr>
          <w:p>
            <w:pPr>
              <w:widowControl/>
              <w:spacing w:line="360" w:lineRule="exact"/>
              <w:ind w:firstLine="0" w:firstLineChars="0"/>
              <w:jc w:val="center"/>
              <w:rPr>
                <w:sz w:val="21"/>
                <w:szCs w:val="21"/>
              </w:rPr>
            </w:pPr>
            <w:r>
              <w:rPr>
                <w:sz w:val="21"/>
                <w:szCs w:val="21"/>
              </w:rPr>
              <w:t>六价铬</w:t>
            </w:r>
          </w:p>
        </w:tc>
        <w:tc>
          <w:tcPr>
            <w:tcW w:w="662" w:type="pct"/>
            <w:noWrap w:val="0"/>
            <w:vAlign w:val="top"/>
          </w:tcPr>
          <w:p>
            <w:pPr>
              <w:widowControl/>
              <w:spacing w:line="360" w:lineRule="exact"/>
              <w:ind w:firstLine="0" w:firstLineChars="0"/>
              <w:jc w:val="center"/>
              <w:rPr>
                <w:sz w:val="21"/>
                <w:szCs w:val="21"/>
              </w:rPr>
            </w:pPr>
            <w:r>
              <w:rPr>
                <w:sz w:val="21"/>
                <w:szCs w:val="21"/>
              </w:rPr>
              <w:t>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标准值</w:t>
            </w:r>
          </w:p>
        </w:tc>
        <w:tc>
          <w:tcPr>
            <w:tcW w:w="574" w:type="pct"/>
            <w:noWrap w:val="0"/>
            <w:vAlign w:val="top"/>
          </w:tcPr>
          <w:p>
            <w:pPr>
              <w:widowControl/>
              <w:spacing w:line="360" w:lineRule="exact"/>
              <w:ind w:firstLine="0" w:firstLineChars="0"/>
              <w:jc w:val="center"/>
              <w:rPr>
                <w:sz w:val="21"/>
                <w:szCs w:val="21"/>
              </w:rPr>
            </w:pPr>
            <w:r>
              <w:rPr>
                <w:sz w:val="21"/>
                <w:szCs w:val="21"/>
              </w:rPr>
              <w:t>≤0.3</w:t>
            </w:r>
          </w:p>
        </w:tc>
        <w:tc>
          <w:tcPr>
            <w:tcW w:w="758" w:type="pct"/>
            <w:noWrap w:val="0"/>
            <w:vAlign w:val="top"/>
          </w:tcPr>
          <w:p>
            <w:pPr>
              <w:widowControl/>
              <w:spacing w:line="360" w:lineRule="exact"/>
              <w:ind w:firstLine="0" w:firstLineChars="0"/>
              <w:jc w:val="center"/>
              <w:rPr>
                <w:sz w:val="21"/>
                <w:szCs w:val="21"/>
              </w:rPr>
            </w:pPr>
            <w:r>
              <w:rPr>
                <w:sz w:val="21"/>
                <w:szCs w:val="21"/>
              </w:rPr>
              <w:t>≤0.1</w:t>
            </w:r>
          </w:p>
        </w:tc>
        <w:tc>
          <w:tcPr>
            <w:tcW w:w="872" w:type="pct"/>
            <w:noWrap w:val="0"/>
            <w:vAlign w:val="top"/>
          </w:tcPr>
          <w:p>
            <w:pPr>
              <w:widowControl/>
              <w:spacing w:line="360" w:lineRule="exact"/>
              <w:ind w:firstLine="0" w:firstLineChars="0"/>
              <w:jc w:val="center"/>
              <w:rPr>
                <w:sz w:val="21"/>
                <w:szCs w:val="21"/>
              </w:rPr>
            </w:pPr>
            <w:r>
              <w:rPr>
                <w:sz w:val="21"/>
                <w:szCs w:val="21"/>
              </w:rPr>
              <w:t>≤0.001</w:t>
            </w:r>
          </w:p>
        </w:tc>
        <w:tc>
          <w:tcPr>
            <w:tcW w:w="633" w:type="pct"/>
            <w:noWrap w:val="0"/>
            <w:vAlign w:val="top"/>
          </w:tcPr>
          <w:p>
            <w:pPr>
              <w:widowControl/>
              <w:spacing w:line="360" w:lineRule="exact"/>
              <w:ind w:firstLine="0" w:firstLineChars="0"/>
              <w:jc w:val="center"/>
              <w:rPr>
                <w:sz w:val="21"/>
                <w:szCs w:val="21"/>
              </w:rPr>
            </w:pPr>
            <w:r>
              <w:rPr>
                <w:sz w:val="21"/>
                <w:szCs w:val="21"/>
              </w:rPr>
              <w:t>≤0.01</w:t>
            </w:r>
          </w:p>
        </w:tc>
        <w:tc>
          <w:tcPr>
            <w:tcW w:w="872" w:type="pct"/>
            <w:noWrap w:val="0"/>
            <w:vAlign w:val="top"/>
          </w:tcPr>
          <w:p>
            <w:pPr>
              <w:widowControl/>
              <w:spacing w:line="360" w:lineRule="exact"/>
              <w:ind w:firstLine="0" w:firstLineChars="0"/>
              <w:jc w:val="center"/>
              <w:rPr>
                <w:sz w:val="21"/>
                <w:szCs w:val="21"/>
              </w:rPr>
            </w:pPr>
            <w:r>
              <w:rPr>
                <w:sz w:val="21"/>
                <w:szCs w:val="21"/>
              </w:rPr>
              <w:t>≤0.05</w:t>
            </w:r>
          </w:p>
        </w:tc>
        <w:tc>
          <w:tcPr>
            <w:tcW w:w="662" w:type="pct"/>
            <w:noWrap w:val="0"/>
            <w:vAlign w:val="top"/>
          </w:tcPr>
          <w:p>
            <w:pPr>
              <w:widowControl/>
              <w:spacing w:line="360" w:lineRule="exact"/>
              <w:ind w:firstLine="0" w:firstLineChars="0"/>
              <w:jc w:val="center"/>
              <w:rPr>
                <w:sz w:val="21"/>
                <w:szCs w:val="21"/>
              </w:rPr>
            </w:pPr>
            <w:r>
              <w:rPr>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污染物</w:t>
            </w:r>
          </w:p>
        </w:tc>
        <w:tc>
          <w:tcPr>
            <w:tcW w:w="574" w:type="pct"/>
            <w:noWrap w:val="0"/>
            <w:vAlign w:val="top"/>
          </w:tcPr>
          <w:p>
            <w:pPr>
              <w:widowControl/>
              <w:spacing w:line="360" w:lineRule="exact"/>
              <w:ind w:firstLine="0" w:firstLineChars="0"/>
              <w:jc w:val="center"/>
              <w:rPr>
                <w:sz w:val="21"/>
                <w:szCs w:val="21"/>
              </w:rPr>
            </w:pPr>
            <w:r>
              <w:rPr>
                <w:sz w:val="21"/>
                <w:szCs w:val="21"/>
              </w:rPr>
              <w:t>镉</w:t>
            </w:r>
          </w:p>
        </w:tc>
        <w:tc>
          <w:tcPr>
            <w:tcW w:w="758" w:type="pct"/>
            <w:noWrap w:val="0"/>
            <w:vAlign w:val="top"/>
          </w:tcPr>
          <w:p>
            <w:pPr>
              <w:widowControl/>
              <w:spacing w:line="360" w:lineRule="exact"/>
              <w:ind w:firstLine="0" w:firstLineChars="0"/>
              <w:jc w:val="center"/>
              <w:rPr>
                <w:sz w:val="21"/>
                <w:szCs w:val="21"/>
              </w:rPr>
            </w:pPr>
            <w:r>
              <w:rPr>
                <w:rFonts w:hint="eastAsia"/>
                <w:sz w:val="21"/>
                <w:szCs w:val="21"/>
              </w:rPr>
              <w:t>菌落总数</w:t>
            </w:r>
          </w:p>
        </w:tc>
        <w:tc>
          <w:tcPr>
            <w:tcW w:w="872" w:type="pct"/>
            <w:noWrap w:val="0"/>
            <w:vAlign w:val="top"/>
          </w:tcPr>
          <w:p>
            <w:pPr>
              <w:widowControl/>
              <w:spacing w:line="360" w:lineRule="exact"/>
              <w:ind w:firstLine="0" w:firstLineChars="0"/>
              <w:jc w:val="center"/>
              <w:rPr>
                <w:sz w:val="21"/>
                <w:szCs w:val="21"/>
              </w:rPr>
            </w:pPr>
            <w:r>
              <w:rPr>
                <w:rFonts w:hint="eastAsia"/>
                <w:sz w:val="21"/>
                <w:szCs w:val="21"/>
              </w:rPr>
              <w:t>耗氧量</w:t>
            </w:r>
          </w:p>
        </w:tc>
        <w:tc>
          <w:tcPr>
            <w:tcW w:w="633" w:type="pct"/>
            <w:noWrap w:val="0"/>
            <w:vAlign w:val="top"/>
          </w:tcPr>
          <w:p>
            <w:pPr>
              <w:widowControl/>
              <w:spacing w:line="360" w:lineRule="exact"/>
              <w:ind w:firstLine="0" w:firstLineChars="0"/>
              <w:jc w:val="center"/>
              <w:rPr>
                <w:sz w:val="21"/>
                <w:szCs w:val="21"/>
              </w:rPr>
            </w:pPr>
          </w:p>
        </w:tc>
        <w:tc>
          <w:tcPr>
            <w:tcW w:w="872" w:type="pct"/>
            <w:noWrap w:val="0"/>
            <w:vAlign w:val="top"/>
          </w:tcPr>
          <w:p>
            <w:pPr>
              <w:widowControl/>
              <w:spacing w:line="360" w:lineRule="exact"/>
              <w:ind w:firstLine="0" w:firstLineChars="0"/>
              <w:jc w:val="center"/>
              <w:rPr>
                <w:rFonts w:hint="eastAsia"/>
                <w:sz w:val="21"/>
                <w:szCs w:val="21"/>
              </w:rPr>
            </w:pPr>
          </w:p>
        </w:tc>
        <w:tc>
          <w:tcPr>
            <w:tcW w:w="662" w:type="pct"/>
            <w:noWrap w:val="0"/>
            <w:vAlign w:val="top"/>
          </w:tcPr>
          <w:p>
            <w:pPr>
              <w:widowControl/>
              <w:spacing w:line="36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9" w:type="pct"/>
            <w:noWrap w:val="0"/>
            <w:vAlign w:val="top"/>
          </w:tcPr>
          <w:p>
            <w:pPr>
              <w:widowControl/>
              <w:spacing w:line="360" w:lineRule="exact"/>
              <w:ind w:firstLine="0" w:firstLineChars="0"/>
              <w:jc w:val="center"/>
              <w:rPr>
                <w:sz w:val="21"/>
                <w:szCs w:val="21"/>
              </w:rPr>
            </w:pPr>
            <w:r>
              <w:rPr>
                <w:sz w:val="21"/>
                <w:szCs w:val="21"/>
              </w:rPr>
              <w:t>标准值</w:t>
            </w:r>
          </w:p>
        </w:tc>
        <w:tc>
          <w:tcPr>
            <w:tcW w:w="574" w:type="pct"/>
            <w:noWrap w:val="0"/>
            <w:vAlign w:val="top"/>
          </w:tcPr>
          <w:p>
            <w:pPr>
              <w:widowControl/>
              <w:spacing w:line="360" w:lineRule="exact"/>
              <w:ind w:firstLine="0" w:firstLineChars="0"/>
              <w:jc w:val="center"/>
              <w:rPr>
                <w:sz w:val="21"/>
                <w:szCs w:val="21"/>
              </w:rPr>
            </w:pPr>
            <w:r>
              <w:rPr>
                <w:sz w:val="21"/>
                <w:szCs w:val="21"/>
              </w:rPr>
              <w:t>≤0.005</w:t>
            </w:r>
          </w:p>
        </w:tc>
        <w:tc>
          <w:tcPr>
            <w:tcW w:w="758" w:type="pct"/>
            <w:noWrap w:val="0"/>
            <w:vAlign w:val="top"/>
          </w:tcPr>
          <w:p>
            <w:pPr>
              <w:widowControl/>
              <w:spacing w:line="360" w:lineRule="exact"/>
              <w:ind w:firstLine="0" w:firstLineChars="0"/>
              <w:jc w:val="center"/>
              <w:rPr>
                <w:sz w:val="21"/>
                <w:szCs w:val="21"/>
              </w:rPr>
            </w:pPr>
            <w:r>
              <w:rPr>
                <w:sz w:val="21"/>
                <w:szCs w:val="21"/>
              </w:rPr>
              <w:t>≤100</w:t>
            </w:r>
          </w:p>
        </w:tc>
        <w:tc>
          <w:tcPr>
            <w:tcW w:w="872" w:type="pct"/>
            <w:noWrap w:val="0"/>
            <w:vAlign w:val="top"/>
          </w:tcPr>
          <w:p>
            <w:pPr>
              <w:widowControl/>
              <w:spacing w:line="360" w:lineRule="exact"/>
              <w:ind w:firstLine="0" w:firstLineChars="0"/>
              <w:jc w:val="center"/>
              <w:rPr>
                <w:sz w:val="21"/>
                <w:szCs w:val="21"/>
              </w:rPr>
            </w:pPr>
            <w:r>
              <w:rPr>
                <w:sz w:val="21"/>
                <w:szCs w:val="21"/>
              </w:rPr>
              <w:t>≤3.0</w:t>
            </w:r>
          </w:p>
        </w:tc>
        <w:tc>
          <w:tcPr>
            <w:tcW w:w="633" w:type="pct"/>
            <w:noWrap w:val="0"/>
            <w:vAlign w:val="top"/>
          </w:tcPr>
          <w:p>
            <w:pPr>
              <w:widowControl/>
              <w:spacing w:line="360" w:lineRule="exact"/>
              <w:ind w:firstLine="0" w:firstLineChars="0"/>
              <w:jc w:val="center"/>
              <w:rPr>
                <w:sz w:val="21"/>
                <w:szCs w:val="21"/>
              </w:rPr>
            </w:pPr>
          </w:p>
        </w:tc>
        <w:tc>
          <w:tcPr>
            <w:tcW w:w="872" w:type="pct"/>
            <w:noWrap w:val="0"/>
            <w:vAlign w:val="top"/>
          </w:tcPr>
          <w:p>
            <w:pPr>
              <w:widowControl/>
              <w:spacing w:line="360" w:lineRule="exact"/>
              <w:ind w:firstLine="0" w:firstLineChars="0"/>
              <w:jc w:val="center"/>
              <w:rPr>
                <w:sz w:val="21"/>
                <w:szCs w:val="21"/>
              </w:rPr>
            </w:pPr>
          </w:p>
        </w:tc>
        <w:tc>
          <w:tcPr>
            <w:tcW w:w="662" w:type="pct"/>
            <w:noWrap w:val="0"/>
            <w:vAlign w:val="top"/>
          </w:tcPr>
          <w:p>
            <w:pPr>
              <w:widowControl/>
              <w:spacing w:line="36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noWrap w:val="0"/>
            <w:vAlign w:val="top"/>
          </w:tcPr>
          <w:p>
            <w:pPr>
              <w:widowControl/>
              <w:spacing w:line="360" w:lineRule="exact"/>
              <w:ind w:firstLine="0" w:firstLineChars="0"/>
              <w:jc w:val="center"/>
              <w:rPr>
                <w:sz w:val="21"/>
                <w:szCs w:val="21"/>
              </w:rPr>
            </w:pPr>
            <w:r>
              <w:rPr>
                <w:rFonts w:hint="eastAsia"/>
                <w:sz w:val="21"/>
                <w:szCs w:val="21"/>
              </w:rPr>
              <w:t>注：总大肠菌群单位为</w:t>
            </w:r>
            <w:r>
              <w:rPr>
                <w:sz w:val="21"/>
                <w:szCs w:val="21"/>
              </w:rPr>
              <w:t>MPN</w:t>
            </w:r>
            <w:r>
              <w:rPr>
                <w:sz w:val="21"/>
                <w:szCs w:val="21"/>
                <w:vertAlign w:val="superscript"/>
              </w:rPr>
              <w:t>b</w:t>
            </w:r>
            <w:r>
              <w:rPr>
                <w:sz w:val="21"/>
                <w:szCs w:val="21"/>
              </w:rPr>
              <w:t>/100mL</w:t>
            </w:r>
            <w:r>
              <w:rPr>
                <w:rFonts w:hint="eastAsia"/>
                <w:sz w:val="21"/>
                <w:szCs w:val="21"/>
              </w:rPr>
              <w:t>、菌落总数单位为C</w:t>
            </w:r>
            <w:r>
              <w:rPr>
                <w:sz w:val="21"/>
                <w:szCs w:val="21"/>
              </w:rPr>
              <w:t>FU/</w:t>
            </w:r>
            <w:r>
              <w:rPr>
                <w:rFonts w:hint="eastAsia"/>
                <w:sz w:val="21"/>
                <w:szCs w:val="21"/>
              </w:rPr>
              <w:t>m</w:t>
            </w:r>
            <w:r>
              <w:rPr>
                <w:sz w:val="21"/>
                <w:szCs w:val="21"/>
              </w:rPr>
              <w:t>L</w:t>
            </w:r>
            <w:r>
              <w:rPr>
                <w:rFonts w:hint="eastAsia"/>
                <w:sz w:val="21"/>
                <w:szCs w:val="21"/>
              </w:rPr>
              <w:t>。</w:t>
            </w:r>
          </w:p>
        </w:tc>
      </w:tr>
    </w:tbl>
    <w:p>
      <w:pPr>
        <w:spacing w:line="480" w:lineRule="exact"/>
        <w:outlineLvl w:val="3"/>
        <w:rPr>
          <w:rFonts w:eastAsia="黑体"/>
          <w:color w:val="000000"/>
          <w:sz w:val="24"/>
          <w:szCs w:val="21"/>
        </w:rPr>
      </w:pPr>
      <w:r>
        <w:rPr>
          <w:rFonts w:hint="eastAsia" w:eastAsia="黑体"/>
          <w:color w:val="000000"/>
          <w:sz w:val="24"/>
          <w:szCs w:val="21"/>
        </w:rPr>
        <w:t>1.2.3.</w:t>
      </w:r>
      <w:r>
        <w:rPr>
          <w:rFonts w:hint="eastAsia" w:eastAsia="黑体"/>
          <w:color w:val="000000"/>
          <w:sz w:val="24"/>
          <w:szCs w:val="21"/>
          <w:lang w:val="en-US" w:eastAsia="zh-CN"/>
        </w:rPr>
        <w:t>4</w:t>
      </w:r>
      <w:r>
        <w:rPr>
          <w:rFonts w:eastAsia="黑体"/>
          <w:color w:val="000000"/>
          <w:sz w:val="24"/>
          <w:szCs w:val="21"/>
        </w:rPr>
        <w:t>评价方法</w:t>
      </w:r>
    </w:p>
    <w:p>
      <w:pPr>
        <w:adjustRightInd w:val="0"/>
        <w:snapToGrid w:val="0"/>
        <w:spacing w:line="480" w:lineRule="exact"/>
        <w:ind w:firstLine="496" w:firstLineChars="200"/>
        <w:rPr>
          <w:color w:val="000000"/>
          <w:spacing w:val="4"/>
          <w:sz w:val="24"/>
        </w:rPr>
      </w:pPr>
      <w:r>
        <w:rPr>
          <w:color w:val="000000"/>
          <w:spacing w:val="4"/>
          <w:sz w:val="24"/>
        </w:rPr>
        <w:t>采用单因子指数法进行评价。</w:t>
      </w:r>
    </w:p>
    <w:p>
      <w:pPr>
        <w:adjustRightInd w:val="0"/>
        <w:snapToGrid w:val="0"/>
        <w:spacing w:line="480" w:lineRule="exact"/>
        <w:ind w:firstLine="480" w:firstLineChars="200"/>
        <w:rPr>
          <w:color w:val="000000"/>
          <w:sz w:val="24"/>
        </w:rPr>
      </w:pPr>
      <w:r>
        <w:rPr>
          <w:rFonts w:hint="eastAsia" w:ascii="宋体" w:hAnsi="宋体" w:cs="宋体"/>
          <w:color w:val="000000"/>
          <w:sz w:val="24"/>
        </w:rPr>
        <w:t>①</w:t>
      </w:r>
      <w:r>
        <w:rPr>
          <w:color w:val="000000"/>
          <w:sz w:val="24"/>
        </w:rPr>
        <w:t>PH值的计算公式：P</w:t>
      </w:r>
      <w:r>
        <w:rPr>
          <w:color w:val="000000"/>
          <w:sz w:val="24"/>
          <w:vertAlign w:val="subscript"/>
        </w:rPr>
        <w:t>i</w:t>
      </w:r>
      <w:r>
        <w:rPr>
          <w:color w:val="000000"/>
          <w:sz w:val="24"/>
        </w:rPr>
        <w:t>=(PH</w:t>
      </w:r>
      <w:r>
        <w:rPr>
          <w:color w:val="000000"/>
          <w:sz w:val="24"/>
          <w:vertAlign w:val="subscript"/>
        </w:rPr>
        <w:t>i</w:t>
      </w:r>
      <w:r>
        <w:rPr>
          <w:color w:val="000000"/>
          <w:sz w:val="24"/>
        </w:rPr>
        <w:t>－7)/(PHSU－7)      PH</w:t>
      </w:r>
      <w:r>
        <w:rPr>
          <w:color w:val="000000"/>
          <w:sz w:val="24"/>
          <w:vertAlign w:val="subscript"/>
        </w:rPr>
        <w:t>i</w:t>
      </w:r>
      <w:r>
        <w:rPr>
          <w:color w:val="000000"/>
          <w:sz w:val="24"/>
        </w:rPr>
        <w:t>&gt;7时；</w:t>
      </w:r>
    </w:p>
    <w:p>
      <w:pPr>
        <w:adjustRightInd w:val="0"/>
        <w:snapToGrid w:val="0"/>
        <w:spacing w:line="480" w:lineRule="exact"/>
        <w:ind w:firstLine="480" w:firstLineChars="200"/>
        <w:rPr>
          <w:color w:val="000000"/>
          <w:sz w:val="24"/>
        </w:rPr>
      </w:pPr>
      <w:r>
        <w:rPr>
          <w:color w:val="000000"/>
          <w:sz w:val="24"/>
        </w:rPr>
        <w:t xml:space="preserve">                  Pi=(7－PH</w:t>
      </w:r>
      <w:r>
        <w:rPr>
          <w:color w:val="000000"/>
          <w:sz w:val="24"/>
          <w:vertAlign w:val="subscript"/>
        </w:rPr>
        <w:t>i</w:t>
      </w:r>
      <w:r>
        <w:rPr>
          <w:color w:val="000000"/>
          <w:sz w:val="24"/>
        </w:rPr>
        <w:t>)/(7－PHSD)       PH</w:t>
      </w:r>
      <w:r>
        <w:rPr>
          <w:color w:val="000000"/>
          <w:sz w:val="24"/>
          <w:vertAlign w:val="subscript"/>
        </w:rPr>
        <w:t>i</w:t>
      </w:r>
      <w:r>
        <w:rPr>
          <w:color w:val="000000"/>
          <w:sz w:val="24"/>
        </w:rPr>
        <w:t>≤7时。</w:t>
      </w:r>
    </w:p>
    <w:p>
      <w:pPr>
        <w:adjustRightInd w:val="0"/>
        <w:snapToGrid w:val="0"/>
        <w:spacing w:line="480" w:lineRule="exact"/>
        <w:ind w:firstLine="1200" w:firstLineChars="500"/>
        <w:rPr>
          <w:color w:val="000000"/>
          <w:sz w:val="24"/>
        </w:rPr>
      </w:pPr>
      <w:r>
        <w:rPr>
          <w:color w:val="000000"/>
          <w:sz w:val="24"/>
        </w:rPr>
        <w:t>其中：    PH</w:t>
      </w:r>
      <w:r>
        <w:rPr>
          <w:color w:val="000000"/>
          <w:sz w:val="24"/>
          <w:vertAlign w:val="subscript"/>
        </w:rPr>
        <w:t>i</w:t>
      </w:r>
      <w:r>
        <w:rPr>
          <w:color w:val="000000"/>
          <w:sz w:val="24"/>
        </w:rPr>
        <w:t>---i污染物的实际值；</w:t>
      </w:r>
    </w:p>
    <w:p>
      <w:pPr>
        <w:adjustRightInd w:val="0"/>
        <w:snapToGrid w:val="0"/>
        <w:spacing w:line="480" w:lineRule="exact"/>
        <w:ind w:firstLine="2400" w:firstLineChars="1000"/>
        <w:rPr>
          <w:color w:val="000000"/>
          <w:sz w:val="24"/>
        </w:rPr>
      </w:pPr>
      <w:r>
        <w:rPr>
          <w:color w:val="000000"/>
          <w:sz w:val="24"/>
        </w:rPr>
        <w:t>PHSU---标准浓度上限值；</w:t>
      </w:r>
    </w:p>
    <w:p>
      <w:pPr>
        <w:adjustRightInd w:val="0"/>
        <w:snapToGrid w:val="0"/>
        <w:spacing w:line="480" w:lineRule="exact"/>
        <w:ind w:firstLine="2400" w:firstLineChars="1000"/>
        <w:rPr>
          <w:color w:val="000000"/>
          <w:sz w:val="24"/>
        </w:rPr>
      </w:pPr>
      <w:r>
        <w:rPr>
          <w:color w:val="000000"/>
          <w:sz w:val="24"/>
        </w:rPr>
        <w:t>PHSD---标准浓度下限值。</w:t>
      </w:r>
    </w:p>
    <w:p>
      <w:pPr>
        <w:adjustRightInd w:val="0"/>
        <w:snapToGrid w:val="0"/>
        <w:spacing w:line="480" w:lineRule="exact"/>
        <w:ind w:firstLine="480" w:firstLineChars="200"/>
        <w:rPr>
          <w:color w:val="000000"/>
          <w:sz w:val="24"/>
        </w:rPr>
      </w:pPr>
      <w:r>
        <w:rPr>
          <w:rFonts w:hint="eastAsia" w:ascii="宋体" w:hAnsi="宋体" w:cs="宋体"/>
          <w:color w:val="000000"/>
          <w:sz w:val="24"/>
        </w:rPr>
        <w:t>②</w:t>
      </w:r>
      <w:r>
        <w:rPr>
          <w:color w:val="000000"/>
          <w:sz w:val="24"/>
        </w:rPr>
        <w:t>其他项目计算公式：P</w:t>
      </w:r>
      <w:r>
        <w:rPr>
          <w:color w:val="000000"/>
          <w:sz w:val="24"/>
          <w:vertAlign w:val="subscript"/>
        </w:rPr>
        <w:t>i</w:t>
      </w:r>
      <w:r>
        <w:rPr>
          <w:color w:val="000000"/>
          <w:sz w:val="24"/>
        </w:rPr>
        <w:t>=C</w:t>
      </w:r>
      <w:r>
        <w:rPr>
          <w:color w:val="000000"/>
          <w:sz w:val="24"/>
          <w:vertAlign w:val="subscript"/>
        </w:rPr>
        <w:t>i</w:t>
      </w:r>
      <w:r>
        <w:rPr>
          <w:color w:val="000000"/>
          <w:sz w:val="24"/>
        </w:rPr>
        <w:t>/Co</w:t>
      </w:r>
      <w:r>
        <w:rPr>
          <w:color w:val="000000"/>
          <w:sz w:val="24"/>
          <w:vertAlign w:val="subscript"/>
        </w:rPr>
        <w:t>i</w:t>
      </w:r>
    </w:p>
    <w:p>
      <w:pPr>
        <w:adjustRightInd w:val="0"/>
        <w:snapToGrid w:val="0"/>
        <w:spacing w:line="480" w:lineRule="exact"/>
        <w:ind w:firstLine="1200" w:firstLineChars="500"/>
        <w:rPr>
          <w:color w:val="000000"/>
          <w:sz w:val="24"/>
        </w:rPr>
      </w:pPr>
      <w:r>
        <w:rPr>
          <w:color w:val="000000"/>
          <w:sz w:val="24"/>
        </w:rPr>
        <w:t>其中：   P</w:t>
      </w:r>
      <w:r>
        <w:rPr>
          <w:color w:val="000000"/>
          <w:sz w:val="24"/>
          <w:vertAlign w:val="subscript"/>
        </w:rPr>
        <w:t>i</w:t>
      </w:r>
      <w:r>
        <w:rPr>
          <w:color w:val="000000"/>
          <w:sz w:val="24"/>
        </w:rPr>
        <w:t xml:space="preserve"> ---i 污染物单因子指数；</w:t>
      </w:r>
    </w:p>
    <w:p>
      <w:pPr>
        <w:adjustRightInd w:val="0"/>
        <w:snapToGrid w:val="0"/>
        <w:spacing w:line="480" w:lineRule="exact"/>
        <w:ind w:firstLine="480" w:firstLineChars="200"/>
        <w:rPr>
          <w:color w:val="000000"/>
          <w:sz w:val="24"/>
        </w:rPr>
      </w:pPr>
      <w:r>
        <w:rPr>
          <w:color w:val="000000"/>
          <w:sz w:val="24"/>
        </w:rPr>
        <w:t xml:space="preserve">               C</w:t>
      </w:r>
      <w:r>
        <w:rPr>
          <w:color w:val="000000"/>
          <w:sz w:val="24"/>
          <w:vertAlign w:val="subscript"/>
        </w:rPr>
        <w:t>i</w:t>
      </w:r>
      <w:r>
        <w:rPr>
          <w:color w:val="000000"/>
          <w:sz w:val="24"/>
        </w:rPr>
        <w:t>---i 污染物的实际浓度；</w:t>
      </w:r>
    </w:p>
    <w:p>
      <w:pPr>
        <w:adjustRightInd w:val="0"/>
        <w:snapToGrid w:val="0"/>
        <w:spacing w:line="480" w:lineRule="exact"/>
        <w:ind w:firstLine="480" w:firstLineChars="200"/>
        <w:rPr>
          <w:color w:val="000000"/>
          <w:sz w:val="24"/>
        </w:rPr>
      </w:pPr>
      <w:r>
        <w:rPr>
          <w:color w:val="000000"/>
          <w:sz w:val="24"/>
        </w:rPr>
        <w:t xml:space="preserve">               Co</w:t>
      </w:r>
      <w:r>
        <w:rPr>
          <w:color w:val="000000"/>
          <w:sz w:val="24"/>
          <w:vertAlign w:val="subscript"/>
        </w:rPr>
        <w:t>i</w:t>
      </w:r>
      <w:r>
        <w:rPr>
          <w:color w:val="000000"/>
          <w:sz w:val="24"/>
        </w:rPr>
        <w:t>--- I污染物的评价标准。</w:t>
      </w:r>
    </w:p>
    <w:p>
      <w:pPr>
        <w:snapToGrid w:val="0"/>
        <w:spacing w:line="480" w:lineRule="exact"/>
        <w:ind w:firstLine="480" w:firstLineChars="200"/>
        <w:rPr>
          <w:color w:val="000000"/>
          <w:sz w:val="24"/>
        </w:rPr>
      </w:pPr>
      <w:r>
        <w:rPr>
          <w:color w:val="000000"/>
          <w:sz w:val="24"/>
        </w:rPr>
        <w:t>Pi＞1，表明该水质参数超过了规定的水质标准，已经不能满足使用要求。</w:t>
      </w:r>
    </w:p>
    <w:p>
      <w:pPr>
        <w:spacing w:line="480" w:lineRule="exact"/>
        <w:outlineLvl w:val="3"/>
        <w:rPr>
          <w:rFonts w:eastAsia="黑体"/>
          <w:color w:val="000000"/>
          <w:sz w:val="24"/>
          <w:szCs w:val="21"/>
        </w:rPr>
      </w:pPr>
      <w:r>
        <w:rPr>
          <w:rFonts w:hint="eastAsia" w:eastAsia="黑体"/>
          <w:color w:val="000000"/>
          <w:sz w:val="24"/>
          <w:szCs w:val="21"/>
        </w:rPr>
        <w:t>1.</w:t>
      </w:r>
      <w:r>
        <w:rPr>
          <w:rFonts w:hint="eastAsia" w:eastAsia="黑体"/>
          <w:color w:val="000000"/>
          <w:sz w:val="24"/>
          <w:szCs w:val="21"/>
          <w:lang w:val="en-US" w:eastAsia="zh-CN"/>
        </w:rPr>
        <w:t>2.3.5</w:t>
      </w:r>
      <w:r>
        <w:rPr>
          <w:rFonts w:eastAsia="黑体"/>
          <w:color w:val="000000"/>
          <w:sz w:val="24"/>
          <w:szCs w:val="21"/>
        </w:rPr>
        <w:t>评价结果</w:t>
      </w:r>
    </w:p>
    <w:p>
      <w:pPr>
        <w:spacing w:line="480" w:lineRule="exact"/>
        <w:ind w:firstLine="482"/>
        <w:rPr>
          <w:rFonts w:hint="eastAsia"/>
          <w:color w:val="000000"/>
          <w:spacing w:val="4"/>
          <w:sz w:val="24"/>
          <w:lang w:val="en-US" w:eastAsia="zh-CN"/>
        </w:rPr>
      </w:pPr>
      <w:r>
        <w:rPr>
          <w:rFonts w:hint="eastAsia"/>
          <w:color w:val="000000"/>
          <w:spacing w:val="4"/>
          <w:sz w:val="24"/>
          <w:lang w:eastAsia="zh-CN"/>
        </w:rPr>
        <w:t>地下水监测点位水文资料调查结果见</w:t>
      </w:r>
      <w:r>
        <w:rPr>
          <w:rFonts w:hint="eastAsia"/>
          <w:color w:val="000000"/>
          <w:spacing w:val="4"/>
          <w:sz w:val="24"/>
          <w:lang w:val="en-US" w:eastAsia="zh-CN"/>
        </w:rPr>
        <w:t>1-6。</w:t>
      </w:r>
    </w:p>
    <w:p>
      <w:pPr>
        <w:spacing w:line="480" w:lineRule="exact"/>
        <w:ind w:firstLine="482" w:firstLineChars="200"/>
        <w:jc w:val="cente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表1-6地下水监测点位水文资料调查结果一览表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编号</w:t>
            </w:r>
          </w:p>
        </w:tc>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监测点名称</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井深m</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水位m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w:t>
            </w:r>
          </w:p>
        </w:tc>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杜庄村水井</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45</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w:t>
            </w:r>
          </w:p>
        </w:tc>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周家堡村水井</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60</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3#</w:t>
            </w:r>
          </w:p>
        </w:tc>
        <w:tc>
          <w:tcPr>
            <w:tcW w:w="2321"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杨庄村水井</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50</w:t>
            </w:r>
          </w:p>
        </w:tc>
        <w:tc>
          <w:tcPr>
            <w:tcW w:w="2322" w:type="dxa"/>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25</w:t>
            </w:r>
          </w:p>
        </w:tc>
      </w:tr>
    </w:tbl>
    <w:p>
      <w:pPr>
        <w:spacing w:line="480" w:lineRule="exact"/>
        <w:ind w:firstLine="482"/>
        <w:rPr>
          <w:color w:val="000000"/>
          <w:spacing w:val="4"/>
          <w:sz w:val="24"/>
        </w:rPr>
      </w:pPr>
      <w:r>
        <w:rPr>
          <w:color w:val="000000"/>
          <w:spacing w:val="4"/>
          <w:sz w:val="24"/>
        </w:rPr>
        <w:t>地下水现状评价结果列于表</w:t>
      </w:r>
      <w:r>
        <w:rPr>
          <w:rFonts w:hint="eastAsia"/>
          <w:color w:val="000000"/>
          <w:spacing w:val="4"/>
          <w:sz w:val="24"/>
          <w:lang w:val="en-US" w:eastAsia="zh-CN"/>
        </w:rPr>
        <w:t>1-7、1-8</w:t>
      </w:r>
      <w:r>
        <w:rPr>
          <w:color w:val="000000"/>
          <w:spacing w:val="4"/>
          <w:sz w:val="24"/>
        </w:rPr>
        <w:t>。</w:t>
      </w:r>
    </w:p>
    <w:p>
      <w:pPr>
        <w:spacing w:line="480" w:lineRule="exact"/>
        <w:ind w:firstLine="482" w:firstLineChars="200"/>
        <w:jc w:val="center"/>
        <w:rPr>
          <w:rFonts w:hint="default" w:ascii="Times New Roman" w:hAnsi="Times New Roman" w:eastAsia="宋体" w:cs="Times New Roman"/>
          <w:b/>
          <w:bCs/>
          <w:color w:val="000000" w:themeColor="text1"/>
          <w:sz w:val="24"/>
          <w:highlight w:val="none"/>
          <w:vertAlign w:val="baseline"/>
          <w:lang w:val="en-US"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表1-7地下水水质监测结果（八大离子）一览表mg/L</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047"/>
        <w:gridCol w:w="928"/>
        <w:gridCol w:w="928"/>
        <w:gridCol w:w="929"/>
        <w:gridCol w:w="929"/>
        <w:gridCol w:w="929"/>
        <w:gridCol w:w="929"/>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09" w:type="dxa"/>
            <w:vMerge w:val="restart"/>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监测日期</w:t>
            </w:r>
          </w:p>
        </w:tc>
        <w:tc>
          <w:tcPr>
            <w:tcW w:w="1047" w:type="dxa"/>
            <w:vMerge w:val="restart"/>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点位</w:t>
            </w:r>
          </w:p>
        </w:tc>
        <w:tc>
          <w:tcPr>
            <w:tcW w:w="7430" w:type="dxa"/>
            <w:gridSpan w:val="8"/>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09" w:type="dxa"/>
            <w:vMerge w:val="continue"/>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p>
        </w:tc>
        <w:tc>
          <w:tcPr>
            <w:tcW w:w="1047" w:type="dxa"/>
            <w:vMerge w:val="continue"/>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Ca</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Mg</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2+</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K</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Na</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Cl</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SO</w:t>
            </w:r>
            <w:r>
              <w:rPr>
                <w:rFonts w:hint="eastAsia" w:ascii="Times New Roman" w:hAnsi="Times New Roman" w:eastAsia="宋体" w:cs="Times New Roman"/>
                <w:bCs/>
                <w:color w:val="000000" w:themeColor="text1"/>
                <w:szCs w:val="21"/>
                <w:highlight w:val="none"/>
                <w:vertAlign w:val="subscript"/>
                <w:lang w:val="en-US" w:eastAsia="zh-CN"/>
                <w14:textFill>
                  <w14:solidFill>
                    <w14:schemeClr w14:val="tx1"/>
                  </w14:solidFill>
                </w14:textFill>
              </w:rPr>
              <w:t>4</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2-</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HCO</w:t>
            </w:r>
            <w:r>
              <w:rPr>
                <w:rFonts w:hint="eastAsia" w:ascii="Times New Roman" w:hAnsi="Times New Roman" w:eastAsia="宋体" w:cs="Times New Roman"/>
                <w:bCs/>
                <w:color w:val="000000" w:themeColor="text1"/>
                <w:szCs w:val="21"/>
                <w:highlight w:val="none"/>
                <w:vertAlign w:val="subscript"/>
                <w:lang w:val="en-US" w:eastAsia="zh-CN"/>
                <w14:textFill>
                  <w14:solidFill>
                    <w14:schemeClr w14:val="tx1"/>
                  </w14:solidFill>
                </w14:textFill>
              </w:rPr>
              <w:t>3</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CO</w:t>
            </w:r>
            <w:r>
              <w:rPr>
                <w:rFonts w:hint="eastAsia" w:ascii="Times New Roman" w:hAnsi="Times New Roman" w:eastAsia="宋体" w:cs="Times New Roman"/>
                <w:bCs/>
                <w:color w:val="000000" w:themeColor="text1"/>
                <w:szCs w:val="21"/>
                <w:highlight w:val="none"/>
                <w:vertAlign w:val="subscript"/>
                <w:lang w:val="en-US" w:eastAsia="zh-CN"/>
                <w14:textFill>
                  <w14:solidFill>
                    <w14:schemeClr w14:val="tx1"/>
                  </w14:solidFill>
                </w14:textFill>
              </w:rPr>
              <w:t>3</w:t>
            </w:r>
            <w:r>
              <w:rPr>
                <w:rFonts w:hint="eastAsia" w:ascii="Times New Roman" w:hAnsi="Times New Roman" w:eastAsia="宋体" w:cs="Times New Roman"/>
                <w:bCs/>
                <w:color w:val="000000" w:themeColor="text1"/>
                <w:szCs w:val="21"/>
                <w:highlight w:val="none"/>
                <w:vertAlign w:val="superscript"/>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restart"/>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12.1</w:t>
            </w:r>
          </w:p>
        </w:tc>
        <w:tc>
          <w:tcPr>
            <w:tcW w:w="1047" w:type="dxa"/>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杜庄村水井</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75.8</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23.5</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1.52</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10.6</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7.03</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86.9</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209</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continue"/>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p>
        </w:tc>
        <w:tc>
          <w:tcPr>
            <w:tcW w:w="1047" w:type="dxa"/>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周家堡村水井</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74.8</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21.7</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1.39</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11.7</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7.25</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88.4</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213</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Merge w:val="continue"/>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p>
        </w:tc>
        <w:tc>
          <w:tcPr>
            <w:tcW w:w="1047" w:type="dxa"/>
            <w:vAlign w:val="center"/>
          </w:tcPr>
          <w:p>
            <w:pPr>
              <w:jc w:val="cente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杨庄村水井</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71.6</w:t>
            </w:r>
          </w:p>
        </w:tc>
        <w:tc>
          <w:tcPr>
            <w:tcW w:w="928"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24.1</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1.48</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12.6.</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7.57</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91.3</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201</w:t>
            </w:r>
          </w:p>
        </w:tc>
        <w:tc>
          <w:tcPr>
            <w:tcW w:w="929" w:type="dxa"/>
            <w:vAlign w:val="center"/>
          </w:tcPr>
          <w:p>
            <w:pPr>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5L</w:t>
            </w:r>
          </w:p>
        </w:tc>
      </w:tr>
    </w:tbl>
    <w:p>
      <w:pPr>
        <w:spacing w:line="480" w:lineRule="exact"/>
        <w:ind w:firstLine="482" w:firstLineChars="200"/>
        <w:jc w:val="cente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jc w:val="center"/>
        <w:textAlignment w:val="baseline"/>
        <w:rPr>
          <w:rFonts w:hint="eastAsia"/>
          <w:b/>
          <w:color w:val="000000"/>
          <w:sz w:val="24"/>
        </w:rPr>
      </w:pPr>
      <w:r>
        <w:rPr>
          <w:rFonts w:hint="eastAsia"/>
          <w:b/>
          <w:color w:val="000000"/>
          <w:sz w:val="24"/>
        </w:rPr>
        <w:t>表1-</w:t>
      </w:r>
      <w:r>
        <w:rPr>
          <w:rFonts w:hint="eastAsia"/>
          <w:b/>
          <w:color w:val="000000"/>
          <w:sz w:val="24"/>
          <w:lang w:val="en-US" w:eastAsia="zh-CN"/>
        </w:rPr>
        <w:t>8</w:t>
      </w:r>
      <w:r>
        <w:rPr>
          <w:rFonts w:hint="eastAsia"/>
          <w:b/>
          <w:color w:val="000000"/>
          <w:sz w:val="24"/>
        </w:rPr>
        <w:t xml:space="preserve"> 地下水现状监测结果表（单位：mg/L，PH无量纲）</w:t>
      </w:r>
    </w:p>
    <w:tbl>
      <w:tblPr>
        <w:tblStyle w:val="31"/>
        <w:tblW w:w="4996"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1"/>
        <w:gridCol w:w="853"/>
        <w:gridCol w:w="1244"/>
        <w:gridCol w:w="916"/>
        <w:gridCol w:w="1077"/>
        <w:gridCol w:w="870"/>
        <w:gridCol w:w="950"/>
        <w:gridCol w:w="1100"/>
        <w:gridCol w:w="1154"/>
        <w:gridCol w:w="961"/>
        <w:gridCol w:w="1168"/>
        <w:gridCol w:w="916"/>
        <w:gridCol w:w="15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noWrap w:val="0"/>
            <w:vAlign w:val="center"/>
          </w:tcPr>
          <w:p>
            <w:pPr>
              <w:snapToGrid w:val="0"/>
              <w:jc w:val="center"/>
              <w:rPr>
                <w:sz w:val="18"/>
                <w:szCs w:val="18"/>
              </w:rPr>
            </w:pPr>
            <w:r>
              <w:rPr>
                <w:sz w:val="18"/>
                <w:szCs w:val="18"/>
              </w:rPr>
              <w:t>采样</w:t>
            </w:r>
          </w:p>
          <w:p>
            <w:pPr>
              <w:snapToGrid w:val="0"/>
              <w:jc w:val="center"/>
              <w:rPr>
                <w:sz w:val="18"/>
                <w:szCs w:val="18"/>
              </w:rPr>
            </w:pPr>
            <w:r>
              <w:rPr>
                <w:sz w:val="18"/>
                <w:szCs w:val="18"/>
              </w:rPr>
              <w:t>点位</w:t>
            </w:r>
          </w:p>
        </w:tc>
        <w:tc>
          <w:tcPr>
            <w:tcW w:w="301" w:type="pct"/>
            <w:noWrap w:val="0"/>
            <w:vAlign w:val="center"/>
          </w:tcPr>
          <w:p>
            <w:pPr>
              <w:snapToGrid w:val="0"/>
              <w:jc w:val="center"/>
              <w:rPr>
                <w:sz w:val="18"/>
                <w:szCs w:val="18"/>
              </w:rPr>
            </w:pPr>
            <w:r>
              <w:rPr>
                <w:sz w:val="18"/>
                <w:szCs w:val="18"/>
              </w:rPr>
              <w:t>采样</w:t>
            </w:r>
          </w:p>
          <w:p>
            <w:pPr>
              <w:snapToGrid w:val="0"/>
              <w:jc w:val="center"/>
              <w:rPr>
                <w:sz w:val="18"/>
                <w:szCs w:val="18"/>
              </w:rPr>
            </w:pPr>
            <w:r>
              <w:rPr>
                <w:sz w:val="18"/>
                <w:szCs w:val="18"/>
              </w:rPr>
              <w:t>日期</w:t>
            </w:r>
          </w:p>
        </w:tc>
        <w:tc>
          <w:tcPr>
            <w:tcW w:w="439" w:type="pct"/>
            <w:noWrap w:val="0"/>
            <w:vAlign w:val="center"/>
          </w:tcPr>
          <w:p>
            <w:pPr>
              <w:snapToGrid w:val="0"/>
              <w:jc w:val="center"/>
              <w:rPr>
                <w:sz w:val="18"/>
                <w:szCs w:val="18"/>
              </w:rPr>
            </w:pPr>
            <w:r>
              <w:rPr>
                <w:sz w:val="18"/>
                <w:szCs w:val="18"/>
              </w:rPr>
              <w:t>pH值</w:t>
            </w:r>
          </w:p>
        </w:tc>
        <w:tc>
          <w:tcPr>
            <w:tcW w:w="323" w:type="pct"/>
            <w:noWrap w:val="0"/>
            <w:vAlign w:val="center"/>
          </w:tcPr>
          <w:p>
            <w:pPr>
              <w:snapToGrid w:val="0"/>
              <w:jc w:val="center"/>
              <w:rPr>
                <w:rFonts w:hint="eastAsia" w:eastAsia="宋体"/>
                <w:sz w:val="18"/>
                <w:szCs w:val="18"/>
                <w:lang w:eastAsia="zh-CN"/>
              </w:rPr>
            </w:pPr>
            <w:r>
              <w:rPr>
                <w:rFonts w:hint="eastAsia"/>
                <w:sz w:val="18"/>
                <w:szCs w:val="18"/>
                <w:lang w:eastAsia="zh-CN"/>
              </w:rPr>
              <w:t>氨氮</w:t>
            </w:r>
          </w:p>
        </w:tc>
        <w:tc>
          <w:tcPr>
            <w:tcW w:w="380" w:type="pct"/>
            <w:noWrap w:val="0"/>
            <w:vAlign w:val="center"/>
          </w:tcPr>
          <w:p>
            <w:pPr>
              <w:snapToGrid w:val="0"/>
              <w:jc w:val="center"/>
              <w:rPr>
                <w:rFonts w:hint="eastAsia" w:eastAsia="宋体"/>
                <w:sz w:val="18"/>
                <w:szCs w:val="18"/>
                <w:lang w:eastAsia="zh-CN"/>
              </w:rPr>
            </w:pPr>
            <w:r>
              <w:rPr>
                <w:rFonts w:hint="eastAsia"/>
                <w:sz w:val="18"/>
                <w:szCs w:val="18"/>
                <w:lang w:eastAsia="zh-CN"/>
              </w:rPr>
              <w:t>硝酸盐</w:t>
            </w:r>
          </w:p>
        </w:tc>
        <w:tc>
          <w:tcPr>
            <w:tcW w:w="307" w:type="pct"/>
            <w:noWrap w:val="0"/>
            <w:vAlign w:val="center"/>
          </w:tcPr>
          <w:p>
            <w:pPr>
              <w:pStyle w:val="24"/>
              <w:pBdr>
                <w:bottom w:val="none" w:color="auto" w:sz="0" w:space="0"/>
              </w:pBdr>
              <w:tabs>
                <w:tab w:val="clear" w:pos="4153"/>
                <w:tab w:val="clear" w:pos="8306"/>
              </w:tabs>
              <w:jc w:val="center"/>
              <w:rPr>
                <w:rFonts w:hint="eastAsia" w:eastAsia="宋体"/>
                <w:lang w:eastAsia="zh-CN"/>
              </w:rPr>
            </w:pPr>
            <w:r>
              <w:rPr>
                <w:rFonts w:hint="eastAsia"/>
                <w:lang w:eastAsia="zh-CN"/>
              </w:rPr>
              <w:t>亚硝酸盐</w:t>
            </w:r>
          </w:p>
        </w:tc>
        <w:tc>
          <w:tcPr>
            <w:tcW w:w="335" w:type="pct"/>
            <w:noWrap w:val="0"/>
            <w:vAlign w:val="center"/>
          </w:tcPr>
          <w:p>
            <w:pPr>
              <w:snapToGrid w:val="0"/>
              <w:jc w:val="center"/>
              <w:rPr>
                <w:rFonts w:hint="eastAsia" w:eastAsia="宋体"/>
                <w:sz w:val="18"/>
                <w:szCs w:val="18"/>
                <w:lang w:eastAsia="zh-CN"/>
              </w:rPr>
            </w:pPr>
            <w:r>
              <w:rPr>
                <w:rFonts w:hint="eastAsia"/>
                <w:sz w:val="18"/>
                <w:szCs w:val="18"/>
                <w:lang w:eastAsia="zh-CN"/>
              </w:rPr>
              <w:t>挥发酚</w:t>
            </w:r>
          </w:p>
        </w:tc>
        <w:tc>
          <w:tcPr>
            <w:tcW w:w="388" w:type="pct"/>
            <w:noWrap w:val="0"/>
            <w:vAlign w:val="center"/>
          </w:tcPr>
          <w:p>
            <w:pPr>
              <w:snapToGrid w:val="0"/>
              <w:jc w:val="center"/>
              <w:rPr>
                <w:rFonts w:hint="eastAsia" w:eastAsia="宋体"/>
                <w:sz w:val="18"/>
                <w:szCs w:val="18"/>
                <w:lang w:eastAsia="zh-CN"/>
              </w:rPr>
            </w:pPr>
            <w:r>
              <w:rPr>
                <w:rFonts w:hint="eastAsia"/>
                <w:sz w:val="18"/>
                <w:szCs w:val="18"/>
                <w:lang w:eastAsia="zh-CN"/>
              </w:rPr>
              <w:t>氰化物</w:t>
            </w:r>
          </w:p>
        </w:tc>
        <w:tc>
          <w:tcPr>
            <w:tcW w:w="407" w:type="pct"/>
            <w:noWrap w:val="0"/>
            <w:vAlign w:val="center"/>
          </w:tcPr>
          <w:p>
            <w:pPr>
              <w:snapToGrid w:val="0"/>
              <w:jc w:val="center"/>
              <w:rPr>
                <w:sz w:val="18"/>
                <w:szCs w:val="18"/>
              </w:rPr>
            </w:pPr>
            <w:r>
              <w:rPr>
                <w:sz w:val="18"/>
                <w:szCs w:val="18"/>
              </w:rPr>
              <w:t>砷</w:t>
            </w:r>
          </w:p>
          <w:p>
            <w:pPr>
              <w:snapToGrid w:val="0"/>
              <w:jc w:val="center"/>
              <w:rPr>
                <w:sz w:val="18"/>
                <w:szCs w:val="18"/>
              </w:rPr>
            </w:pPr>
            <w:r>
              <w:rPr>
                <w:sz w:val="18"/>
                <w:szCs w:val="18"/>
              </w:rPr>
              <w:t>μg/L</w:t>
            </w:r>
          </w:p>
        </w:tc>
        <w:tc>
          <w:tcPr>
            <w:tcW w:w="339" w:type="pct"/>
            <w:noWrap w:val="0"/>
            <w:vAlign w:val="center"/>
          </w:tcPr>
          <w:p>
            <w:pPr>
              <w:snapToGrid w:val="0"/>
              <w:jc w:val="center"/>
              <w:rPr>
                <w:rFonts w:hint="eastAsia" w:eastAsia="宋体"/>
                <w:sz w:val="18"/>
                <w:szCs w:val="18"/>
                <w:lang w:eastAsia="zh-CN"/>
              </w:rPr>
            </w:pPr>
            <w:r>
              <w:rPr>
                <w:rFonts w:hint="eastAsia"/>
                <w:sz w:val="18"/>
                <w:szCs w:val="18"/>
                <w:lang w:eastAsia="zh-CN"/>
              </w:rPr>
              <w:t>汞</w:t>
            </w:r>
          </w:p>
        </w:tc>
        <w:tc>
          <w:tcPr>
            <w:tcW w:w="412" w:type="pct"/>
            <w:noWrap w:val="0"/>
            <w:vAlign w:val="center"/>
          </w:tcPr>
          <w:p>
            <w:pPr>
              <w:snapToGrid w:val="0"/>
              <w:jc w:val="center"/>
              <w:rPr>
                <w:rFonts w:hint="eastAsia" w:eastAsia="宋体"/>
                <w:sz w:val="18"/>
                <w:szCs w:val="18"/>
                <w:lang w:eastAsia="zh-CN"/>
              </w:rPr>
            </w:pPr>
            <w:r>
              <w:rPr>
                <w:rFonts w:hint="eastAsia"/>
                <w:sz w:val="18"/>
                <w:szCs w:val="18"/>
                <w:lang w:eastAsia="zh-CN"/>
              </w:rPr>
              <w:t>六价铬</w:t>
            </w:r>
          </w:p>
        </w:tc>
        <w:tc>
          <w:tcPr>
            <w:tcW w:w="323" w:type="pct"/>
            <w:noWrap w:val="0"/>
            <w:vAlign w:val="center"/>
          </w:tcPr>
          <w:p>
            <w:pPr>
              <w:snapToGrid w:val="0"/>
              <w:jc w:val="center"/>
              <w:rPr>
                <w:rFonts w:hint="eastAsia" w:eastAsia="宋体"/>
                <w:sz w:val="18"/>
                <w:szCs w:val="18"/>
                <w:lang w:eastAsia="zh-CN"/>
              </w:rPr>
            </w:pPr>
            <w:r>
              <w:rPr>
                <w:rFonts w:hint="eastAsia"/>
                <w:sz w:val="18"/>
                <w:szCs w:val="18"/>
                <w:lang w:eastAsia="zh-CN"/>
              </w:rPr>
              <w:t>总硬度</w:t>
            </w:r>
          </w:p>
        </w:tc>
        <w:tc>
          <w:tcPr>
            <w:tcW w:w="556" w:type="pct"/>
            <w:noWrap w:val="0"/>
            <w:vAlign w:val="center"/>
          </w:tcPr>
          <w:p>
            <w:pPr>
              <w:snapToGrid w:val="0"/>
              <w:jc w:val="center"/>
              <w:rPr>
                <w:rFonts w:hint="eastAsia" w:eastAsia="宋体"/>
                <w:sz w:val="18"/>
                <w:szCs w:val="18"/>
                <w:lang w:eastAsia="zh-CN"/>
              </w:rPr>
            </w:pPr>
            <w:r>
              <w:rPr>
                <w:rFonts w:hint="eastAsia"/>
                <w:sz w:val="18"/>
                <w:szCs w:val="18"/>
                <w:lang w:eastAsia="zh-CN"/>
              </w:rPr>
              <w:t>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noWrap w:val="0"/>
            <w:vAlign w:val="center"/>
          </w:tcPr>
          <w:p>
            <w:pPr>
              <w:snapToGrid w:val="0"/>
              <w:jc w:val="center"/>
              <w:rPr>
                <w:sz w:val="18"/>
                <w:szCs w:val="18"/>
              </w:rPr>
            </w:pPr>
            <w:r>
              <w:rPr>
                <w:rFonts w:hint="eastAsia"/>
                <w:sz w:val="18"/>
                <w:szCs w:val="18"/>
                <w:lang w:eastAsia="zh-CN"/>
              </w:rPr>
              <w:t>杜庄</w:t>
            </w:r>
            <w:r>
              <w:rPr>
                <w:sz w:val="18"/>
                <w:szCs w:val="18"/>
              </w:rPr>
              <w:t>村</w:t>
            </w:r>
          </w:p>
        </w:tc>
        <w:tc>
          <w:tcPr>
            <w:tcW w:w="301" w:type="pct"/>
            <w:noWrap w:val="0"/>
            <w:vAlign w:val="center"/>
          </w:tcPr>
          <w:p>
            <w:pPr>
              <w:pStyle w:val="24"/>
              <w:pBdr>
                <w:bottom w:val="none" w:color="auto" w:sz="0" w:space="0"/>
              </w:pBdr>
              <w:tabs>
                <w:tab w:val="clear" w:pos="4153"/>
                <w:tab w:val="clear" w:pos="8306"/>
              </w:tabs>
              <w:jc w:val="center"/>
              <w:rPr>
                <w:rFonts w:hint="default" w:eastAsia="宋体"/>
                <w:lang w:val="en-US" w:eastAsia="zh-CN"/>
              </w:rPr>
            </w:pPr>
            <w:r>
              <w:rPr>
                <w:rFonts w:hint="eastAsia"/>
                <w:lang w:val="en-US" w:eastAsia="zh-CN"/>
              </w:rPr>
              <w:t>12.1</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7.31</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0.02L</w:t>
            </w:r>
          </w:p>
        </w:tc>
        <w:tc>
          <w:tcPr>
            <w:tcW w:w="380"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4.24</w:t>
            </w:r>
          </w:p>
        </w:tc>
        <w:tc>
          <w:tcPr>
            <w:tcW w:w="3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0.005</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0.002L</w:t>
            </w:r>
          </w:p>
        </w:tc>
        <w:tc>
          <w:tcPr>
            <w:tcW w:w="388"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0.002L</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0.001L</w:t>
            </w:r>
          </w:p>
        </w:tc>
        <w:tc>
          <w:tcPr>
            <w:tcW w:w="3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0.0001L</w:t>
            </w:r>
          </w:p>
        </w:tc>
        <w:tc>
          <w:tcPr>
            <w:tcW w:w="412"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0.004L</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182</w:t>
            </w:r>
          </w:p>
        </w:tc>
        <w:tc>
          <w:tcPr>
            <w:tcW w:w="556"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noWrap w:val="0"/>
            <w:vAlign w:val="center"/>
          </w:tcPr>
          <w:p>
            <w:pPr>
              <w:snapToGrid w:val="0"/>
              <w:jc w:val="center"/>
              <w:rPr>
                <w:rFonts w:hint="eastAsia" w:eastAsia="宋体"/>
                <w:sz w:val="18"/>
                <w:szCs w:val="18"/>
                <w:lang w:eastAsia="zh-CN"/>
              </w:rPr>
            </w:pPr>
            <w:r>
              <w:rPr>
                <w:rFonts w:hint="eastAsia"/>
                <w:sz w:val="18"/>
                <w:szCs w:val="18"/>
                <w:lang w:eastAsia="zh-CN"/>
              </w:rPr>
              <w:t>周家堡村</w:t>
            </w:r>
          </w:p>
        </w:tc>
        <w:tc>
          <w:tcPr>
            <w:tcW w:w="301" w:type="pct"/>
            <w:noWrap w:val="0"/>
            <w:vAlign w:val="center"/>
          </w:tcPr>
          <w:p>
            <w:pPr>
              <w:pStyle w:val="24"/>
              <w:pBdr>
                <w:bottom w:val="none" w:color="auto" w:sz="0" w:space="0"/>
              </w:pBdr>
              <w:tabs>
                <w:tab w:val="clear" w:pos="4153"/>
                <w:tab w:val="clear" w:pos="8306"/>
              </w:tabs>
              <w:jc w:val="center"/>
              <w:rPr>
                <w:rFonts w:hint="default" w:eastAsia="宋体"/>
                <w:lang w:val="en-US" w:eastAsia="zh-CN"/>
              </w:rPr>
            </w:pPr>
            <w:r>
              <w:rPr>
                <w:rFonts w:hint="eastAsia"/>
                <w:lang w:val="en-US" w:eastAsia="zh-CN"/>
              </w:rPr>
              <w:t>12.1</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7.18</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0.02L</w:t>
            </w:r>
          </w:p>
        </w:tc>
        <w:tc>
          <w:tcPr>
            <w:tcW w:w="380"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4.16</w:t>
            </w:r>
          </w:p>
        </w:tc>
        <w:tc>
          <w:tcPr>
            <w:tcW w:w="3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0.007</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0.002L</w:t>
            </w:r>
          </w:p>
        </w:tc>
        <w:tc>
          <w:tcPr>
            <w:tcW w:w="388" w:type="pct"/>
            <w:noWrap w:val="0"/>
            <w:vAlign w:val="center"/>
          </w:tcPr>
          <w:p>
            <w:pPr>
              <w:snapToGrid w:val="0"/>
              <w:jc w:val="center"/>
              <w:rPr>
                <w:sz w:val="18"/>
                <w:szCs w:val="18"/>
              </w:rPr>
            </w:pPr>
            <w:r>
              <w:rPr>
                <w:rFonts w:hint="eastAsia"/>
                <w:sz w:val="18"/>
                <w:szCs w:val="18"/>
                <w:lang w:val="en-US" w:eastAsia="zh-CN"/>
              </w:rPr>
              <w:t>0.002L</w:t>
            </w:r>
          </w:p>
        </w:tc>
        <w:tc>
          <w:tcPr>
            <w:tcW w:w="407" w:type="pct"/>
            <w:noWrap w:val="0"/>
            <w:vAlign w:val="center"/>
          </w:tcPr>
          <w:p>
            <w:pPr>
              <w:snapToGrid w:val="0"/>
              <w:jc w:val="center"/>
              <w:rPr>
                <w:sz w:val="18"/>
                <w:szCs w:val="18"/>
              </w:rPr>
            </w:pPr>
            <w:r>
              <w:rPr>
                <w:rFonts w:hint="eastAsia"/>
                <w:sz w:val="18"/>
                <w:szCs w:val="18"/>
                <w:lang w:val="en-US" w:eastAsia="zh-CN"/>
              </w:rPr>
              <w:t>0.001L</w:t>
            </w:r>
          </w:p>
        </w:tc>
        <w:tc>
          <w:tcPr>
            <w:tcW w:w="339" w:type="pct"/>
            <w:noWrap w:val="0"/>
            <w:vAlign w:val="center"/>
          </w:tcPr>
          <w:p>
            <w:pPr>
              <w:snapToGrid w:val="0"/>
              <w:jc w:val="center"/>
              <w:rPr>
                <w:sz w:val="18"/>
                <w:szCs w:val="18"/>
              </w:rPr>
            </w:pPr>
            <w:r>
              <w:rPr>
                <w:rFonts w:hint="eastAsia"/>
                <w:sz w:val="18"/>
                <w:szCs w:val="18"/>
                <w:lang w:val="en-US" w:eastAsia="zh-CN"/>
              </w:rPr>
              <w:t>0.0001L</w:t>
            </w:r>
          </w:p>
        </w:tc>
        <w:tc>
          <w:tcPr>
            <w:tcW w:w="412" w:type="pct"/>
            <w:noWrap w:val="0"/>
            <w:vAlign w:val="center"/>
          </w:tcPr>
          <w:p>
            <w:pPr>
              <w:snapToGrid w:val="0"/>
              <w:jc w:val="center"/>
              <w:rPr>
                <w:sz w:val="18"/>
                <w:szCs w:val="18"/>
              </w:rPr>
            </w:pPr>
            <w:r>
              <w:rPr>
                <w:rFonts w:hint="eastAsia"/>
                <w:sz w:val="18"/>
                <w:szCs w:val="18"/>
                <w:lang w:val="en-US" w:eastAsia="zh-CN"/>
              </w:rPr>
              <w:t>0.004L</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169</w:t>
            </w:r>
          </w:p>
        </w:tc>
        <w:tc>
          <w:tcPr>
            <w:tcW w:w="556" w:type="pct"/>
            <w:noWrap w:val="0"/>
            <w:vAlign w:val="center"/>
          </w:tcPr>
          <w:p>
            <w:pPr>
              <w:snapToGrid w:val="0"/>
              <w:jc w:val="center"/>
              <w:rPr>
                <w:sz w:val="18"/>
                <w:szCs w:val="18"/>
              </w:rPr>
            </w:pPr>
            <w:r>
              <w:rPr>
                <w:rFonts w:hint="eastAsia"/>
                <w:sz w:val="18"/>
                <w:szCs w:val="18"/>
                <w:lang w:val="en-US" w:eastAsia="zh-CN"/>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 w:type="pct"/>
            <w:gridSpan w:val="2"/>
            <w:noWrap w:val="0"/>
            <w:vAlign w:val="center"/>
          </w:tcPr>
          <w:p>
            <w:pPr>
              <w:snapToGrid w:val="0"/>
              <w:jc w:val="center"/>
              <w:rPr>
                <w:sz w:val="18"/>
                <w:szCs w:val="18"/>
              </w:rPr>
            </w:pPr>
            <w:r>
              <w:rPr>
                <w:rFonts w:hint="eastAsia"/>
                <w:sz w:val="18"/>
                <w:szCs w:val="18"/>
                <w:lang w:eastAsia="zh-CN"/>
              </w:rPr>
              <w:t>杨庄</w:t>
            </w:r>
            <w:r>
              <w:rPr>
                <w:sz w:val="18"/>
                <w:szCs w:val="18"/>
              </w:rPr>
              <w:t>村</w:t>
            </w:r>
          </w:p>
        </w:tc>
        <w:tc>
          <w:tcPr>
            <w:tcW w:w="301" w:type="pct"/>
            <w:noWrap w:val="0"/>
            <w:vAlign w:val="center"/>
          </w:tcPr>
          <w:p>
            <w:pPr>
              <w:pStyle w:val="24"/>
              <w:pBdr>
                <w:bottom w:val="none" w:color="auto" w:sz="0" w:space="0"/>
              </w:pBdr>
              <w:tabs>
                <w:tab w:val="clear" w:pos="4153"/>
                <w:tab w:val="clear" w:pos="8306"/>
              </w:tabs>
              <w:jc w:val="center"/>
              <w:rPr>
                <w:rFonts w:hint="default" w:eastAsia="宋体"/>
                <w:lang w:val="en-US" w:eastAsia="zh-CN"/>
              </w:rPr>
            </w:pPr>
            <w:r>
              <w:rPr>
                <w:rFonts w:hint="eastAsia"/>
                <w:lang w:val="en-US" w:eastAsia="zh-CN"/>
              </w:rPr>
              <w:t>12.1</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7.25</w:t>
            </w:r>
          </w:p>
        </w:tc>
        <w:tc>
          <w:tcPr>
            <w:tcW w:w="323" w:type="pct"/>
            <w:noWrap w:val="0"/>
            <w:vAlign w:val="center"/>
          </w:tcPr>
          <w:p>
            <w:pPr>
              <w:snapToGrid w:val="0"/>
              <w:jc w:val="center"/>
              <w:rPr>
                <w:sz w:val="18"/>
                <w:szCs w:val="18"/>
              </w:rPr>
            </w:pPr>
            <w:r>
              <w:rPr>
                <w:rFonts w:hint="eastAsia"/>
                <w:sz w:val="18"/>
                <w:szCs w:val="18"/>
                <w:lang w:val="en-US" w:eastAsia="zh-CN"/>
              </w:rPr>
              <w:t>0.02L</w:t>
            </w:r>
          </w:p>
        </w:tc>
        <w:tc>
          <w:tcPr>
            <w:tcW w:w="380"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4.27</w:t>
            </w:r>
          </w:p>
        </w:tc>
        <w:tc>
          <w:tcPr>
            <w:tcW w:w="3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0.003</w:t>
            </w:r>
          </w:p>
        </w:tc>
        <w:tc>
          <w:tcPr>
            <w:tcW w:w="335" w:type="pct"/>
            <w:noWrap w:val="0"/>
            <w:vAlign w:val="center"/>
          </w:tcPr>
          <w:p>
            <w:pPr>
              <w:snapToGrid w:val="0"/>
              <w:jc w:val="center"/>
              <w:rPr>
                <w:sz w:val="18"/>
                <w:szCs w:val="18"/>
              </w:rPr>
            </w:pPr>
            <w:r>
              <w:rPr>
                <w:rFonts w:hint="eastAsia"/>
                <w:sz w:val="18"/>
                <w:szCs w:val="18"/>
                <w:lang w:val="en-US" w:eastAsia="zh-CN"/>
              </w:rPr>
              <w:t>0.002L</w:t>
            </w:r>
          </w:p>
        </w:tc>
        <w:tc>
          <w:tcPr>
            <w:tcW w:w="388" w:type="pct"/>
            <w:noWrap w:val="0"/>
            <w:vAlign w:val="center"/>
          </w:tcPr>
          <w:p>
            <w:pPr>
              <w:snapToGrid w:val="0"/>
              <w:jc w:val="center"/>
              <w:rPr>
                <w:sz w:val="18"/>
                <w:szCs w:val="18"/>
              </w:rPr>
            </w:pPr>
            <w:r>
              <w:rPr>
                <w:rFonts w:hint="eastAsia"/>
                <w:sz w:val="18"/>
                <w:szCs w:val="18"/>
                <w:lang w:val="en-US" w:eastAsia="zh-CN"/>
              </w:rPr>
              <w:t>0.002L</w:t>
            </w:r>
          </w:p>
        </w:tc>
        <w:tc>
          <w:tcPr>
            <w:tcW w:w="407" w:type="pct"/>
            <w:noWrap w:val="0"/>
            <w:vAlign w:val="center"/>
          </w:tcPr>
          <w:p>
            <w:pPr>
              <w:snapToGrid w:val="0"/>
              <w:jc w:val="center"/>
              <w:rPr>
                <w:sz w:val="18"/>
                <w:szCs w:val="18"/>
              </w:rPr>
            </w:pPr>
            <w:r>
              <w:rPr>
                <w:rFonts w:hint="eastAsia"/>
                <w:sz w:val="18"/>
                <w:szCs w:val="18"/>
                <w:lang w:val="en-US" w:eastAsia="zh-CN"/>
              </w:rPr>
              <w:t>0.001L</w:t>
            </w:r>
          </w:p>
        </w:tc>
        <w:tc>
          <w:tcPr>
            <w:tcW w:w="339" w:type="pct"/>
            <w:noWrap w:val="0"/>
            <w:vAlign w:val="center"/>
          </w:tcPr>
          <w:p>
            <w:pPr>
              <w:snapToGrid w:val="0"/>
              <w:jc w:val="center"/>
              <w:rPr>
                <w:sz w:val="18"/>
                <w:szCs w:val="18"/>
              </w:rPr>
            </w:pPr>
            <w:r>
              <w:rPr>
                <w:rFonts w:hint="eastAsia"/>
                <w:sz w:val="18"/>
                <w:szCs w:val="18"/>
                <w:lang w:val="en-US" w:eastAsia="zh-CN"/>
              </w:rPr>
              <w:t>0.0001L</w:t>
            </w:r>
          </w:p>
        </w:tc>
        <w:tc>
          <w:tcPr>
            <w:tcW w:w="412" w:type="pct"/>
            <w:noWrap w:val="0"/>
            <w:vAlign w:val="center"/>
          </w:tcPr>
          <w:p>
            <w:pPr>
              <w:snapToGrid w:val="0"/>
              <w:jc w:val="center"/>
              <w:rPr>
                <w:sz w:val="18"/>
                <w:szCs w:val="18"/>
              </w:rPr>
            </w:pPr>
            <w:r>
              <w:rPr>
                <w:rFonts w:hint="eastAsia"/>
                <w:sz w:val="18"/>
                <w:szCs w:val="18"/>
                <w:lang w:val="en-US" w:eastAsia="zh-CN"/>
              </w:rPr>
              <w:t>0.004L</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175</w:t>
            </w:r>
          </w:p>
        </w:tc>
        <w:tc>
          <w:tcPr>
            <w:tcW w:w="556" w:type="pct"/>
            <w:noWrap w:val="0"/>
            <w:vAlign w:val="center"/>
          </w:tcPr>
          <w:p>
            <w:pPr>
              <w:snapToGrid w:val="0"/>
              <w:jc w:val="center"/>
              <w:rPr>
                <w:sz w:val="18"/>
                <w:szCs w:val="18"/>
              </w:rPr>
            </w:pPr>
            <w:r>
              <w:rPr>
                <w:rFonts w:hint="eastAsia"/>
                <w:sz w:val="18"/>
                <w:szCs w:val="18"/>
                <w:lang w:val="en-US" w:eastAsia="zh-CN"/>
              </w:rPr>
              <w:t>0.0025L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r>
              <w:rPr>
                <w:sz w:val="18"/>
                <w:szCs w:val="18"/>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标准值</w:t>
            </w:r>
          </w:p>
        </w:tc>
        <w:tc>
          <w:tcPr>
            <w:tcW w:w="439" w:type="pct"/>
            <w:noWrap w:val="0"/>
            <w:vAlign w:val="center"/>
          </w:tcPr>
          <w:p>
            <w:pPr>
              <w:snapToGrid w:val="0"/>
              <w:jc w:val="center"/>
              <w:rPr>
                <w:sz w:val="18"/>
                <w:szCs w:val="18"/>
              </w:rPr>
            </w:pPr>
            <w:r>
              <w:rPr>
                <w:sz w:val="18"/>
                <w:szCs w:val="18"/>
              </w:rPr>
              <w:t>6.5-8.5</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0.5</w:t>
            </w:r>
          </w:p>
        </w:tc>
        <w:tc>
          <w:tcPr>
            <w:tcW w:w="380"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20</w:t>
            </w:r>
          </w:p>
        </w:tc>
        <w:tc>
          <w:tcPr>
            <w:tcW w:w="3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1.0</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0.002</w:t>
            </w:r>
          </w:p>
        </w:tc>
        <w:tc>
          <w:tcPr>
            <w:tcW w:w="388"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0.05</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0.01</w:t>
            </w:r>
          </w:p>
        </w:tc>
        <w:tc>
          <w:tcPr>
            <w:tcW w:w="3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0.001</w:t>
            </w:r>
          </w:p>
        </w:tc>
        <w:tc>
          <w:tcPr>
            <w:tcW w:w="412"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0.05</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450</w:t>
            </w:r>
          </w:p>
        </w:tc>
        <w:tc>
          <w:tcPr>
            <w:tcW w:w="556"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noWrap w:val="0"/>
            <w:vAlign w:val="center"/>
          </w:tcPr>
          <w:p>
            <w:pPr>
              <w:snapToGrid w:val="0"/>
              <w:jc w:val="center"/>
              <w:rPr>
                <w:sz w:val="18"/>
                <w:szCs w:val="18"/>
              </w:rPr>
            </w:pPr>
            <w:r>
              <w:rPr>
                <w:sz w:val="18"/>
                <w:szCs w:val="18"/>
              </w:rPr>
              <w:t>采样</w:t>
            </w:r>
          </w:p>
          <w:p>
            <w:pPr>
              <w:snapToGrid w:val="0"/>
              <w:jc w:val="center"/>
              <w:rPr>
                <w:sz w:val="18"/>
                <w:szCs w:val="18"/>
              </w:rPr>
            </w:pPr>
            <w:r>
              <w:rPr>
                <w:sz w:val="18"/>
                <w:szCs w:val="18"/>
              </w:rPr>
              <w:t>点位</w:t>
            </w:r>
          </w:p>
        </w:tc>
        <w:tc>
          <w:tcPr>
            <w:tcW w:w="305" w:type="pct"/>
            <w:gridSpan w:val="2"/>
            <w:noWrap w:val="0"/>
            <w:vAlign w:val="center"/>
          </w:tcPr>
          <w:p>
            <w:pPr>
              <w:snapToGrid w:val="0"/>
              <w:jc w:val="center"/>
              <w:rPr>
                <w:sz w:val="18"/>
                <w:szCs w:val="18"/>
              </w:rPr>
            </w:pPr>
            <w:r>
              <w:rPr>
                <w:sz w:val="18"/>
                <w:szCs w:val="18"/>
              </w:rPr>
              <w:t>采样</w:t>
            </w:r>
          </w:p>
          <w:p>
            <w:pPr>
              <w:snapToGrid w:val="0"/>
              <w:jc w:val="center"/>
              <w:rPr>
                <w:sz w:val="18"/>
                <w:szCs w:val="18"/>
              </w:rPr>
            </w:pPr>
            <w:r>
              <w:rPr>
                <w:sz w:val="18"/>
                <w:szCs w:val="18"/>
              </w:rPr>
              <w:t>日期</w:t>
            </w:r>
          </w:p>
        </w:tc>
        <w:tc>
          <w:tcPr>
            <w:tcW w:w="439" w:type="pct"/>
            <w:noWrap w:val="0"/>
            <w:vAlign w:val="center"/>
          </w:tcPr>
          <w:p>
            <w:pPr>
              <w:snapToGrid w:val="0"/>
              <w:jc w:val="center"/>
              <w:rPr>
                <w:sz w:val="18"/>
                <w:szCs w:val="18"/>
              </w:rPr>
            </w:pPr>
            <w:r>
              <w:rPr>
                <w:rFonts w:hint="eastAsia"/>
                <w:sz w:val="18"/>
                <w:szCs w:val="18"/>
                <w:lang w:eastAsia="zh-CN"/>
              </w:rPr>
              <w:t>氟化物</w:t>
            </w:r>
          </w:p>
        </w:tc>
        <w:tc>
          <w:tcPr>
            <w:tcW w:w="323" w:type="pct"/>
            <w:noWrap w:val="0"/>
            <w:vAlign w:val="center"/>
          </w:tcPr>
          <w:p>
            <w:pPr>
              <w:snapToGrid w:val="0"/>
              <w:jc w:val="center"/>
              <w:rPr>
                <w:rFonts w:hint="eastAsia" w:eastAsia="宋体"/>
                <w:sz w:val="18"/>
                <w:szCs w:val="18"/>
                <w:lang w:eastAsia="zh-CN"/>
              </w:rPr>
            </w:pPr>
            <w:r>
              <w:rPr>
                <w:rFonts w:hint="eastAsia"/>
                <w:sz w:val="18"/>
                <w:szCs w:val="18"/>
                <w:lang w:eastAsia="zh-CN"/>
              </w:rPr>
              <w:t>镉</w:t>
            </w:r>
          </w:p>
        </w:tc>
        <w:tc>
          <w:tcPr>
            <w:tcW w:w="380" w:type="pct"/>
            <w:noWrap w:val="0"/>
            <w:vAlign w:val="center"/>
          </w:tcPr>
          <w:p>
            <w:pPr>
              <w:snapToGrid w:val="0"/>
              <w:jc w:val="center"/>
              <w:rPr>
                <w:sz w:val="18"/>
                <w:szCs w:val="18"/>
              </w:rPr>
            </w:pPr>
            <w:r>
              <w:rPr>
                <w:rFonts w:hint="eastAsia"/>
                <w:sz w:val="18"/>
                <w:szCs w:val="18"/>
                <w:lang w:eastAsia="zh-CN"/>
              </w:rPr>
              <w:t>铁</w:t>
            </w:r>
          </w:p>
        </w:tc>
        <w:tc>
          <w:tcPr>
            <w:tcW w:w="307" w:type="pct"/>
            <w:noWrap w:val="0"/>
            <w:vAlign w:val="center"/>
          </w:tcPr>
          <w:p>
            <w:pPr>
              <w:pStyle w:val="24"/>
              <w:pBdr>
                <w:bottom w:val="none" w:color="auto" w:sz="0" w:space="0"/>
              </w:pBdr>
              <w:tabs>
                <w:tab w:val="clear" w:pos="4153"/>
                <w:tab w:val="clear" w:pos="8306"/>
              </w:tabs>
              <w:jc w:val="center"/>
              <w:rPr>
                <w:sz w:val="18"/>
                <w:szCs w:val="18"/>
              </w:rPr>
            </w:pPr>
            <w:r>
              <w:rPr>
                <w:rFonts w:hint="eastAsia"/>
                <w:lang w:eastAsia="zh-CN"/>
              </w:rPr>
              <w:t>锰</w:t>
            </w:r>
          </w:p>
        </w:tc>
        <w:tc>
          <w:tcPr>
            <w:tcW w:w="335" w:type="pct"/>
            <w:noWrap w:val="0"/>
            <w:vAlign w:val="center"/>
          </w:tcPr>
          <w:p>
            <w:pPr>
              <w:snapToGrid w:val="0"/>
              <w:jc w:val="center"/>
              <w:rPr>
                <w:sz w:val="18"/>
                <w:szCs w:val="18"/>
              </w:rPr>
            </w:pPr>
            <w:r>
              <w:rPr>
                <w:rFonts w:hint="eastAsia"/>
                <w:sz w:val="18"/>
                <w:szCs w:val="18"/>
                <w:lang w:eastAsia="zh-CN"/>
              </w:rPr>
              <w:t>溶解性总固体</w:t>
            </w:r>
          </w:p>
        </w:tc>
        <w:tc>
          <w:tcPr>
            <w:tcW w:w="388" w:type="pct"/>
            <w:noWrap w:val="0"/>
            <w:vAlign w:val="center"/>
          </w:tcPr>
          <w:p>
            <w:pPr>
              <w:snapToGrid w:val="0"/>
              <w:jc w:val="center"/>
              <w:rPr>
                <w:sz w:val="18"/>
                <w:szCs w:val="18"/>
              </w:rPr>
            </w:pPr>
            <w:r>
              <w:rPr>
                <w:rFonts w:hint="eastAsia"/>
                <w:sz w:val="18"/>
                <w:szCs w:val="18"/>
                <w:lang w:eastAsia="zh-CN"/>
              </w:rPr>
              <w:t>耗氧量</w:t>
            </w:r>
          </w:p>
        </w:tc>
        <w:tc>
          <w:tcPr>
            <w:tcW w:w="407" w:type="pct"/>
            <w:noWrap w:val="0"/>
            <w:vAlign w:val="center"/>
          </w:tcPr>
          <w:p>
            <w:pPr>
              <w:snapToGrid w:val="0"/>
              <w:jc w:val="center"/>
              <w:rPr>
                <w:sz w:val="18"/>
                <w:szCs w:val="18"/>
              </w:rPr>
            </w:pPr>
            <w:r>
              <w:rPr>
                <w:rFonts w:hint="eastAsia"/>
                <w:sz w:val="18"/>
                <w:szCs w:val="18"/>
                <w:lang w:eastAsia="zh-CN"/>
              </w:rPr>
              <w:t>硫酸盐</w:t>
            </w:r>
          </w:p>
        </w:tc>
        <w:tc>
          <w:tcPr>
            <w:tcW w:w="339" w:type="pct"/>
            <w:noWrap w:val="0"/>
            <w:vAlign w:val="center"/>
          </w:tcPr>
          <w:p>
            <w:pPr>
              <w:snapToGrid w:val="0"/>
              <w:jc w:val="center"/>
              <w:rPr>
                <w:rFonts w:hint="eastAsia" w:eastAsia="宋体"/>
                <w:sz w:val="18"/>
                <w:szCs w:val="18"/>
                <w:lang w:eastAsia="zh-CN"/>
              </w:rPr>
            </w:pPr>
            <w:r>
              <w:rPr>
                <w:rFonts w:hint="eastAsia"/>
                <w:sz w:val="18"/>
                <w:szCs w:val="18"/>
                <w:lang w:eastAsia="zh-CN"/>
              </w:rPr>
              <w:t>氯化物</w:t>
            </w:r>
          </w:p>
        </w:tc>
        <w:tc>
          <w:tcPr>
            <w:tcW w:w="412" w:type="pct"/>
            <w:noWrap w:val="0"/>
            <w:vAlign w:val="center"/>
          </w:tcPr>
          <w:p>
            <w:pPr>
              <w:snapToGrid w:val="0"/>
              <w:jc w:val="center"/>
              <w:rPr>
                <w:sz w:val="18"/>
                <w:szCs w:val="18"/>
              </w:rPr>
            </w:pPr>
            <w:r>
              <w:rPr>
                <w:rFonts w:hint="eastAsia"/>
                <w:sz w:val="18"/>
                <w:szCs w:val="18"/>
                <w:lang w:eastAsia="zh-CN"/>
              </w:rPr>
              <w:t>总大肠菌群</w:t>
            </w:r>
          </w:p>
        </w:tc>
        <w:tc>
          <w:tcPr>
            <w:tcW w:w="323" w:type="pct"/>
            <w:noWrap w:val="0"/>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菌落总数</w:t>
            </w:r>
          </w:p>
          <w:p>
            <w:pPr>
              <w:snapToGrid w:val="0"/>
              <w:jc w:val="center"/>
              <w:rPr>
                <w:sz w:val="18"/>
                <w:szCs w:val="18"/>
              </w:rPr>
            </w:pPr>
            <w:r>
              <w:rPr>
                <w:rFonts w:hint="eastAsia" w:ascii="Times New Roman" w:hAnsi="Times New Roman" w:eastAsia="宋体" w:cs="Times New Roman"/>
                <w:sz w:val="18"/>
                <w:szCs w:val="18"/>
                <w:lang w:val="en-US" w:eastAsia="zh-CN"/>
              </w:rPr>
              <w:t>CEU/mL</w:t>
            </w:r>
          </w:p>
        </w:tc>
        <w:tc>
          <w:tcPr>
            <w:tcW w:w="556" w:type="pct"/>
            <w:noWrap w:val="0"/>
            <w:vAlign w:val="center"/>
          </w:tcPr>
          <w:p>
            <w:pPr>
              <w:snapToGrid w:val="0"/>
              <w:jc w:val="center"/>
              <w:rPr>
                <w:rFonts w:hint="default"/>
                <w:lang w:val="en-US"/>
              </w:rPr>
            </w:pPr>
            <w:r>
              <w:rPr>
                <w:rFonts w:hint="eastAsia"/>
                <w:sz w:val="18"/>
                <w:szCs w:val="1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noWrap w:val="0"/>
            <w:vAlign w:val="center"/>
          </w:tcPr>
          <w:p>
            <w:pPr>
              <w:snapToGrid w:val="0"/>
              <w:jc w:val="center"/>
              <w:rPr>
                <w:sz w:val="18"/>
                <w:szCs w:val="18"/>
              </w:rPr>
            </w:pPr>
            <w:r>
              <w:rPr>
                <w:rFonts w:hint="eastAsia"/>
                <w:sz w:val="18"/>
                <w:szCs w:val="18"/>
                <w:lang w:eastAsia="zh-CN"/>
              </w:rPr>
              <w:t>杜庄</w:t>
            </w:r>
            <w:r>
              <w:rPr>
                <w:sz w:val="18"/>
                <w:szCs w:val="18"/>
              </w:rPr>
              <w:t>村</w:t>
            </w:r>
          </w:p>
        </w:tc>
        <w:tc>
          <w:tcPr>
            <w:tcW w:w="305" w:type="pct"/>
            <w:gridSpan w:val="2"/>
            <w:noWrap w:val="0"/>
            <w:vAlign w:val="center"/>
          </w:tcPr>
          <w:p>
            <w:pPr>
              <w:pStyle w:val="24"/>
              <w:pBdr>
                <w:bottom w:val="none" w:color="auto" w:sz="0" w:space="0"/>
              </w:pBdr>
              <w:tabs>
                <w:tab w:val="clear" w:pos="4153"/>
                <w:tab w:val="clear" w:pos="8306"/>
              </w:tabs>
              <w:jc w:val="center"/>
              <w:rPr>
                <w:rFonts w:hint="eastAsia"/>
                <w:sz w:val="18"/>
                <w:szCs w:val="18"/>
                <w:lang w:eastAsia="zh-CN"/>
              </w:rPr>
            </w:pPr>
            <w:r>
              <w:rPr>
                <w:rFonts w:hint="eastAsia"/>
                <w:lang w:val="en-US" w:eastAsia="zh-CN"/>
              </w:rPr>
              <w:t>12.1</w:t>
            </w:r>
          </w:p>
        </w:tc>
        <w:tc>
          <w:tcPr>
            <w:tcW w:w="439" w:type="pct"/>
            <w:noWrap w:val="0"/>
            <w:vAlign w:val="center"/>
          </w:tcPr>
          <w:p>
            <w:pPr>
              <w:snapToGrid w:val="0"/>
              <w:jc w:val="center"/>
              <w:rPr>
                <w:rFonts w:hint="default"/>
                <w:sz w:val="18"/>
                <w:szCs w:val="18"/>
                <w:lang w:val="en-US"/>
              </w:rPr>
            </w:pPr>
            <w:r>
              <w:rPr>
                <w:rFonts w:hint="eastAsia"/>
                <w:sz w:val="18"/>
                <w:szCs w:val="18"/>
                <w:lang w:val="en-US" w:eastAsia="zh-CN"/>
              </w:rPr>
              <w:t>0.32</w:t>
            </w:r>
          </w:p>
        </w:tc>
        <w:tc>
          <w:tcPr>
            <w:tcW w:w="323" w:type="pct"/>
            <w:noWrap w:val="0"/>
            <w:vAlign w:val="center"/>
          </w:tcPr>
          <w:p>
            <w:pPr>
              <w:snapToGrid w:val="0"/>
              <w:jc w:val="center"/>
              <w:rPr>
                <w:rFonts w:hint="default"/>
                <w:sz w:val="18"/>
                <w:szCs w:val="18"/>
                <w:lang w:val="en-US"/>
              </w:rPr>
            </w:pPr>
            <w:r>
              <w:rPr>
                <w:rFonts w:hint="eastAsia"/>
                <w:sz w:val="18"/>
                <w:szCs w:val="18"/>
                <w:lang w:val="en-US" w:eastAsia="zh-CN"/>
              </w:rPr>
              <w:t>0.0005L</w:t>
            </w:r>
          </w:p>
        </w:tc>
        <w:tc>
          <w:tcPr>
            <w:tcW w:w="380" w:type="pct"/>
            <w:noWrap w:val="0"/>
            <w:vAlign w:val="center"/>
          </w:tcPr>
          <w:p>
            <w:pPr>
              <w:snapToGrid w:val="0"/>
              <w:jc w:val="center"/>
              <w:rPr>
                <w:rFonts w:hint="default"/>
                <w:sz w:val="18"/>
                <w:szCs w:val="18"/>
                <w:lang w:val="en-US"/>
              </w:rPr>
            </w:pPr>
            <w:r>
              <w:rPr>
                <w:rFonts w:hint="eastAsia"/>
                <w:sz w:val="18"/>
                <w:szCs w:val="18"/>
                <w:lang w:val="en-US" w:eastAsia="zh-CN"/>
              </w:rPr>
              <w:t>0.03L</w:t>
            </w:r>
          </w:p>
        </w:tc>
        <w:tc>
          <w:tcPr>
            <w:tcW w:w="307" w:type="pct"/>
            <w:noWrap w:val="0"/>
            <w:vAlign w:val="center"/>
          </w:tcPr>
          <w:p>
            <w:pPr>
              <w:snapToGrid w:val="0"/>
              <w:jc w:val="center"/>
              <w:rPr>
                <w:rFonts w:hint="default"/>
                <w:sz w:val="18"/>
                <w:szCs w:val="18"/>
                <w:lang w:val="en-US"/>
              </w:rPr>
            </w:pPr>
            <w:r>
              <w:rPr>
                <w:rFonts w:hint="eastAsia"/>
                <w:sz w:val="18"/>
                <w:szCs w:val="18"/>
                <w:lang w:val="en-US" w:eastAsia="zh-CN"/>
              </w:rPr>
              <w:t>0.01L</w:t>
            </w:r>
          </w:p>
        </w:tc>
        <w:tc>
          <w:tcPr>
            <w:tcW w:w="335" w:type="pct"/>
            <w:noWrap w:val="0"/>
            <w:vAlign w:val="center"/>
          </w:tcPr>
          <w:p>
            <w:pPr>
              <w:snapToGrid w:val="0"/>
              <w:jc w:val="center"/>
              <w:rPr>
                <w:rFonts w:hint="default"/>
                <w:sz w:val="18"/>
                <w:szCs w:val="18"/>
                <w:lang w:val="en-US"/>
              </w:rPr>
            </w:pPr>
            <w:r>
              <w:rPr>
                <w:rFonts w:hint="eastAsia"/>
                <w:sz w:val="18"/>
                <w:szCs w:val="18"/>
                <w:lang w:val="en-US" w:eastAsia="zh-CN"/>
              </w:rPr>
              <w:t>558</w:t>
            </w:r>
          </w:p>
        </w:tc>
        <w:tc>
          <w:tcPr>
            <w:tcW w:w="388" w:type="pct"/>
            <w:noWrap w:val="0"/>
            <w:vAlign w:val="center"/>
          </w:tcPr>
          <w:p>
            <w:pPr>
              <w:snapToGrid w:val="0"/>
              <w:jc w:val="center"/>
              <w:rPr>
                <w:rFonts w:hint="default"/>
                <w:sz w:val="18"/>
                <w:szCs w:val="18"/>
                <w:lang w:val="en-US"/>
              </w:rPr>
            </w:pPr>
            <w:r>
              <w:rPr>
                <w:rFonts w:hint="eastAsia"/>
                <w:sz w:val="18"/>
                <w:szCs w:val="18"/>
                <w:lang w:val="en-US" w:eastAsia="zh-CN"/>
              </w:rPr>
              <w:t>0.74</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85</w:t>
            </w:r>
          </w:p>
        </w:tc>
        <w:tc>
          <w:tcPr>
            <w:tcW w:w="339" w:type="pct"/>
            <w:noWrap w:val="0"/>
            <w:vAlign w:val="center"/>
          </w:tcPr>
          <w:p>
            <w:pPr>
              <w:snapToGrid w:val="0"/>
              <w:jc w:val="center"/>
              <w:rPr>
                <w:rFonts w:hint="default"/>
                <w:sz w:val="18"/>
                <w:szCs w:val="18"/>
                <w:lang w:val="en-US"/>
              </w:rPr>
            </w:pPr>
            <w:r>
              <w:rPr>
                <w:rFonts w:hint="eastAsia"/>
                <w:sz w:val="18"/>
                <w:szCs w:val="18"/>
                <w:lang w:val="en-US" w:eastAsia="zh-CN"/>
              </w:rPr>
              <w:t>6.3</w:t>
            </w:r>
          </w:p>
        </w:tc>
        <w:tc>
          <w:tcPr>
            <w:tcW w:w="412" w:type="pct"/>
            <w:noWrap w:val="0"/>
            <w:vAlign w:val="center"/>
          </w:tcPr>
          <w:p>
            <w:pPr>
              <w:snapToGrid w:val="0"/>
              <w:jc w:val="center"/>
              <w:rPr>
                <w:rFonts w:hint="default"/>
                <w:sz w:val="18"/>
                <w:szCs w:val="18"/>
                <w:lang w:val="en-US"/>
              </w:rPr>
            </w:pPr>
            <w:r>
              <w:rPr>
                <w:rFonts w:hint="eastAsia"/>
                <w:sz w:val="18"/>
                <w:szCs w:val="18"/>
                <w:lang w:val="en-US" w:eastAsia="zh-CN"/>
              </w:rPr>
              <w:t>2L</w:t>
            </w:r>
          </w:p>
        </w:tc>
        <w:tc>
          <w:tcPr>
            <w:tcW w:w="323" w:type="pct"/>
            <w:noWrap w:val="0"/>
            <w:vAlign w:val="center"/>
          </w:tcPr>
          <w:p>
            <w:pPr>
              <w:snapToGrid w:val="0"/>
              <w:jc w:val="center"/>
              <w:rPr>
                <w:rFonts w:hint="default"/>
                <w:sz w:val="18"/>
                <w:szCs w:val="18"/>
                <w:lang w:val="en-US"/>
              </w:rPr>
            </w:pPr>
            <w:r>
              <w:rPr>
                <w:rFonts w:hint="eastAsia"/>
                <w:sz w:val="18"/>
                <w:szCs w:val="18"/>
                <w:lang w:val="en-US" w:eastAsia="zh-CN"/>
              </w:rPr>
              <w:t>20</w:t>
            </w:r>
          </w:p>
        </w:tc>
        <w:tc>
          <w:tcPr>
            <w:tcW w:w="556" w:type="pct"/>
            <w:noWrap w:val="0"/>
            <w:vAlign w:val="center"/>
          </w:tcPr>
          <w:p>
            <w:pPr>
              <w:snapToGrid w:val="0"/>
              <w:jc w:val="center"/>
              <w:rPr>
                <w:sz w:val="18"/>
                <w:szCs w:val="18"/>
              </w:rPr>
            </w:pPr>
            <w:r>
              <w:rPr>
                <w:rFonts w:hint="eastAsia"/>
                <w:sz w:val="18"/>
                <w:szCs w:val="1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noWrap w:val="0"/>
            <w:vAlign w:val="center"/>
          </w:tcPr>
          <w:p>
            <w:pPr>
              <w:snapToGrid w:val="0"/>
              <w:jc w:val="center"/>
              <w:rPr>
                <w:sz w:val="18"/>
                <w:szCs w:val="18"/>
              </w:rPr>
            </w:pPr>
            <w:r>
              <w:rPr>
                <w:rFonts w:hint="eastAsia"/>
                <w:sz w:val="18"/>
                <w:szCs w:val="18"/>
                <w:lang w:eastAsia="zh-CN"/>
              </w:rPr>
              <w:t>周家堡村</w:t>
            </w:r>
          </w:p>
        </w:tc>
        <w:tc>
          <w:tcPr>
            <w:tcW w:w="305" w:type="pct"/>
            <w:gridSpan w:val="2"/>
            <w:noWrap w:val="0"/>
            <w:vAlign w:val="center"/>
          </w:tcPr>
          <w:p>
            <w:pPr>
              <w:snapToGrid w:val="0"/>
              <w:jc w:val="center"/>
              <w:rPr>
                <w:rFonts w:hint="eastAsia"/>
                <w:sz w:val="18"/>
                <w:szCs w:val="18"/>
                <w:lang w:eastAsia="zh-CN"/>
              </w:rPr>
            </w:pPr>
            <w:r>
              <w:rPr>
                <w:rFonts w:hint="eastAsia"/>
                <w:lang w:val="en-US" w:eastAsia="zh-CN"/>
              </w:rPr>
              <w:t>12.1</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0.37</w:t>
            </w:r>
          </w:p>
        </w:tc>
        <w:tc>
          <w:tcPr>
            <w:tcW w:w="323" w:type="pct"/>
            <w:noWrap w:val="0"/>
            <w:vAlign w:val="center"/>
          </w:tcPr>
          <w:p>
            <w:pPr>
              <w:snapToGrid w:val="0"/>
              <w:jc w:val="center"/>
              <w:rPr>
                <w:sz w:val="18"/>
                <w:szCs w:val="18"/>
              </w:rPr>
            </w:pPr>
            <w:r>
              <w:rPr>
                <w:rFonts w:hint="eastAsia"/>
                <w:sz w:val="18"/>
                <w:szCs w:val="18"/>
                <w:lang w:val="en-US" w:eastAsia="zh-CN"/>
              </w:rPr>
              <w:t>0.0005L</w:t>
            </w:r>
          </w:p>
        </w:tc>
        <w:tc>
          <w:tcPr>
            <w:tcW w:w="380" w:type="pct"/>
            <w:noWrap w:val="0"/>
            <w:vAlign w:val="center"/>
          </w:tcPr>
          <w:p>
            <w:pPr>
              <w:snapToGrid w:val="0"/>
              <w:jc w:val="center"/>
              <w:rPr>
                <w:sz w:val="18"/>
                <w:szCs w:val="18"/>
              </w:rPr>
            </w:pPr>
            <w:r>
              <w:rPr>
                <w:rFonts w:hint="eastAsia"/>
                <w:sz w:val="18"/>
                <w:szCs w:val="18"/>
                <w:lang w:val="en-US" w:eastAsia="zh-CN"/>
              </w:rPr>
              <w:t>0.03L</w:t>
            </w:r>
          </w:p>
        </w:tc>
        <w:tc>
          <w:tcPr>
            <w:tcW w:w="307" w:type="pct"/>
            <w:noWrap w:val="0"/>
            <w:vAlign w:val="center"/>
          </w:tcPr>
          <w:p>
            <w:pPr>
              <w:snapToGrid w:val="0"/>
              <w:jc w:val="center"/>
              <w:rPr>
                <w:sz w:val="18"/>
                <w:szCs w:val="18"/>
              </w:rPr>
            </w:pPr>
            <w:r>
              <w:rPr>
                <w:rFonts w:hint="eastAsia"/>
                <w:sz w:val="18"/>
                <w:szCs w:val="18"/>
                <w:lang w:val="en-US" w:eastAsia="zh-CN"/>
              </w:rPr>
              <w:t>0.01L</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562</w:t>
            </w:r>
          </w:p>
        </w:tc>
        <w:tc>
          <w:tcPr>
            <w:tcW w:w="388"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0.76</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97</w:t>
            </w:r>
          </w:p>
        </w:tc>
        <w:tc>
          <w:tcPr>
            <w:tcW w:w="3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6.7</w:t>
            </w:r>
          </w:p>
        </w:tc>
        <w:tc>
          <w:tcPr>
            <w:tcW w:w="412" w:type="pct"/>
            <w:noWrap w:val="0"/>
            <w:vAlign w:val="center"/>
          </w:tcPr>
          <w:p>
            <w:pPr>
              <w:snapToGrid w:val="0"/>
              <w:jc w:val="center"/>
              <w:rPr>
                <w:sz w:val="18"/>
                <w:szCs w:val="18"/>
              </w:rPr>
            </w:pPr>
            <w:r>
              <w:rPr>
                <w:rFonts w:hint="eastAsia"/>
                <w:sz w:val="18"/>
                <w:szCs w:val="18"/>
                <w:lang w:val="en-US" w:eastAsia="zh-CN"/>
              </w:rPr>
              <w:t>2L</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19</w:t>
            </w:r>
          </w:p>
        </w:tc>
        <w:tc>
          <w:tcPr>
            <w:tcW w:w="556" w:type="pct"/>
            <w:noWrap w:val="0"/>
            <w:vAlign w:val="center"/>
          </w:tcPr>
          <w:p>
            <w:pPr>
              <w:snapToGrid w:val="0"/>
              <w:jc w:val="center"/>
              <w:rPr>
                <w:sz w:val="18"/>
                <w:szCs w:val="18"/>
              </w:rPr>
            </w:pPr>
            <w:r>
              <w:rPr>
                <w:rFonts w:hint="eastAsia"/>
                <w:sz w:val="18"/>
                <w:szCs w:val="1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2" w:type="pct"/>
            <w:noWrap w:val="0"/>
            <w:vAlign w:val="center"/>
          </w:tcPr>
          <w:p>
            <w:pPr>
              <w:snapToGrid w:val="0"/>
              <w:jc w:val="center"/>
              <w:rPr>
                <w:sz w:val="18"/>
                <w:szCs w:val="18"/>
              </w:rPr>
            </w:pPr>
            <w:r>
              <w:rPr>
                <w:rFonts w:hint="eastAsia"/>
                <w:sz w:val="18"/>
                <w:szCs w:val="18"/>
                <w:lang w:eastAsia="zh-CN"/>
              </w:rPr>
              <w:t>杨庄</w:t>
            </w:r>
            <w:r>
              <w:rPr>
                <w:sz w:val="18"/>
                <w:szCs w:val="18"/>
              </w:rPr>
              <w:t>村</w:t>
            </w:r>
          </w:p>
        </w:tc>
        <w:tc>
          <w:tcPr>
            <w:tcW w:w="305" w:type="pct"/>
            <w:gridSpan w:val="2"/>
            <w:noWrap w:val="0"/>
            <w:vAlign w:val="center"/>
          </w:tcPr>
          <w:p>
            <w:pPr>
              <w:snapToGrid w:val="0"/>
              <w:jc w:val="center"/>
              <w:rPr>
                <w:rFonts w:hint="eastAsia"/>
                <w:sz w:val="18"/>
                <w:szCs w:val="18"/>
                <w:lang w:eastAsia="zh-CN"/>
              </w:rPr>
            </w:pPr>
            <w:r>
              <w:rPr>
                <w:rFonts w:hint="eastAsia" w:ascii="Calibri" w:hAnsi="Calibri" w:eastAsia="宋体" w:cs="Times New Roman"/>
                <w:kern w:val="0"/>
                <w:sz w:val="18"/>
                <w:szCs w:val="18"/>
                <w:lang w:val="en-US" w:eastAsia="zh-CN" w:bidi="ar-SA"/>
              </w:rPr>
              <w:t>12.1</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0.34</w:t>
            </w:r>
          </w:p>
        </w:tc>
        <w:tc>
          <w:tcPr>
            <w:tcW w:w="323" w:type="pct"/>
            <w:noWrap w:val="0"/>
            <w:vAlign w:val="center"/>
          </w:tcPr>
          <w:p>
            <w:pPr>
              <w:snapToGrid w:val="0"/>
              <w:jc w:val="center"/>
              <w:rPr>
                <w:sz w:val="18"/>
                <w:szCs w:val="18"/>
              </w:rPr>
            </w:pPr>
            <w:r>
              <w:rPr>
                <w:rFonts w:hint="eastAsia"/>
                <w:sz w:val="18"/>
                <w:szCs w:val="18"/>
                <w:lang w:val="en-US" w:eastAsia="zh-CN"/>
              </w:rPr>
              <w:t>0.0005L</w:t>
            </w:r>
          </w:p>
        </w:tc>
        <w:tc>
          <w:tcPr>
            <w:tcW w:w="380" w:type="pct"/>
            <w:noWrap w:val="0"/>
            <w:vAlign w:val="center"/>
          </w:tcPr>
          <w:p>
            <w:pPr>
              <w:snapToGrid w:val="0"/>
              <w:jc w:val="center"/>
              <w:rPr>
                <w:sz w:val="18"/>
                <w:szCs w:val="18"/>
              </w:rPr>
            </w:pPr>
            <w:r>
              <w:rPr>
                <w:rFonts w:hint="eastAsia"/>
                <w:sz w:val="18"/>
                <w:szCs w:val="18"/>
                <w:lang w:val="en-US" w:eastAsia="zh-CN"/>
              </w:rPr>
              <w:t>0.03L</w:t>
            </w:r>
          </w:p>
        </w:tc>
        <w:tc>
          <w:tcPr>
            <w:tcW w:w="307" w:type="pct"/>
            <w:noWrap w:val="0"/>
            <w:vAlign w:val="center"/>
          </w:tcPr>
          <w:p>
            <w:pPr>
              <w:snapToGrid w:val="0"/>
              <w:jc w:val="center"/>
              <w:rPr>
                <w:sz w:val="18"/>
                <w:szCs w:val="18"/>
              </w:rPr>
            </w:pPr>
            <w:r>
              <w:rPr>
                <w:rFonts w:hint="eastAsia"/>
                <w:sz w:val="18"/>
                <w:szCs w:val="18"/>
                <w:lang w:val="en-US" w:eastAsia="zh-CN"/>
              </w:rPr>
              <w:t>0.01L</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569</w:t>
            </w:r>
          </w:p>
        </w:tc>
        <w:tc>
          <w:tcPr>
            <w:tcW w:w="388"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0.81</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94</w:t>
            </w:r>
          </w:p>
        </w:tc>
        <w:tc>
          <w:tcPr>
            <w:tcW w:w="3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7.2</w:t>
            </w:r>
          </w:p>
        </w:tc>
        <w:tc>
          <w:tcPr>
            <w:tcW w:w="412" w:type="pct"/>
            <w:noWrap w:val="0"/>
            <w:vAlign w:val="center"/>
          </w:tcPr>
          <w:p>
            <w:pPr>
              <w:snapToGrid w:val="0"/>
              <w:jc w:val="center"/>
              <w:rPr>
                <w:sz w:val="18"/>
                <w:szCs w:val="18"/>
              </w:rPr>
            </w:pPr>
            <w:r>
              <w:rPr>
                <w:rFonts w:hint="eastAsia"/>
                <w:sz w:val="18"/>
                <w:szCs w:val="18"/>
                <w:lang w:val="en-US" w:eastAsia="zh-CN"/>
              </w:rPr>
              <w:t>2L</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22</w:t>
            </w:r>
          </w:p>
        </w:tc>
        <w:tc>
          <w:tcPr>
            <w:tcW w:w="556" w:type="pct"/>
            <w:noWrap w:val="0"/>
            <w:vAlign w:val="center"/>
          </w:tcPr>
          <w:p>
            <w:pPr>
              <w:snapToGrid w:val="0"/>
              <w:jc w:val="center"/>
              <w:rPr>
                <w:sz w:val="18"/>
                <w:szCs w:val="18"/>
              </w:rPr>
            </w:pPr>
            <w:r>
              <w:rPr>
                <w:rFonts w:hint="eastAsia"/>
                <w:sz w:val="18"/>
                <w:szCs w:val="1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达标率%</w:t>
            </w:r>
          </w:p>
        </w:tc>
        <w:tc>
          <w:tcPr>
            <w:tcW w:w="439" w:type="pct"/>
            <w:noWrap w:val="0"/>
            <w:vAlign w:val="center"/>
          </w:tcPr>
          <w:p>
            <w:pPr>
              <w:snapToGrid w:val="0"/>
              <w:jc w:val="cente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380" w:type="pct"/>
            <w:noWrap w:val="0"/>
            <w:vAlign w:val="center"/>
          </w:tcPr>
          <w:p>
            <w:pPr>
              <w:snapToGrid w:val="0"/>
              <w:jc w:val="center"/>
              <w:rPr>
                <w:sz w:val="18"/>
                <w:szCs w:val="18"/>
              </w:rPr>
            </w:pPr>
            <w:r>
              <w:rPr>
                <w:sz w:val="18"/>
                <w:szCs w:val="18"/>
              </w:rPr>
              <w:t>100</w:t>
            </w:r>
          </w:p>
        </w:tc>
        <w:tc>
          <w:tcPr>
            <w:tcW w:w="307" w:type="pct"/>
            <w:noWrap w:val="0"/>
            <w:vAlign w:val="center"/>
          </w:tcPr>
          <w:p>
            <w:pPr>
              <w:snapToGrid w:val="0"/>
              <w:jc w:val="center"/>
              <w:rPr>
                <w:sz w:val="18"/>
                <w:szCs w:val="18"/>
              </w:rPr>
            </w:pPr>
            <w:r>
              <w:rPr>
                <w:sz w:val="18"/>
                <w:szCs w:val="18"/>
              </w:rPr>
              <w:t>100</w:t>
            </w:r>
          </w:p>
        </w:tc>
        <w:tc>
          <w:tcPr>
            <w:tcW w:w="335" w:type="pct"/>
            <w:noWrap w:val="0"/>
            <w:vAlign w:val="center"/>
          </w:tcPr>
          <w:p>
            <w:pPr>
              <w:snapToGrid w:val="0"/>
              <w:jc w:val="center"/>
              <w:rPr>
                <w:sz w:val="18"/>
                <w:szCs w:val="18"/>
              </w:rPr>
            </w:pPr>
            <w:r>
              <w:rPr>
                <w:sz w:val="18"/>
                <w:szCs w:val="18"/>
              </w:rPr>
              <w:t>100</w:t>
            </w:r>
          </w:p>
        </w:tc>
        <w:tc>
          <w:tcPr>
            <w:tcW w:w="388" w:type="pct"/>
            <w:noWrap w:val="0"/>
            <w:vAlign w:val="center"/>
          </w:tcPr>
          <w:p>
            <w:pPr>
              <w:snapToGrid w:val="0"/>
              <w:jc w:val="center"/>
              <w:rPr>
                <w:sz w:val="18"/>
                <w:szCs w:val="18"/>
              </w:rPr>
            </w:pPr>
            <w:r>
              <w:rPr>
                <w:sz w:val="18"/>
                <w:szCs w:val="18"/>
              </w:rPr>
              <w:t>100</w:t>
            </w:r>
          </w:p>
        </w:tc>
        <w:tc>
          <w:tcPr>
            <w:tcW w:w="407" w:type="pct"/>
            <w:noWrap w:val="0"/>
            <w:vAlign w:val="center"/>
          </w:tcPr>
          <w:p>
            <w:pPr>
              <w:snapToGrid w:val="0"/>
              <w:jc w:val="center"/>
              <w:rPr>
                <w:sz w:val="18"/>
                <w:szCs w:val="18"/>
              </w:rPr>
            </w:pPr>
            <w:r>
              <w:rPr>
                <w:sz w:val="18"/>
                <w:szCs w:val="18"/>
              </w:rPr>
              <w:t>100</w:t>
            </w:r>
          </w:p>
        </w:tc>
        <w:tc>
          <w:tcPr>
            <w:tcW w:w="339" w:type="pct"/>
            <w:noWrap w:val="0"/>
            <w:vAlign w:val="center"/>
          </w:tcPr>
          <w:p>
            <w:pPr>
              <w:snapToGrid w:val="0"/>
              <w:jc w:val="center"/>
              <w:rPr>
                <w:sz w:val="18"/>
                <w:szCs w:val="18"/>
              </w:rPr>
            </w:pPr>
            <w:r>
              <w:rPr>
                <w:sz w:val="18"/>
                <w:szCs w:val="18"/>
              </w:rPr>
              <w:t>100</w:t>
            </w:r>
          </w:p>
        </w:tc>
        <w:tc>
          <w:tcPr>
            <w:tcW w:w="412" w:type="pct"/>
            <w:noWrap w:val="0"/>
            <w:vAlign w:val="center"/>
          </w:tcPr>
          <w:p>
            <w:pPr>
              <w:snapToGrid w:val="0"/>
              <w:jc w:val="center"/>
              <w:rPr>
                <w:sz w:val="18"/>
                <w:szCs w:val="18"/>
              </w:rPr>
            </w:pPr>
            <w:r>
              <w:rPr>
                <w:sz w:val="18"/>
                <w:szCs w:val="18"/>
              </w:rPr>
              <w:t>100</w:t>
            </w:r>
          </w:p>
        </w:tc>
        <w:tc>
          <w:tcPr>
            <w:tcW w:w="323" w:type="pct"/>
            <w:noWrap w:val="0"/>
            <w:vAlign w:val="center"/>
          </w:tcPr>
          <w:p>
            <w:pPr>
              <w:snapToGrid w:val="0"/>
              <w:jc w:val="center"/>
              <w:rPr>
                <w:sz w:val="18"/>
                <w:szCs w:val="18"/>
              </w:rPr>
            </w:pPr>
            <w:r>
              <w:rPr>
                <w:sz w:val="18"/>
                <w:szCs w:val="18"/>
              </w:rPr>
              <w:t>100</w:t>
            </w:r>
          </w:p>
        </w:tc>
        <w:tc>
          <w:tcPr>
            <w:tcW w:w="556" w:type="pct"/>
            <w:noWrap w:val="0"/>
            <w:vAlign w:val="center"/>
          </w:tcPr>
          <w:p>
            <w:pPr>
              <w:snapToGrid w:val="0"/>
              <w:jc w:val="cente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7" w:type="pct"/>
            <w:gridSpan w:val="3"/>
            <w:noWrap w:val="0"/>
            <w:vAlign w:val="center"/>
          </w:tcPr>
          <w:p>
            <w:pPr>
              <w:snapToGrid w:val="0"/>
              <w:jc w:val="center"/>
              <w:rPr>
                <w:sz w:val="18"/>
                <w:szCs w:val="18"/>
              </w:rPr>
            </w:pPr>
            <w:r>
              <w:rPr>
                <w:sz w:val="18"/>
                <w:szCs w:val="18"/>
              </w:rPr>
              <w:t>标准值</w:t>
            </w:r>
          </w:p>
        </w:tc>
        <w:tc>
          <w:tcPr>
            <w:tcW w:w="4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1.0</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0.005</w:t>
            </w:r>
          </w:p>
        </w:tc>
        <w:tc>
          <w:tcPr>
            <w:tcW w:w="380"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0.3</w:t>
            </w:r>
          </w:p>
        </w:tc>
        <w:tc>
          <w:tcPr>
            <w:tcW w:w="3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0.1</w:t>
            </w:r>
          </w:p>
        </w:tc>
        <w:tc>
          <w:tcPr>
            <w:tcW w:w="335"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1000</w:t>
            </w:r>
          </w:p>
        </w:tc>
        <w:tc>
          <w:tcPr>
            <w:tcW w:w="388"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3.0</w:t>
            </w:r>
          </w:p>
        </w:tc>
        <w:tc>
          <w:tcPr>
            <w:tcW w:w="407"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250</w:t>
            </w:r>
          </w:p>
        </w:tc>
        <w:tc>
          <w:tcPr>
            <w:tcW w:w="339"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250</w:t>
            </w:r>
          </w:p>
        </w:tc>
        <w:tc>
          <w:tcPr>
            <w:tcW w:w="412"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3.0</w:t>
            </w:r>
          </w:p>
        </w:tc>
        <w:tc>
          <w:tcPr>
            <w:tcW w:w="323" w:type="pct"/>
            <w:noWrap w:val="0"/>
            <w:vAlign w:val="center"/>
          </w:tcPr>
          <w:p>
            <w:pPr>
              <w:snapToGrid w:val="0"/>
              <w:jc w:val="center"/>
              <w:rPr>
                <w:rFonts w:hint="default" w:eastAsia="宋体"/>
                <w:sz w:val="18"/>
                <w:szCs w:val="18"/>
                <w:lang w:val="en-US" w:eastAsia="zh-CN"/>
              </w:rPr>
            </w:pPr>
            <w:r>
              <w:rPr>
                <w:rFonts w:hint="eastAsia"/>
                <w:sz w:val="18"/>
                <w:szCs w:val="18"/>
                <w:lang w:val="en-US" w:eastAsia="zh-CN"/>
              </w:rPr>
              <w:t>100</w:t>
            </w:r>
          </w:p>
        </w:tc>
        <w:tc>
          <w:tcPr>
            <w:tcW w:w="556" w:type="pct"/>
            <w:noWrap w:val="0"/>
            <w:vAlign w:val="center"/>
          </w:tcPr>
          <w:p>
            <w:pPr>
              <w:snapToGrid w:val="0"/>
              <w:jc w:val="center"/>
              <w:rPr>
                <w:rFonts w:hint="eastAsia" w:eastAsia="宋体"/>
                <w:sz w:val="18"/>
                <w:szCs w:val="18"/>
                <w:lang w:eastAsia="zh-CN"/>
              </w:rPr>
            </w:pPr>
            <w:r>
              <w:rPr>
                <w:rFonts w:hint="eastAsia"/>
                <w:sz w:val="18"/>
                <w:szCs w:val="18"/>
                <w:lang w:val="en-US" w:eastAsia="zh-CN"/>
              </w:rPr>
              <w:t>-</w:t>
            </w:r>
          </w:p>
        </w:tc>
      </w:tr>
    </w:tbl>
    <w:p>
      <w:pPr>
        <w:pStyle w:val="13"/>
        <w:spacing w:before="240"/>
        <w:ind w:firstLine="0"/>
        <w:rPr>
          <w:b/>
          <w:color w:val="000000"/>
        </w:rPr>
      </w:pPr>
    </w:p>
    <w:p>
      <w:pPr>
        <w:snapToGrid w:val="0"/>
        <w:spacing w:line="480" w:lineRule="exact"/>
        <w:ind w:firstLine="482" w:firstLineChars="200"/>
        <w:jc w:val="center"/>
        <w:rPr>
          <w:b/>
          <w:color w:val="000000"/>
          <w:sz w:val="24"/>
        </w:rPr>
        <w:sectPr>
          <w:headerReference r:id="rId9" w:type="default"/>
          <w:footerReference r:id="rId10" w:type="default"/>
          <w:pgSz w:w="16838" w:h="11906" w:orient="landscape"/>
          <w:pgMar w:top="1418" w:right="1440" w:bottom="1418"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spacing w:line="480" w:lineRule="exact"/>
        <w:ind w:firstLine="480" w:firstLineChars="200"/>
        <w:rPr>
          <w:color w:val="000000"/>
          <w:sz w:val="24"/>
        </w:rPr>
      </w:pPr>
    </w:p>
    <w:p>
      <w:pPr>
        <w:adjustRightInd w:val="0"/>
        <w:snapToGrid w:val="0"/>
        <w:spacing w:line="480" w:lineRule="exact"/>
        <w:ind w:firstLine="480" w:firstLineChars="200"/>
        <w:rPr>
          <w:rFonts w:hint="eastAsia"/>
          <w:color w:val="000000"/>
          <w:sz w:val="24"/>
        </w:rPr>
      </w:pPr>
      <w:r>
        <w:rPr>
          <w:color w:val="000000"/>
          <w:sz w:val="24"/>
        </w:rPr>
        <w:t>根据评价结果可见，在</w:t>
      </w:r>
      <w:r>
        <w:rPr>
          <w:rFonts w:hint="eastAsia"/>
          <w:color w:val="000000"/>
          <w:sz w:val="24"/>
        </w:rPr>
        <w:t>上述3</w:t>
      </w:r>
      <w:r>
        <w:rPr>
          <w:color w:val="000000"/>
          <w:sz w:val="24"/>
        </w:rPr>
        <w:t>个</w:t>
      </w:r>
      <w:r>
        <w:rPr>
          <w:rFonts w:hint="eastAsia"/>
          <w:bCs/>
          <w:color w:val="000000"/>
          <w:spacing w:val="4"/>
          <w:sz w:val="24"/>
        </w:rPr>
        <w:t>监测点位监测项目中，</w:t>
      </w:r>
      <w:r>
        <w:rPr>
          <w:rFonts w:hint="eastAsia"/>
          <w:color w:val="000000"/>
          <w:kern w:val="0"/>
          <w:sz w:val="24"/>
        </w:rPr>
        <w:t>指标</w:t>
      </w:r>
      <w:r>
        <w:rPr>
          <w:color w:val="000000"/>
          <w:kern w:val="0"/>
          <w:sz w:val="24"/>
        </w:rPr>
        <w:t>均达到《地下水质量标准》（GB14848-93）</w:t>
      </w:r>
      <w:r>
        <w:rPr>
          <w:rFonts w:hint="eastAsia"/>
          <w:color w:val="000000"/>
          <w:kern w:val="0"/>
          <w:sz w:val="24"/>
        </w:rPr>
        <w:t>Ⅲ</w:t>
      </w:r>
      <w:r>
        <w:rPr>
          <w:color w:val="000000"/>
          <w:kern w:val="0"/>
          <w:sz w:val="24"/>
        </w:rPr>
        <w:t>类水质标准。</w:t>
      </w:r>
    </w:p>
    <w:p>
      <w:pPr>
        <w:tabs>
          <w:tab w:val="left" w:pos="2660"/>
        </w:tabs>
        <w:snapToGrid w:val="0"/>
        <w:spacing w:line="480" w:lineRule="exact"/>
        <w:outlineLvl w:val="2"/>
        <w:rPr>
          <w:rFonts w:eastAsia="黑体"/>
          <w:bCs/>
          <w:color w:val="000000"/>
          <w:sz w:val="28"/>
          <w:szCs w:val="28"/>
        </w:rPr>
      </w:pPr>
      <w:r>
        <w:rPr>
          <w:rFonts w:hint="eastAsia" w:eastAsia="黑体"/>
          <w:bCs/>
          <w:color w:val="000000"/>
          <w:sz w:val="28"/>
          <w:szCs w:val="28"/>
        </w:rPr>
        <w:t>1.3</w:t>
      </w:r>
      <w:r>
        <w:rPr>
          <w:rFonts w:eastAsia="黑体"/>
          <w:bCs/>
          <w:color w:val="000000"/>
          <w:sz w:val="28"/>
          <w:szCs w:val="28"/>
        </w:rPr>
        <w:t>地下水</w:t>
      </w:r>
      <w:r>
        <w:rPr>
          <w:rFonts w:hint="eastAsia" w:eastAsia="黑体"/>
          <w:bCs/>
          <w:color w:val="000000"/>
          <w:sz w:val="28"/>
          <w:szCs w:val="28"/>
        </w:rPr>
        <w:t>环境影响分析与评价</w:t>
      </w: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.1</w:t>
      </w:r>
      <w:r>
        <w:rPr>
          <w:rFonts w:hint="eastAsia" w:eastAsia="黑体"/>
          <w:color w:val="000000"/>
          <w:sz w:val="24"/>
          <w:szCs w:val="21"/>
        </w:rPr>
        <w:t>区域地质与水文地质条件</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①汾河流域</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东寨以北地层属寒武奥陶纪，仅在大小石洞与汾河间夹有一小块太古代地层。寒武奥陶纪岩层以石灰岩为主，石灰岩下部常夹有粘板岩层，极小地区的下部略见沙岩。太古代岩层中以花岗岩、片麻岩为主，夹有伟晶花岗岩及石英岩，顶端有结晶片岩。东寨以南，有一条起于东北石嘴头，止于西南静乐县境内的石炭二迭纪地层，其余则为三迭二迭纪地层。圪廖沟掌以上沿分水岭向南，有一块侏罗纪地层。芦芽山一带有一条太古代岩层。石炭二迭纪岩层中以沙岩、页岩为主，多呈互层。一般沙岩岩层较厚，页岩较薄。侏罗纪岩层中以红色沙岩为主，常夹有薄层页岩，有时夹有不厚的煤层，多形成不透水层。因此在本区东庄乡一带，形成高山湖泊。</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区境内地下水的主要补给来源为地面降水。东寨以西各沟道中，石灰岩堆积物较多，森林茂密，降水部一部分变为地表水径流泄走外，其余大部分从岩石缝隙中渗入地下，形成地下水。有的成为泉水出露，汾源即属此类。汾源以上及其附近地下水埋藏很深，水量甚微。如春景洼乡麻地沟村，人畜饮用冰雪雨水。1978年县钻井队打井探测，进深102米，应水量小而报废。1979年又在东寨镇寺耳沟大队钻探，进深195米，提出水量够人畜饮用。综观汾河干流、洪河干流两岸及其较大支流，为地下水富集地带，其余为贫乏地带。根据大气降水渗入法计算，其入渗量每年为1.3亿立方米。</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②恢河流域</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从分水岭到阳方口左侧绝大部分为三迭二迭纪地层。从小木场到岭沟附近，属石灰二迭纪，其余大部分为侏罗纪。石炭二迭纪岩层中以石灰岩和页岩为主，石灰岩多为薄层状，与页岩间往往夹有煤层或其他矿物。侏罗纪岩层中以红色沙岩为主，并夹有薄层页岩，间或夹有不厚的煤层。此种地层往往是较好的不透水层。该区域绝大部分降水变为地表径流，入渗很少，每年渗入量为2.8万立方米。</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③</w:t>
      </w:r>
      <w:r>
        <w:rPr>
          <w:rFonts w:hint="eastAsia"/>
          <w:color w:val="000000" w:themeColor="text1"/>
          <w:spacing w:val="-2"/>
          <w:sz w:val="24"/>
          <w:highlight w:val="none"/>
          <w14:textFill>
            <w14:solidFill>
              <w14:schemeClr w14:val="tx1"/>
            </w14:solidFill>
          </w14:textFill>
        </w:rPr>
        <w:t>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1）第四系松散岩类孔隙含水层组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松散岩类含水层岩性主要为第四系残坡积物及亚砂土，广泛分布于井田内大部分沟谷、坡梁之上，地下水赋存于砂砾石孔隙中，主要接受大气降水和地表水入渗补给，一般雨季含水，平时含水极弱，径流条件好、富水性弱、径流途径短，排泄于河谷中，部分消耗于人工开发。由于地下水埋藏浅，该含水层在本区不发育。</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2）二叠系碎屑岩类裂隙含水层组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主要岩性为含砾粗砂岩、中粗、中细粒砂岩，为主要含水层，因含水层夹在泥岩、砂质泥岩等隔水层中，补给条件差，只靠裂隙、大气降水和第四系松散层潜水的渗透补给，故含水性弱。</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 山西组碎屑岩裂隙含水层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组含水层为2号煤层的主要充水水源，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 下石盒子组碎屑岩裂隙含水层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下石盒子组地层在本区发育不完整，其下段上部地层因风化剥蚀而缺失，在井田中南部较多出露，可接受部分大气降水补给，同时还接受第四系松散层潜水的渗透补给，富水性弱。</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3）石炭系碎屑岩类夹碳酸盐岩含水层组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含水层组由石炭系中统本溪组和上统太原组砂岩及薄层灰岩组成，与页岩、砂质页岩隔水层相间沉积，构成多层承压含水层组。含水层厚度薄，出露面积小，补给条件差，主要接受大气降水补给，局部接受地表水补给。无构造沟通时，各含水层无水力联系，根据井田南大运华盛石湖南沟井田水文孔抽水试验及水质化验成果，单位涌水量0.019L/s·m，渗透系数0.034m/d，水质类型为HCO3·SO4-Ca·Mg型，矿化度0.6924g/L，PH值8.05。富水性弱，属弱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4）碳酸盐岩类岩溶裂隙含水岩组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本组由奥陶系中统上马家沟组的石灰岩、白云质灰岩、角砾状、豹皮状灰岩、泥质灰岩等组成。井田西北部、北部出露。地下水位大都在区域侵蚀基准面之下，属深埋强富水区。</w:t>
      </w:r>
    </w:p>
    <w:p>
      <w:pPr>
        <w:snapToGrid w:val="0"/>
        <w:spacing w:line="480" w:lineRule="exact"/>
        <w:ind w:firstLine="430"/>
        <w:jc w:val="left"/>
        <w:rPr>
          <w:rFonts w:hint="eastAsia" w:eastAsia="宋体"/>
          <w:color w:val="000000" w:themeColor="text1"/>
          <w:spacing w:val="-2"/>
          <w:sz w:val="24"/>
          <w:highlight w:val="none"/>
          <w:lang w:eastAsia="zh-CN"/>
          <w14:textFill>
            <w14:solidFill>
              <w14:schemeClr w14:val="tx1"/>
            </w14:solidFill>
          </w14:textFill>
        </w:rPr>
      </w:pPr>
      <w:r>
        <w:rPr>
          <w:rFonts w:hint="eastAsia"/>
          <w:color w:val="000000" w:themeColor="text1"/>
          <w:spacing w:val="-2"/>
          <w:sz w:val="24"/>
          <w:highlight w:val="none"/>
          <w14:textFill>
            <w14:solidFill>
              <w14:schemeClr w14:val="tx1"/>
            </w14:solidFill>
          </w14:textFill>
        </w:rPr>
        <w:t>本</w:t>
      </w:r>
      <w:r>
        <w:rPr>
          <w:rFonts w:hint="eastAsia"/>
          <w:color w:val="000000" w:themeColor="text1"/>
          <w:spacing w:val="-2"/>
          <w:sz w:val="24"/>
          <w:highlight w:val="none"/>
          <w:lang w:eastAsia="zh-CN"/>
          <w14:textFill>
            <w14:solidFill>
              <w14:schemeClr w14:val="tx1"/>
            </w14:solidFill>
          </w14:textFill>
        </w:rPr>
        <w:t>项目</w:t>
      </w:r>
      <w:r>
        <w:rPr>
          <w:rFonts w:hint="eastAsia"/>
          <w:color w:val="000000" w:themeColor="text1"/>
          <w:spacing w:val="-2"/>
          <w:sz w:val="24"/>
          <w:highlight w:val="none"/>
          <w14:textFill>
            <w14:solidFill>
              <w14:schemeClr w14:val="tx1"/>
            </w14:solidFill>
          </w14:textFill>
        </w:rPr>
        <w:t>属下石盒子组碎屑岩裂隙含水层</w:t>
      </w:r>
      <w:r>
        <w:rPr>
          <w:rFonts w:hint="eastAsia"/>
          <w:color w:val="000000" w:themeColor="text1"/>
          <w:spacing w:val="-2"/>
          <w:sz w:val="24"/>
          <w:highlight w:val="none"/>
          <w:lang w:eastAsia="zh-CN"/>
          <w14:textFill>
            <w14:solidFill>
              <w14:schemeClr w14:val="tx1"/>
            </w14:solidFill>
          </w14:textFill>
        </w:rPr>
        <w:t>。</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④</w:t>
      </w:r>
      <w:r>
        <w:rPr>
          <w:rFonts w:hint="eastAsia"/>
          <w:color w:val="000000" w:themeColor="text1"/>
          <w:spacing w:val="-2"/>
          <w:sz w:val="24"/>
          <w:highlight w:val="none"/>
          <w14:textFill>
            <w14:solidFill>
              <w14:schemeClr w14:val="tx1"/>
            </w14:solidFill>
          </w14:textFill>
        </w:rPr>
        <w:t>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1）本溪组隔水层：主要为泥岩、砂质泥岩、铝土岩、铁铝岩，是奥陶系岩溶水与上覆煤层之间良好的隔水层。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2）石炭～二叠系隔水层：主要为泥岩、砂质泥岩、粉砂质泥岩，致密，不透水，构造裂隙不发育，构成各含水层间良好的隔水层。</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lang w:eastAsia="zh-CN"/>
          <w14:textFill>
            <w14:solidFill>
              <w14:schemeClr w14:val="tx1"/>
            </w14:solidFill>
          </w14:textFill>
        </w:rPr>
        <w:t>⑤</w:t>
      </w:r>
      <w:r>
        <w:rPr>
          <w:rFonts w:hint="eastAsia"/>
          <w:color w:val="000000" w:themeColor="text1"/>
          <w:spacing w:val="-2"/>
          <w:sz w:val="24"/>
          <w:highlight w:val="none"/>
          <w14:textFill>
            <w14:solidFill>
              <w14:schemeClr w14:val="tx1"/>
            </w14:solidFill>
          </w14:textFill>
        </w:rPr>
        <w:t>地下水的补给，径流和排泄条件</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奥陶系中统的石灰岩在井田北部出露，岩溶发育，直接受降水补给，同时也受河水和冲积层潜水补给，富水性强。一般由补给区向北西方向运移，受神头泉泉域控制，最终汇入桑干河流域一带，以泉水形式排泄。</w:t>
      </w:r>
    </w:p>
    <w:p>
      <w:pPr>
        <w:snapToGrid w:val="0"/>
        <w:spacing w:line="480" w:lineRule="exact"/>
        <w:ind w:firstLine="430"/>
        <w:jc w:val="left"/>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碎屑岩类裂隙水的补给主要来自于大气降水，垂直入渗为主，一般沿地层倾斜方向运移，部分在径流过程中，沿切割较深的沟谷处以泉的形式排泄。</w:t>
      </w:r>
    </w:p>
    <w:p>
      <w:pPr>
        <w:spacing w:line="480" w:lineRule="exact"/>
        <w:outlineLvl w:val="3"/>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t>松散岩类孔隙含水层的地下水，由大气降水直接补给，径流方向与地表水的径流方向一致，主要以垂直入渗为主，下渗补给碎屑岩裂隙岩组地层。</w:t>
      </w:r>
    </w:p>
    <w:p>
      <w:pPr>
        <w:rPr>
          <w:rFonts w:hint="eastAsia"/>
          <w:color w:val="000000" w:themeColor="text1"/>
          <w:spacing w:val="-2"/>
          <w:sz w:val="24"/>
          <w:highlight w:val="none"/>
          <w14:textFill>
            <w14:solidFill>
              <w14:schemeClr w14:val="tx1"/>
            </w14:solidFill>
          </w14:textFill>
        </w:rPr>
      </w:pPr>
      <w:r>
        <w:rPr>
          <w:rFonts w:hint="eastAsia"/>
          <w:color w:val="000000" w:themeColor="text1"/>
          <w:spacing w:val="-2"/>
          <w:sz w:val="24"/>
          <w:highlight w:val="none"/>
          <w14:textFill>
            <w14:solidFill>
              <w14:schemeClr w14:val="tx1"/>
            </w14:solidFill>
          </w14:textFill>
        </w:rPr>
        <w:br w:type="page"/>
      </w:r>
    </w:p>
    <w:p>
      <w:pPr>
        <w:rPr>
          <w:rFonts w:hint="eastAsia"/>
        </w:rPr>
      </w:pPr>
    </w:p>
    <w:p>
      <w:pPr>
        <w:rPr>
          <w:rFonts w:hint="eastAsia" w:eastAsia="宋体"/>
          <w:lang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1793875</wp:posOffset>
                </wp:positionH>
                <wp:positionV relativeFrom="paragraph">
                  <wp:posOffset>8086090</wp:posOffset>
                </wp:positionV>
                <wp:extent cx="2257425" cy="542925"/>
                <wp:effectExtent l="0" t="0" r="0" b="0"/>
                <wp:wrapNone/>
                <wp:docPr id="68" name="矩形 68"/>
                <wp:cNvGraphicFramePr/>
                <a:graphic xmlns:a="http://schemas.openxmlformats.org/drawingml/2006/main">
                  <a:graphicData uri="http://schemas.microsoft.com/office/word/2010/wordprocessingShape">
                    <wps:wsp>
                      <wps:cNvSpPr/>
                      <wps:spPr>
                        <a:xfrm>
                          <a:off x="2846705" y="9124315"/>
                          <a:ext cx="225742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附图</w:t>
                            </w:r>
                            <w:r>
                              <w:rPr>
                                <w:rFonts w:hint="eastAsia"/>
                                <w:color w:val="000000" w:themeColor="text1"/>
                                <w:sz w:val="24"/>
                                <w:szCs w:val="24"/>
                                <w:lang w:val="en-US" w:eastAsia="zh-CN"/>
                                <w14:textFill>
                                  <w14:solidFill>
                                    <w14:schemeClr w14:val="tx1"/>
                                  </w14:solidFill>
                                </w14:textFill>
                              </w:rPr>
                              <w:t>1-2地形及水文地质图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25pt;margin-top:636.7pt;height:42.75pt;width:177.75pt;z-index:251683840;v-text-anchor:middle;mso-width-relative:page;mso-height-relative:page;" filled="f" stroked="f" coordsize="21600,21600" o:gfxdata="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3eub2wAAAA0BAAAPAAAAAAAAAAEAIAAAACIAAABkcnMvZG93bnJldi54bWxQSwECFAAU&#10;AAAACACHTuJAqKfrBWACAACkBAAADgAAAAAAAAABACAAAAAqAQAAZHJzL2Uyb0RvYy54bWxQSwUG&#10;AAAAAAYABgBZAQAA/AUAAAAA&#10;">
                <v:fill on="f" focussize="0,0"/>
                <v:stroke on="f" weight="2pt"/>
                <v:imagedata o:title=""/>
                <o:lock v:ext="edit" aspectratio="f"/>
                <v:textbox>
                  <w:txbxContent>
                    <w:p>
                      <w:pPr>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附图</w:t>
                      </w:r>
                      <w:r>
                        <w:rPr>
                          <w:rFonts w:hint="eastAsia"/>
                          <w:color w:val="000000" w:themeColor="text1"/>
                          <w:sz w:val="24"/>
                          <w:szCs w:val="24"/>
                          <w:lang w:val="en-US" w:eastAsia="zh-CN"/>
                          <w14:textFill>
                            <w14:solidFill>
                              <w14:schemeClr w14:val="tx1"/>
                            </w14:solidFill>
                          </w14:textFill>
                        </w:rPr>
                        <w:t>1-2地形及水文地质图</w:t>
                      </w:r>
                    </w:p>
                  </w:txbxContent>
                </v:textbox>
              </v:rect>
            </w:pict>
          </mc:Fallback>
        </mc:AlternateContent>
      </w:r>
      <w:r>
        <w:rPr>
          <w:rFonts w:hint="eastAsia"/>
        </w:rPr>
        <w:br w:type="page"/>
      </w: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w:t>
      </w:r>
      <w:r>
        <w:rPr>
          <w:rFonts w:hint="eastAsia" w:eastAsia="黑体"/>
          <w:color w:val="000000"/>
          <w:sz w:val="24"/>
          <w:szCs w:val="21"/>
          <w:lang w:val="en-US" w:eastAsia="zh-CN"/>
        </w:rPr>
        <w:t>2</w:t>
      </w:r>
      <w:r>
        <w:rPr>
          <w:rFonts w:hint="eastAsia" w:eastAsia="黑体"/>
          <w:color w:val="000000"/>
          <w:sz w:val="24"/>
          <w:szCs w:val="21"/>
          <w:lang w:eastAsia="zh-CN"/>
        </w:rPr>
        <w:t>地下水环境影响分析</w:t>
      </w:r>
    </w:p>
    <w:p>
      <w:pPr>
        <w:numPr>
          <w:ilvl w:val="0"/>
          <w:numId w:val="6"/>
        </w:numPr>
        <w:spacing w:line="480" w:lineRule="exact"/>
        <w:ind w:firstLine="480" w:firstLineChars="200"/>
        <w:rPr>
          <w:rFonts w:hint="eastAsia" w:hAnsi="宋体"/>
          <w:color w:val="000000"/>
          <w:sz w:val="24"/>
          <w:lang w:val="en-US" w:eastAsia="zh-CN"/>
        </w:rPr>
      </w:pPr>
      <w:r>
        <w:rPr>
          <w:rFonts w:hint="eastAsia" w:hAnsi="宋体"/>
          <w:color w:val="000000"/>
          <w:sz w:val="24"/>
          <w:lang w:val="en-US" w:eastAsia="zh-CN"/>
        </w:rPr>
        <w:t>影响途径</w:t>
      </w:r>
    </w:p>
    <w:p>
      <w:pPr>
        <w:spacing w:line="480" w:lineRule="exact"/>
        <w:ind w:firstLine="480" w:firstLineChars="200"/>
        <w:rPr>
          <w:rFonts w:hint="eastAsia"/>
          <w:color w:val="000000"/>
          <w:sz w:val="24"/>
          <w:szCs w:val="20"/>
          <w:lang w:val="en-US" w:eastAsia="zh-CN"/>
        </w:rPr>
      </w:pPr>
      <w:r>
        <w:rPr>
          <w:rFonts w:hint="eastAsia"/>
          <w:color w:val="000000"/>
          <w:sz w:val="24"/>
          <w:szCs w:val="20"/>
          <w:lang w:val="en-US" w:eastAsia="zh-CN"/>
        </w:rPr>
        <w:t>本项目可能对地下水造成影响的方式主要为污染物通过渗透方式进入水环境。</w:t>
      </w:r>
    </w:p>
    <w:p>
      <w:pPr>
        <w:spacing w:line="480" w:lineRule="exact"/>
        <w:ind w:firstLine="480" w:firstLineChars="200"/>
        <w:rPr>
          <w:rFonts w:hint="eastAsia" w:hAnsi="宋体"/>
          <w:color w:val="000000"/>
          <w:sz w:val="24"/>
          <w:lang w:val="en-US" w:eastAsia="zh-CN"/>
        </w:rPr>
      </w:pPr>
      <w:r>
        <w:rPr>
          <w:rFonts w:hint="eastAsia" w:hAnsi="宋体"/>
          <w:color w:val="000000"/>
          <w:sz w:val="24"/>
          <w:lang w:val="en-US" w:eastAsia="zh-CN"/>
        </w:rPr>
        <w:t>本</w:t>
      </w:r>
      <w:r>
        <w:rPr>
          <w:rFonts w:hint="eastAsia"/>
          <w:color w:val="000000"/>
          <w:sz w:val="24"/>
          <w:szCs w:val="20"/>
          <w:lang w:val="en-US" w:eastAsia="zh-CN"/>
        </w:rPr>
        <w:t>项目</w:t>
      </w:r>
      <w:r>
        <w:rPr>
          <w:rFonts w:hint="eastAsia" w:hAnsi="宋体"/>
          <w:color w:val="000000"/>
          <w:sz w:val="24"/>
          <w:lang w:val="en-US" w:eastAsia="zh-CN"/>
        </w:rPr>
        <w:t>主要为型煤生产及转运，运行过程中无工艺废水产生。本项目建设对地下水造成污染影响主要为：洗车平台废水下渗对地下水的影响；厂内雨水收集池对地下水水质的影响；对地下水影响均较小，要求本项目采取如下措施减少对地下水的影响。</w:t>
      </w:r>
    </w:p>
    <w:p>
      <w:pPr>
        <w:numPr>
          <w:ilvl w:val="0"/>
          <w:numId w:val="6"/>
        </w:numPr>
        <w:spacing w:line="480" w:lineRule="exact"/>
        <w:ind w:firstLine="480" w:firstLineChars="200"/>
        <w:rPr>
          <w:rFonts w:hint="default" w:hAnsi="宋体"/>
          <w:color w:val="000000"/>
          <w:sz w:val="24"/>
          <w:lang w:val="en-US" w:eastAsia="zh-CN"/>
        </w:rPr>
      </w:pPr>
      <w:r>
        <w:rPr>
          <w:rFonts w:hint="eastAsia" w:hAnsi="宋体"/>
          <w:color w:val="000000"/>
          <w:sz w:val="24"/>
          <w:lang w:val="en-US" w:eastAsia="zh-CN"/>
        </w:rPr>
        <w:t>环保措施</w:t>
      </w:r>
    </w:p>
    <w:p>
      <w:pPr>
        <w:spacing w:line="480" w:lineRule="exact"/>
        <w:ind w:firstLine="480" w:firstLineChars="200"/>
        <w:rPr>
          <w:rFonts w:hint="eastAsia" w:hAnsi="宋体"/>
          <w:color w:val="000000"/>
          <w:sz w:val="24"/>
        </w:rPr>
      </w:pPr>
      <w:r>
        <w:rPr>
          <w:rFonts w:hint="eastAsia" w:hAnsi="宋体"/>
          <w:color w:val="000000"/>
          <w:sz w:val="24"/>
          <w:lang w:val="en-US" w:eastAsia="zh-CN"/>
        </w:rPr>
        <w:t>对生产车间及洗车平台、雨水收集池进行去那面防渗、防雨处理；对固废不得随意堆存或排放，对废水收集系统及处理系统定期检查，发现泄漏及时维修，杜绝污水下渗污染地下水；合理绿化，利用植被提高非硬化地面的渗水能力；通过以上要求，并按照相关规范进行施工、管理，确保防渗效果的前提下，本项目污水不会渗入区域地下水，不会对地下水环境造成污染。</w:t>
      </w:r>
    </w:p>
    <w:p>
      <w:pPr>
        <w:spacing w:line="480" w:lineRule="exact"/>
        <w:outlineLvl w:val="3"/>
        <w:rPr>
          <w:rFonts w:eastAsia="黑体"/>
          <w:color w:val="000000"/>
          <w:sz w:val="24"/>
          <w:szCs w:val="21"/>
        </w:rPr>
      </w:pPr>
      <w:r>
        <w:rPr>
          <w:rFonts w:hint="eastAsia" w:eastAsia="黑体"/>
          <w:color w:val="000000"/>
          <w:sz w:val="24"/>
          <w:szCs w:val="21"/>
        </w:rPr>
        <w:t>1.3</w:t>
      </w:r>
      <w:r>
        <w:rPr>
          <w:rFonts w:eastAsia="黑体"/>
          <w:color w:val="000000"/>
          <w:sz w:val="24"/>
          <w:szCs w:val="21"/>
        </w:rPr>
        <w:t>.</w:t>
      </w:r>
      <w:r>
        <w:rPr>
          <w:rFonts w:hint="eastAsia" w:eastAsia="黑体"/>
          <w:color w:val="000000"/>
          <w:sz w:val="24"/>
          <w:szCs w:val="21"/>
          <w:lang w:val="en-US" w:eastAsia="zh-CN"/>
        </w:rPr>
        <w:t>3</w:t>
      </w:r>
      <w:r>
        <w:rPr>
          <w:rFonts w:hint="eastAsia" w:eastAsia="黑体"/>
          <w:color w:val="000000"/>
          <w:sz w:val="24"/>
          <w:szCs w:val="21"/>
        </w:rPr>
        <w:t>厂区防渗措施</w:t>
      </w:r>
    </w:p>
    <w:p>
      <w:pPr>
        <w:spacing w:line="480" w:lineRule="exact"/>
        <w:ind w:firstLine="480" w:firstLineChars="200"/>
        <w:rPr>
          <w:color w:val="000000"/>
          <w:sz w:val="24"/>
          <w:szCs w:val="20"/>
        </w:rPr>
      </w:pPr>
      <w:r>
        <w:rPr>
          <w:rFonts w:hint="eastAsia"/>
          <w:color w:val="000000"/>
          <w:sz w:val="24"/>
          <w:szCs w:val="20"/>
        </w:rPr>
        <w:t>针对可能对地下水造成影响的各环节，按照</w:t>
      </w:r>
      <w:r>
        <w:rPr>
          <w:color w:val="000000"/>
          <w:sz w:val="24"/>
          <w:szCs w:val="20"/>
        </w:rPr>
        <w:t>―</w:t>
      </w:r>
      <w:r>
        <w:rPr>
          <w:rFonts w:hint="eastAsia"/>
          <w:color w:val="000000"/>
          <w:sz w:val="24"/>
          <w:szCs w:val="20"/>
        </w:rPr>
        <w:t>考虑重点，辐射全面的防渗原则，一般区域采用水泥硬化地面。全厂防渗等防止地下水污染预防措施见表2</w:t>
      </w:r>
      <w:r>
        <w:rPr>
          <w:color w:val="000000"/>
          <w:sz w:val="24"/>
          <w:szCs w:val="20"/>
        </w:rPr>
        <w:t>-</w:t>
      </w:r>
      <w:r>
        <w:rPr>
          <w:rFonts w:hint="eastAsia"/>
          <w:color w:val="000000"/>
          <w:sz w:val="24"/>
          <w:szCs w:val="20"/>
        </w:rPr>
        <w:t>8。</w:t>
      </w:r>
    </w:p>
    <w:p>
      <w:pPr>
        <w:spacing w:line="480" w:lineRule="exact"/>
        <w:ind w:firstLine="480" w:firstLineChars="200"/>
        <w:rPr>
          <w:color w:val="000000"/>
          <w:sz w:val="24"/>
          <w:szCs w:val="20"/>
        </w:rPr>
      </w:pPr>
      <w:r>
        <w:rPr>
          <w:rFonts w:hint="eastAsia"/>
          <w:color w:val="000000"/>
          <w:sz w:val="24"/>
          <w:szCs w:val="20"/>
        </w:rPr>
        <w:t>（一）堆场地面的防渗措施</w:t>
      </w:r>
    </w:p>
    <w:p>
      <w:pPr>
        <w:spacing w:line="480" w:lineRule="exact"/>
        <w:ind w:firstLine="480" w:firstLineChars="200"/>
        <w:rPr>
          <w:color w:val="000000"/>
          <w:sz w:val="24"/>
          <w:szCs w:val="20"/>
        </w:rPr>
      </w:pPr>
      <w:r>
        <w:rPr>
          <w:rFonts w:hint="eastAsia"/>
          <w:color w:val="000000"/>
          <w:sz w:val="24"/>
          <w:szCs w:val="20"/>
        </w:rPr>
        <w:t>1、</w:t>
      </w:r>
      <w:r>
        <w:rPr>
          <w:rFonts w:hint="eastAsia"/>
          <w:color w:val="000000"/>
          <w:sz w:val="24"/>
          <w:szCs w:val="20"/>
          <w:lang w:eastAsia="zh-CN"/>
        </w:rPr>
        <w:t>生产车间、雨水收集池、洗车平台</w:t>
      </w:r>
      <w:r>
        <w:rPr>
          <w:rFonts w:hint="eastAsia"/>
          <w:color w:val="000000"/>
          <w:sz w:val="24"/>
          <w:szCs w:val="20"/>
        </w:rPr>
        <w:t>应采用混凝土结构防渗。</w:t>
      </w:r>
    </w:p>
    <w:p>
      <w:pPr>
        <w:spacing w:line="480" w:lineRule="exact"/>
        <w:ind w:firstLine="482" w:firstLineChars="200"/>
        <w:jc w:val="center"/>
        <w:rPr>
          <w:b/>
          <w:color w:val="000000"/>
          <w:sz w:val="24"/>
          <w:szCs w:val="20"/>
        </w:rPr>
      </w:pPr>
      <w:r>
        <w:rPr>
          <w:rFonts w:hint="eastAsia"/>
          <w:b/>
          <w:color w:val="000000"/>
          <w:sz w:val="24"/>
          <w:szCs w:val="20"/>
        </w:rPr>
        <w:t>表1-</w:t>
      </w:r>
      <w:r>
        <w:rPr>
          <w:rFonts w:hint="eastAsia"/>
          <w:b/>
          <w:color w:val="000000"/>
          <w:sz w:val="24"/>
          <w:szCs w:val="20"/>
          <w:lang w:val="en-US" w:eastAsia="zh-CN"/>
        </w:rPr>
        <w:t>8</w:t>
      </w:r>
      <w:r>
        <w:rPr>
          <w:rFonts w:hint="eastAsia"/>
          <w:b/>
          <w:color w:val="000000"/>
          <w:sz w:val="24"/>
          <w:szCs w:val="20"/>
        </w:rPr>
        <w:t xml:space="preserve"> 产区防渗分区措施表</w:t>
      </w:r>
    </w:p>
    <w:tbl>
      <w:tblPr>
        <w:tblStyle w:val="31"/>
        <w:tblW w:w="0" w:type="auto"/>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2410"/>
        <w:gridCol w:w="4783"/>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noWrap w:val="0"/>
            <w:vAlign w:val="center"/>
          </w:tcPr>
          <w:p>
            <w:pPr>
              <w:jc w:val="center"/>
              <w:rPr>
                <w:color w:val="000000"/>
                <w:szCs w:val="21"/>
              </w:rPr>
            </w:pPr>
            <w:r>
              <w:rPr>
                <w:rFonts w:hint="eastAsia"/>
                <w:color w:val="000000"/>
                <w:szCs w:val="21"/>
              </w:rPr>
              <w:t>项目</w:t>
            </w:r>
          </w:p>
        </w:tc>
        <w:tc>
          <w:tcPr>
            <w:tcW w:w="2410" w:type="dxa"/>
            <w:noWrap w:val="0"/>
            <w:vAlign w:val="center"/>
          </w:tcPr>
          <w:p>
            <w:pPr>
              <w:jc w:val="center"/>
              <w:rPr>
                <w:color w:val="000000"/>
                <w:szCs w:val="21"/>
              </w:rPr>
            </w:pPr>
            <w:r>
              <w:rPr>
                <w:rFonts w:hint="eastAsia"/>
                <w:color w:val="000000"/>
                <w:szCs w:val="21"/>
              </w:rPr>
              <w:t>污染区</w:t>
            </w:r>
          </w:p>
        </w:tc>
        <w:tc>
          <w:tcPr>
            <w:tcW w:w="4783" w:type="dxa"/>
            <w:noWrap w:val="0"/>
            <w:vAlign w:val="center"/>
          </w:tcPr>
          <w:p>
            <w:pPr>
              <w:jc w:val="center"/>
              <w:rPr>
                <w:color w:val="000000"/>
                <w:szCs w:val="21"/>
              </w:rPr>
            </w:pPr>
            <w:r>
              <w:rPr>
                <w:rFonts w:hint="eastAsia"/>
                <w:color w:val="000000"/>
                <w:szCs w:val="21"/>
              </w:rPr>
              <w:t>措施</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noWrap w:val="0"/>
            <w:vAlign w:val="center"/>
          </w:tcPr>
          <w:p>
            <w:pPr>
              <w:jc w:val="center"/>
              <w:rPr>
                <w:color w:val="000000"/>
                <w:szCs w:val="21"/>
              </w:rPr>
            </w:pPr>
            <w:r>
              <w:rPr>
                <w:rFonts w:hint="eastAsia"/>
                <w:color w:val="000000"/>
                <w:szCs w:val="21"/>
              </w:rPr>
              <w:t>一般防渗区</w:t>
            </w:r>
          </w:p>
        </w:tc>
        <w:tc>
          <w:tcPr>
            <w:tcW w:w="2410" w:type="dxa"/>
            <w:noWrap w:val="0"/>
            <w:vAlign w:val="center"/>
          </w:tcPr>
          <w:p>
            <w:pPr>
              <w:jc w:val="center"/>
              <w:rPr>
                <w:color w:val="000000"/>
                <w:szCs w:val="21"/>
              </w:rPr>
            </w:pPr>
            <w:r>
              <w:rPr>
                <w:rFonts w:hint="eastAsia"/>
                <w:color w:val="000000"/>
                <w:szCs w:val="21"/>
                <w:lang w:eastAsia="zh-CN"/>
              </w:rPr>
              <w:t>生产车间、</w:t>
            </w:r>
            <w:r>
              <w:rPr>
                <w:rFonts w:hint="eastAsia"/>
                <w:color w:val="000000"/>
                <w:szCs w:val="21"/>
              </w:rPr>
              <w:t>雨水收集池</w:t>
            </w:r>
            <w:r>
              <w:rPr>
                <w:rFonts w:hint="eastAsia"/>
                <w:color w:val="000000"/>
                <w:szCs w:val="21"/>
                <w:lang w:eastAsia="zh-CN"/>
              </w:rPr>
              <w:t>、洗车平台</w:t>
            </w:r>
          </w:p>
        </w:tc>
        <w:tc>
          <w:tcPr>
            <w:tcW w:w="4783" w:type="dxa"/>
            <w:noWrap w:val="0"/>
            <w:vAlign w:val="center"/>
          </w:tcPr>
          <w:p>
            <w:pPr>
              <w:jc w:val="center"/>
              <w:rPr>
                <w:color w:val="000000"/>
                <w:szCs w:val="21"/>
              </w:rPr>
            </w:pPr>
            <w:r>
              <w:rPr>
                <w:rFonts w:hint="eastAsia"/>
                <w:color w:val="000000"/>
                <w:szCs w:val="21"/>
              </w:rPr>
              <w:t>抗渗混凝土结构（厚度不小于</w:t>
            </w:r>
            <w:r>
              <w:rPr>
                <w:color w:val="000000"/>
                <w:szCs w:val="21"/>
              </w:rPr>
              <w:t>100mm</w:t>
            </w:r>
            <w:r>
              <w:rPr>
                <w:rFonts w:hint="eastAsia"/>
                <w:color w:val="000000"/>
                <w:szCs w:val="21"/>
              </w:rPr>
              <w:t>），渗透系数不大于</w:t>
            </w:r>
            <w:r>
              <w:rPr>
                <w:color w:val="000000"/>
                <w:szCs w:val="21"/>
              </w:rPr>
              <w:t>1.0×10</w:t>
            </w:r>
            <w:r>
              <w:rPr>
                <w:color w:val="000000"/>
                <w:szCs w:val="21"/>
                <w:vertAlign w:val="superscript"/>
              </w:rPr>
              <w:t>-</w:t>
            </w:r>
            <w:r>
              <w:rPr>
                <w:rFonts w:hint="eastAsia"/>
                <w:color w:val="000000"/>
                <w:szCs w:val="21"/>
                <w:vertAlign w:val="superscript"/>
              </w:rPr>
              <w:t>5</w:t>
            </w:r>
            <w:r>
              <w:rPr>
                <w:color w:val="000000"/>
                <w:szCs w:val="21"/>
              </w:rPr>
              <w:t>cm/s</w:t>
            </w:r>
            <w:r>
              <w:rPr>
                <w:rFonts w:hint="eastAsia"/>
                <w:color w:val="000000"/>
                <w:szCs w:val="21"/>
              </w:rPr>
              <w:t>。</w:t>
            </w:r>
          </w:p>
        </w:tc>
      </w:tr>
      <w:bookmarkEnd w:id="17"/>
    </w:tbl>
    <w:p>
      <w:pPr>
        <w:spacing w:line="480" w:lineRule="exact"/>
        <w:ind w:firstLine="480" w:firstLineChars="200"/>
        <w:jc w:val="left"/>
        <w:rPr>
          <w:color w:val="000000"/>
          <w:sz w:val="24"/>
        </w:rPr>
      </w:pPr>
      <w:r>
        <w:rPr>
          <w:rFonts w:hint="eastAsia" w:hAnsi="宋体"/>
          <w:color w:val="000000"/>
          <w:sz w:val="24"/>
        </w:rPr>
        <w:t>根据相关的防渗标准和规范，结合目前施工过程中的可操作性和技术水平，针对不同的防渗区域采用的防渗措施如下：</w:t>
      </w:r>
    </w:p>
    <w:p>
      <w:pPr>
        <w:autoSpaceDE w:val="0"/>
        <w:autoSpaceDN w:val="0"/>
        <w:adjustRightInd w:val="0"/>
        <w:spacing w:line="480" w:lineRule="exact"/>
        <w:ind w:firstLine="482" w:firstLineChars="200"/>
        <w:rPr>
          <w:b/>
          <w:color w:val="000000"/>
          <w:kern w:val="0"/>
          <w:sz w:val="24"/>
        </w:rPr>
      </w:pPr>
      <w:r>
        <w:rPr>
          <w:rFonts w:hint="eastAsia" w:hAnsi="宋体"/>
          <w:b/>
          <w:color w:val="000000"/>
          <w:kern w:val="0"/>
          <w:sz w:val="24"/>
        </w:rPr>
        <w:t>（</w:t>
      </w:r>
      <w:r>
        <w:rPr>
          <w:b/>
          <w:color w:val="000000"/>
          <w:kern w:val="0"/>
          <w:sz w:val="24"/>
        </w:rPr>
        <w:t>1</w:t>
      </w:r>
      <w:r>
        <w:rPr>
          <w:rFonts w:hint="eastAsia" w:hAnsi="宋体"/>
          <w:b/>
          <w:color w:val="000000"/>
          <w:kern w:val="0"/>
          <w:sz w:val="24"/>
        </w:rPr>
        <w:t>）地面的防渗</w:t>
      </w:r>
    </w:p>
    <w:p>
      <w:pPr>
        <w:spacing w:line="480" w:lineRule="exact"/>
        <w:ind w:firstLine="480" w:firstLineChars="200"/>
        <w:jc w:val="left"/>
        <w:rPr>
          <w:rFonts w:hAnsi="宋体"/>
          <w:color w:val="000000"/>
          <w:sz w:val="24"/>
        </w:rPr>
      </w:pPr>
      <w:r>
        <w:rPr>
          <w:rFonts w:hint="eastAsia" w:hAnsi="宋体"/>
          <w:color w:val="000000"/>
          <w:sz w:val="24"/>
        </w:rPr>
        <w:t>地面采用防渗混凝土，其强度等级不宜小于</w:t>
      </w:r>
      <w:r>
        <w:rPr>
          <w:color w:val="000000"/>
          <w:sz w:val="24"/>
        </w:rPr>
        <w:t>C25</w:t>
      </w:r>
      <w:r>
        <w:rPr>
          <w:rFonts w:hint="eastAsia" w:hAnsi="宋体"/>
          <w:color w:val="000000"/>
          <w:sz w:val="24"/>
        </w:rPr>
        <w:t>，抗渗混凝土的抗渗等级不宜小于</w:t>
      </w:r>
      <w:r>
        <w:rPr>
          <w:color w:val="000000"/>
          <w:sz w:val="24"/>
        </w:rPr>
        <w:t>P6</w:t>
      </w:r>
      <w:r>
        <w:rPr>
          <w:rFonts w:hint="eastAsia" w:hAnsi="宋体"/>
          <w:color w:val="000000"/>
          <w:sz w:val="24"/>
        </w:rPr>
        <w:t>，其厚度不应小于</w:t>
      </w:r>
      <w:r>
        <w:rPr>
          <w:color w:val="000000"/>
          <w:sz w:val="24"/>
        </w:rPr>
        <w:t>100mm</w:t>
      </w:r>
      <w:r>
        <w:rPr>
          <w:rFonts w:hint="eastAsia" w:hAnsi="宋体"/>
          <w:color w:val="000000"/>
          <w:sz w:val="24"/>
        </w:rPr>
        <w:t>。确保防渗性能应与</w:t>
      </w:r>
      <w:r>
        <w:rPr>
          <w:color w:val="000000"/>
          <w:sz w:val="24"/>
        </w:rPr>
        <w:t>1.5</w:t>
      </w:r>
      <w:r>
        <w:rPr>
          <w:rFonts w:hint="eastAsia" w:hAnsi="宋体"/>
          <w:color w:val="000000"/>
          <w:sz w:val="24"/>
        </w:rPr>
        <w:t>米厚的粘土层（渗透系数</w:t>
      </w:r>
      <w:r>
        <w:rPr>
          <w:color w:val="000000"/>
          <w:sz w:val="24"/>
        </w:rPr>
        <w:t>1.0×l0</w:t>
      </w:r>
      <w:r>
        <w:rPr>
          <w:color w:val="000000"/>
          <w:sz w:val="24"/>
          <w:vertAlign w:val="superscript"/>
        </w:rPr>
        <w:t>-7</w:t>
      </w:r>
      <w:r>
        <w:rPr>
          <w:color w:val="000000"/>
          <w:sz w:val="24"/>
        </w:rPr>
        <w:t>cm/s</w:t>
      </w:r>
      <w:r>
        <w:rPr>
          <w:rFonts w:hint="eastAsia" w:hAnsi="宋体"/>
          <w:color w:val="000000"/>
          <w:sz w:val="24"/>
        </w:rPr>
        <w:t>）等效。并严格落实防腐、防渗、防混措施。地面防渗结构见图4。</w:t>
      </w:r>
    </w:p>
    <w:p>
      <w:pPr>
        <w:jc w:val="center"/>
        <w:rPr>
          <w:rFonts w:eastAsia="黑体" w:cs="宋体"/>
          <w:color w:val="000000"/>
          <w:kern w:val="0"/>
          <w:sz w:val="24"/>
          <w:szCs w:val="20"/>
        </w:rPr>
      </w:pPr>
      <w:r>
        <w:rPr>
          <w:rFonts w:eastAsia="黑体" w:cs="宋体"/>
          <w:color w:val="000000"/>
          <w:kern w:val="0"/>
          <w:sz w:val="24"/>
          <w:szCs w:val="20"/>
        </w:rPr>
        <w:drawing>
          <wp:inline distT="0" distB="0" distL="114300" distR="114300">
            <wp:extent cx="2962910" cy="1837690"/>
            <wp:effectExtent l="0" t="0" r="8890" b="10160"/>
            <wp:docPr id="5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9"/>
                    <pic:cNvPicPr>
                      <a:picLocks noChangeAspect="1"/>
                    </pic:cNvPicPr>
                  </pic:nvPicPr>
                  <pic:blipFill>
                    <a:blip r:embed="rId24"/>
                    <a:stretch>
                      <a:fillRect/>
                    </a:stretch>
                  </pic:blipFill>
                  <pic:spPr>
                    <a:xfrm>
                      <a:off x="0" y="0"/>
                      <a:ext cx="2962910" cy="1837690"/>
                    </a:xfrm>
                    <a:prstGeom prst="rect">
                      <a:avLst/>
                    </a:prstGeom>
                    <a:noFill/>
                    <a:ln>
                      <a:noFill/>
                    </a:ln>
                  </pic:spPr>
                </pic:pic>
              </a:graphicData>
            </a:graphic>
          </wp:inline>
        </w:drawing>
      </w:r>
    </w:p>
    <w:p>
      <w:pPr>
        <w:jc w:val="center"/>
        <w:rPr>
          <w:rFonts w:eastAsia="黑体" w:cs="宋体"/>
          <w:color w:val="000000"/>
          <w:kern w:val="0"/>
          <w:sz w:val="24"/>
          <w:szCs w:val="20"/>
        </w:rPr>
      </w:pPr>
      <w:r>
        <w:rPr>
          <w:rFonts w:hint="eastAsia" w:eastAsia="黑体" w:cs="宋体"/>
          <w:color w:val="000000"/>
          <w:kern w:val="0"/>
          <w:sz w:val="24"/>
          <w:szCs w:val="20"/>
        </w:rPr>
        <w:t>图</w:t>
      </w:r>
      <w:r>
        <w:rPr>
          <w:rFonts w:hint="eastAsia" w:eastAsia="黑体" w:cs="宋体"/>
          <w:color w:val="000000"/>
          <w:kern w:val="0"/>
          <w:sz w:val="24"/>
          <w:szCs w:val="20"/>
          <w:lang w:val="en-US" w:eastAsia="zh-CN"/>
        </w:rPr>
        <w:t>2</w:t>
      </w:r>
      <w:r>
        <w:rPr>
          <w:rFonts w:eastAsia="黑体" w:cs="宋体"/>
          <w:color w:val="000000"/>
          <w:kern w:val="0"/>
          <w:sz w:val="24"/>
          <w:szCs w:val="20"/>
        </w:rPr>
        <w:t xml:space="preserve">  </w:t>
      </w:r>
      <w:r>
        <w:rPr>
          <w:rFonts w:hint="eastAsia" w:eastAsia="黑体" w:cs="宋体"/>
          <w:color w:val="000000"/>
          <w:kern w:val="0"/>
          <w:sz w:val="24"/>
          <w:szCs w:val="20"/>
        </w:rPr>
        <w:t>地面防渗结构图</w:t>
      </w:r>
    </w:p>
    <w:p>
      <w:pPr>
        <w:spacing w:line="480" w:lineRule="exact"/>
        <w:outlineLvl w:val="3"/>
        <w:rPr>
          <w:rFonts w:hint="eastAsia" w:eastAsia="黑体"/>
          <w:color w:val="000000"/>
          <w:sz w:val="24"/>
          <w:szCs w:val="21"/>
        </w:rPr>
      </w:pPr>
      <w:r>
        <w:rPr>
          <w:rFonts w:hint="eastAsia" w:eastAsia="黑体"/>
          <w:color w:val="000000"/>
          <w:sz w:val="24"/>
          <w:szCs w:val="21"/>
        </w:rPr>
        <w:t>1.3.</w:t>
      </w:r>
      <w:r>
        <w:rPr>
          <w:rFonts w:hint="eastAsia" w:eastAsia="黑体"/>
          <w:color w:val="000000"/>
          <w:sz w:val="24"/>
          <w:szCs w:val="21"/>
          <w:lang w:val="en-US" w:eastAsia="zh-CN"/>
        </w:rPr>
        <w:t>4</w:t>
      </w:r>
      <w:r>
        <w:rPr>
          <w:rFonts w:hint="eastAsia" w:eastAsia="黑体"/>
          <w:color w:val="000000"/>
          <w:sz w:val="24"/>
          <w:szCs w:val="21"/>
        </w:rPr>
        <w:t>环境保护管理措施</w:t>
      </w:r>
    </w:p>
    <w:p>
      <w:pPr>
        <w:spacing w:line="480" w:lineRule="exact"/>
        <w:outlineLvl w:val="2"/>
        <w:rPr>
          <w:b/>
          <w:color w:val="000000"/>
          <w:sz w:val="24"/>
        </w:rPr>
      </w:pPr>
      <w:bookmarkStart w:id="18" w:name="_Toc519875226"/>
      <w:r>
        <w:rPr>
          <w:rFonts w:hint="eastAsia"/>
          <w:b/>
          <w:color w:val="000000"/>
          <w:sz w:val="24"/>
        </w:rPr>
        <w:t>1.3.</w:t>
      </w:r>
      <w:r>
        <w:rPr>
          <w:rFonts w:hint="eastAsia"/>
          <w:b/>
          <w:color w:val="000000"/>
          <w:sz w:val="24"/>
          <w:lang w:val="en-US" w:eastAsia="zh-CN"/>
        </w:rPr>
        <w:t>4</w:t>
      </w:r>
      <w:r>
        <w:rPr>
          <w:rFonts w:hint="eastAsia"/>
          <w:b/>
          <w:color w:val="000000"/>
          <w:sz w:val="24"/>
        </w:rPr>
        <w:t>.1检修维护制度和组织管理</w:t>
      </w:r>
      <w:bookmarkEnd w:id="18"/>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按照行业生产的相关管理要求，全厂各排水及水处理设施应与其他主体生产设施一样建立定期检修维护制度，把生产生活污水的非正常外泄控制在未出现之前。发现隐患及时处理。加强水污染防治工作，减少废水等的跑、冒、滴、漏现象，严禁生产生活污水通过雨水排水系统直接外排。严格按设计要求进行工程建设和运行管理，各类工业废水应集中处理，全部回收利用不外排。</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加强维护各水池管线经过的区域并完善检漏措施。对防渗系统的维护要建立制度，定期排查检修，并应由专业人员负责实施。</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全厂有统一的环保责任制，同时积极接受当地环保主管部门的监督和指导，做好地下水环境保护的宣传教育，提高员工环保意识，保证排水和水处理设施正常运行，减少对地下水环境的影响。</w:t>
      </w:r>
    </w:p>
    <w:p>
      <w:pPr>
        <w:spacing w:line="480" w:lineRule="exact"/>
        <w:outlineLvl w:val="2"/>
        <w:rPr>
          <w:b/>
          <w:color w:val="000000"/>
          <w:sz w:val="24"/>
        </w:rPr>
      </w:pPr>
      <w:bookmarkStart w:id="19" w:name="_Toc519875227"/>
      <w:r>
        <w:rPr>
          <w:rFonts w:hint="eastAsia"/>
          <w:b/>
          <w:color w:val="000000"/>
          <w:sz w:val="24"/>
        </w:rPr>
        <w:t>1.3.</w:t>
      </w:r>
      <w:r>
        <w:rPr>
          <w:rFonts w:hint="eastAsia"/>
          <w:b/>
          <w:color w:val="000000"/>
          <w:sz w:val="24"/>
          <w:lang w:val="en-US" w:eastAsia="zh-CN"/>
        </w:rPr>
        <w:t>4</w:t>
      </w:r>
      <w:r>
        <w:rPr>
          <w:rFonts w:hint="eastAsia"/>
          <w:b/>
          <w:color w:val="000000"/>
          <w:sz w:val="24"/>
        </w:rPr>
        <w:t>.2应急响应预案</w:t>
      </w:r>
      <w:bookmarkEnd w:id="19"/>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制定风险事故应急预案的目的是为了在发生风险事故时，能以最快的速度发挥最大的效能，有序的实施补救措施，尽快控制事态的发展，降低事故对区域地下水的污染影响。风险事故应急预案应采取如下措施：</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一旦发生地下水污染事故，应立即启动应急预案，同时上部相关部门：</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迅速控制厂区事故现场，切断污染源；</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对渗漏装置中剩余污水或液体送至污水处理厂或妥善处理；</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对渗漏点下部被污染的土壤进行异位处理；</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探明地下水污染深度、范围和污染程度；</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依据探明的地下水污染情况，合理布置截渗井，并进行试抽工作；</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依据抽水设计方案进行施工，抽取被污染的地下水体，并依据各井孔出水情况进行调整；</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将抽出的地下水进行集中收集处理，并送实验室进行化验分析；</w:t>
      </w:r>
    </w:p>
    <w:p>
      <w:pPr>
        <w:tabs>
          <w:tab w:val="left" w:pos="945"/>
        </w:tabs>
        <w:spacing w:line="480" w:lineRule="exact"/>
        <w:ind w:firstLine="480" w:firstLineChars="200"/>
        <w:jc w:val="left"/>
        <w:rPr>
          <w:color w:val="000000"/>
          <w:kern w:val="0"/>
          <w:sz w:val="24"/>
          <w:szCs w:val="22"/>
        </w:rPr>
      </w:pPr>
      <w:r>
        <w:rPr>
          <w:rFonts w:hint="eastAsia"/>
          <w:color w:val="000000"/>
          <w:kern w:val="0"/>
          <w:sz w:val="24"/>
          <w:szCs w:val="22"/>
        </w:rPr>
        <w:t>当地下水中</w:t>
      </w:r>
      <w:bookmarkStart w:id="20" w:name="_GoBack"/>
      <w:bookmarkEnd w:id="20"/>
      <w:r>
        <w:rPr>
          <w:rFonts w:hint="eastAsia"/>
          <w:color w:val="000000"/>
          <w:kern w:val="0"/>
          <w:sz w:val="24"/>
          <w:szCs w:val="22"/>
        </w:rPr>
        <w:t>的特征污染物浓度满足地下水功能区划的标准后，逐渐停止抽水，并进行土壤修复治理工作。</w:t>
      </w:r>
    </w:p>
    <w:p>
      <w:pPr>
        <w:keepNext/>
        <w:keepLines/>
        <w:spacing w:line="480" w:lineRule="exact"/>
        <w:outlineLvl w:val="1"/>
        <w:rPr>
          <w:b/>
          <w:color w:val="000000"/>
          <w:sz w:val="28"/>
          <w:szCs w:val="28"/>
        </w:rPr>
      </w:pPr>
      <w:r>
        <w:rPr>
          <w:rFonts w:hint="eastAsia" w:eastAsia="黑体"/>
          <w:color w:val="000000"/>
          <w:sz w:val="24"/>
          <w:szCs w:val="21"/>
        </w:rPr>
        <w:t>1</w:t>
      </w:r>
      <w:r>
        <w:rPr>
          <w:rFonts w:hint="eastAsia" w:eastAsia="黑体"/>
          <w:color w:val="000000"/>
          <w:sz w:val="24"/>
        </w:rPr>
        <w:t>.3.</w:t>
      </w:r>
      <w:r>
        <w:rPr>
          <w:rFonts w:hint="eastAsia" w:eastAsia="黑体"/>
          <w:color w:val="000000"/>
          <w:sz w:val="24"/>
          <w:lang w:val="en-US" w:eastAsia="zh-CN"/>
        </w:rPr>
        <w:t>5</w:t>
      </w:r>
      <w:r>
        <w:rPr>
          <w:rFonts w:hint="eastAsia"/>
          <w:b/>
          <w:color w:val="000000"/>
          <w:sz w:val="24"/>
        </w:rPr>
        <w:t>地下水跟踪监测</w:t>
      </w:r>
    </w:p>
    <w:p>
      <w:pPr>
        <w:spacing w:line="480" w:lineRule="exact"/>
        <w:ind w:firstLine="480" w:firstLineChars="200"/>
        <w:rPr>
          <w:color w:val="000000"/>
          <w:sz w:val="24"/>
          <w:szCs w:val="20"/>
        </w:rPr>
      </w:pPr>
      <w:r>
        <w:rPr>
          <w:rFonts w:hint="eastAsia"/>
          <w:color w:val="000000"/>
          <w:sz w:val="24"/>
          <w:szCs w:val="20"/>
        </w:rPr>
        <w:t>实施地下水跟踪监测可以及时准确掌握厂区及下游地下水环境质量状况和地下水体中污染物的动态变化，尽早发现地下水是否遭受污染，以便及时采取控制和处理措施。本项目拟建立覆盖全区的地下水长期监控系统，包括科学、合理地设置地下水污染监控井，建立完善的监测制度，配备先进的检测仪器和设备，以便及时发现并及时控制。</w:t>
      </w:r>
    </w:p>
    <w:p>
      <w:pPr>
        <w:spacing w:line="480" w:lineRule="exact"/>
        <w:ind w:firstLine="480" w:firstLineChars="200"/>
        <w:rPr>
          <w:color w:val="000000"/>
          <w:sz w:val="24"/>
          <w:szCs w:val="20"/>
        </w:rPr>
      </w:pPr>
      <w:r>
        <w:rPr>
          <w:rFonts w:hint="eastAsia"/>
          <w:color w:val="000000"/>
          <w:sz w:val="24"/>
          <w:szCs w:val="20"/>
        </w:rPr>
        <w:t>本项目地下水环境监测主要参考《地下水环境监测技术规范》（</w:t>
      </w:r>
      <w:r>
        <w:rPr>
          <w:color w:val="000000"/>
          <w:sz w:val="24"/>
          <w:szCs w:val="20"/>
        </w:rPr>
        <w:t>HJ/T164</w:t>
      </w:r>
      <w:r>
        <w:rPr>
          <w:rFonts w:hint="eastAsia"/>
          <w:color w:val="000000"/>
          <w:sz w:val="24"/>
          <w:szCs w:val="20"/>
        </w:rPr>
        <w:t>－</w:t>
      </w:r>
      <w:r>
        <w:rPr>
          <w:color w:val="000000"/>
          <w:sz w:val="24"/>
          <w:szCs w:val="20"/>
        </w:rPr>
        <w:t>2004</w:t>
      </w:r>
      <w:r>
        <w:rPr>
          <w:rFonts w:hint="eastAsia"/>
          <w:color w:val="000000"/>
          <w:sz w:val="24"/>
          <w:szCs w:val="20"/>
        </w:rPr>
        <w:t>），结合研究区含水层系统和地下水径流系统特征，考虑潜在污染源、环境保护目标等因素，并结合模型模拟预测的结果来布置地下水监测点。</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1</w:t>
      </w:r>
      <w:r>
        <w:rPr>
          <w:rFonts w:hint="eastAsia"/>
          <w:color w:val="000000"/>
          <w:sz w:val="24"/>
          <w:szCs w:val="20"/>
        </w:rPr>
        <w:t>）地下水污染控制监测井设置</w:t>
      </w:r>
    </w:p>
    <w:p>
      <w:pPr>
        <w:spacing w:line="480" w:lineRule="exact"/>
        <w:ind w:firstLine="480" w:firstLineChars="200"/>
        <w:rPr>
          <w:color w:val="000000"/>
          <w:sz w:val="24"/>
          <w:szCs w:val="20"/>
        </w:rPr>
      </w:pPr>
      <w:r>
        <w:rPr>
          <w:rFonts w:hint="eastAsia"/>
          <w:color w:val="000000"/>
          <w:sz w:val="24"/>
          <w:szCs w:val="20"/>
        </w:rPr>
        <w:t>污染源的分布和污染物在地下水中扩散形式是布设污染控制监测井的首要考虑因素。根据本项目所在区域地下水流向、污染源分布状况和污染物在地下水中扩散形式，采取点面结合的方法布设污染监测控制井。这些监测井位于污染物的运移方向上，组成监测网络，以适应于监测面状分布的污染物。</w:t>
      </w:r>
    </w:p>
    <w:p>
      <w:pPr>
        <w:spacing w:line="480" w:lineRule="exact"/>
        <w:ind w:firstLine="480" w:firstLineChars="200"/>
        <w:rPr>
          <w:color w:val="000000"/>
          <w:sz w:val="24"/>
          <w:szCs w:val="20"/>
        </w:rPr>
      </w:pPr>
      <w:r>
        <w:rPr>
          <w:rFonts w:hint="eastAsia"/>
          <w:color w:val="000000"/>
          <w:sz w:val="24"/>
          <w:szCs w:val="20"/>
        </w:rPr>
        <w:t>依据地下水监测原则，结合评价区水文地质条件，本项目共布设地下水监测孔1眼，在</w:t>
      </w:r>
      <w:r>
        <w:rPr>
          <w:rFonts w:hint="eastAsia"/>
          <w:color w:val="000000"/>
          <w:sz w:val="24"/>
          <w:szCs w:val="20"/>
          <w:lang w:eastAsia="zh-CN"/>
        </w:rPr>
        <w:t>周家堡村</w:t>
      </w:r>
      <w:r>
        <w:rPr>
          <w:rFonts w:hint="eastAsia"/>
          <w:color w:val="000000"/>
          <w:sz w:val="24"/>
          <w:szCs w:val="20"/>
        </w:rPr>
        <w:t>设一个监测井。</w:t>
      </w:r>
    </w:p>
    <w:p>
      <w:pPr>
        <w:spacing w:line="480" w:lineRule="atLeast"/>
        <w:jc w:val="center"/>
        <w:rPr>
          <w:rFonts w:eastAsia="黑体"/>
          <w:color w:val="000000"/>
          <w:kern w:val="0"/>
        </w:rPr>
      </w:pPr>
      <w:r>
        <w:rPr>
          <w:rFonts w:hint="eastAsia" w:eastAsia="黑体"/>
          <w:color w:val="000000"/>
          <w:kern w:val="0"/>
        </w:rPr>
        <w:t>表</w:t>
      </w:r>
      <w:r>
        <w:rPr>
          <w:rFonts w:eastAsia="黑体"/>
          <w:color w:val="000000"/>
          <w:kern w:val="0"/>
        </w:rPr>
        <w:t>1-</w:t>
      </w:r>
      <w:r>
        <w:rPr>
          <w:rFonts w:hint="eastAsia" w:eastAsia="黑体"/>
          <w:color w:val="000000"/>
          <w:kern w:val="0"/>
          <w:lang w:val="en-US" w:eastAsia="zh-CN"/>
        </w:rPr>
        <w:t>9</w:t>
      </w:r>
      <w:r>
        <w:rPr>
          <w:rFonts w:eastAsia="黑体"/>
          <w:color w:val="000000"/>
          <w:kern w:val="0"/>
        </w:rPr>
        <w:t xml:space="preserve"> </w:t>
      </w:r>
      <w:r>
        <w:rPr>
          <w:rFonts w:hint="eastAsia" w:eastAsia="黑体"/>
          <w:color w:val="000000"/>
          <w:kern w:val="0"/>
        </w:rPr>
        <w:t>地下水跟踪监测点布置方案</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276"/>
        <w:gridCol w:w="1701"/>
        <w:gridCol w:w="228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井号</w:t>
            </w:r>
          </w:p>
        </w:tc>
        <w:tc>
          <w:tcPr>
            <w:tcW w:w="68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井深（</w:t>
            </w:r>
            <w:r>
              <w:rPr>
                <w:color w:val="000000"/>
              </w:rPr>
              <w:t>m</w:t>
            </w:r>
            <w:r>
              <w:rPr>
                <w:rFonts w:hint="eastAsia" w:hAnsi="宋体"/>
                <w:color w:val="000000"/>
              </w:rPr>
              <w:t>）</w:t>
            </w: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井结构</w:t>
            </w:r>
          </w:p>
        </w:tc>
        <w:tc>
          <w:tcPr>
            <w:tcW w:w="123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功能</w:t>
            </w:r>
          </w:p>
        </w:tc>
        <w:tc>
          <w:tcPr>
            <w:tcW w:w="126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监测层位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lang w:eastAsia="zh-CN"/>
              </w:rPr>
            </w:pPr>
            <w:r>
              <w:rPr>
                <w:rFonts w:hint="eastAsia"/>
                <w:color w:val="000000"/>
                <w:lang w:eastAsia="zh-CN"/>
              </w:rPr>
              <w:t>周家堡村</w:t>
            </w:r>
          </w:p>
        </w:tc>
        <w:tc>
          <w:tcPr>
            <w:tcW w:w="68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default" w:eastAsia="宋体"/>
                <w:color w:val="000000"/>
                <w:lang w:val="en-US" w:eastAsia="zh-CN"/>
              </w:rPr>
            </w:pPr>
            <w:r>
              <w:rPr>
                <w:rFonts w:hint="eastAsia"/>
                <w:color w:val="000000"/>
                <w:lang w:val="en-US" w:eastAsia="zh-CN"/>
              </w:rPr>
              <w:t>60</w:t>
            </w: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混凝土管井</w:t>
            </w:r>
          </w:p>
        </w:tc>
        <w:tc>
          <w:tcPr>
            <w:tcW w:w="123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地下水环境影响跟踪监测点</w:t>
            </w:r>
          </w:p>
        </w:tc>
        <w:tc>
          <w:tcPr>
            <w:tcW w:w="126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hAnsi="宋体"/>
                <w:color w:val="000000"/>
              </w:rPr>
              <w:t>第四系松散岩类孔隙含水层</w:t>
            </w:r>
          </w:p>
        </w:tc>
      </w:tr>
    </w:tbl>
    <w:p>
      <w:pPr>
        <w:spacing w:line="480" w:lineRule="exact"/>
        <w:ind w:firstLine="480" w:firstLineChars="200"/>
        <w:rPr>
          <w:color w:val="000000"/>
          <w:sz w:val="24"/>
          <w:szCs w:val="20"/>
        </w:rPr>
      </w:pPr>
      <w:r>
        <w:rPr>
          <w:rFonts w:hint="eastAsia"/>
          <w:color w:val="000000"/>
          <w:sz w:val="24"/>
          <w:szCs w:val="20"/>
        </w:rPr>
        <w:t>（</w:t>
      </w:r>
      <w:r>
        <w:rPr>
          <w:color w:val="000000"/>
          <w:sz w:val="24"/>
          <w:szCs w:val="20"/>
        </w:rPr>
        <w:t>2</w:t>
      </w:r>
      <w:r>
        <w:rPr>
          <w:rFonts w:hint="eastAsia"/>
          <w:color w:val="000000"/>
          <w:sz w:val="24"/>
          <w:szCs w:val="20"/>
        </w:rPr>
        <w:t>）监测项目</w:t>
      </w:r>
    </w:p>
    <w:p>
      <w:pPr>
        <w:spacing w:line="480" w:lineRule="exact"/>
        <w:ind w:firstLine="480" w:firstLineChars="200"/>
        <w:rPr>
          <w:color w:val="000000"/>
          <w:sz w:val="24"/>
          <w:szCs w:val="20"/>
        </w:rPr>
      </w:pPr>
      <w:r>
        <w:rPr>
          <w:rFonts w:hint="eastAsia"/>
          <w:color w:val="000000"/>
          <w:sz w:val="24"/>
          <w:szCs w:val="20"/>
        </w:rPr>
        <w:t>地下水：水位观测井主要监测水井井深、水位、取水层位。水质监测井监测项目包括</w:t>
      </w:r>
      <w:r>
        <w:rPr>
          <w:color w:val="000000"/>
          <w:sz w:val="24"/>
          <w:szCs w:val="20"/>
        </w:rPr>
        <w:t>pH</w:t>
      </w:r>
      <w:r>
        <w:rPr>
          <w:rFonts w:hint="eastAsia"/>
          <w:color w:val="000000"/>
          <w:sz w:val="24"/>
          <w:szCs w:val="20"/>
        </w:rPr>
        <w:t>、氨氮、硝酸盐氮、亚硝酸盐氮、挥发性酚类、氰化物、</w:t>
      </w:r>
      <w:r>
        <w:rPr>
          <w:color w:val="000000"/>
          <w:sz w:val="24"/>
          <w:szCs w:val="20"/>
        </w:rPr>
        <w:t>Hg</w:t>
      </w:r>
      <w:r>
        <w:rPr>
          <w:rFonts w:hint="eastAsia"/>
          <w:color w:val="000000"/>
          <w:sz w:val="24"/>
          <w:szCs w:val="20"/>
        </w:rPr>
        <w:t>、</w:t>
      </w:r>
      <w:r>
        <w:rPr>
          <w:color w:val="000000"/>
          <w:sz w:val="24"/>
          <w:szCs w:val="20"/>
        </w:rPr>
        <w:t>As</w:t>
      </w:r>
      <w:r>
        <w:rPr>
          <w:rFonts w:hint="eastAsia"/>
          <w:color w:val="000000"/>
          <w:sz w:val="24"/>
          <w:szCs w:val="20"/>
        </w:rPr>
        <w:t>、六价铬、总硬度、铅、氟化物、铁、镉、锰、溶解性总固体、耗氧量、硫酸盐、氯化物、细菌总数、总大肠菌群等共</w:t>
      </w:r>
      <w:r>
        <w:rPr>
          <w:color w:val="000000"/>
          <w:sz w:val="24"/>
          <w:szCs w:val="20"/>
        </w:rPr>
        <w:t>21</w:t>
      </w:r>
      <w:r>
        <w:rPr>
          <w:rFonts w:hint="eastAsia"/>
          <w:color w:val="000000"/>
          <w:sz w:val="24"/>
          <w:szCs w:val="20"/>
        </w:rPr>
        <w:t>项。</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3</w:t>
      </w:r>
      <w:r>
        <w:rPr>
          <w:rFonts w:hint="eastAsia"/>
          <w:color w:val="000000"/>
          <w:sz w:val="24"/>
          <w:szCs w:val="20"/>
        </w:rPr>
        <w:t>）监测时间和频次</w:t>
      </w:r>
    </w:p>
    <w:p>
      <w:pPr>
        <w:spacing w:line="480" w:lineRule="exact"/>
        <w:ind w:firstLine="480" w:firstLineChars="200"/>
        <w:jc w:val="left"/>
        <w:rPr>
          <w:color w:val="000000"/>
          <w:sz w:val="24"/>
          <w:szCs w:val="22"/>
        </w:rPr>
      </w:pPr>
      <w:r>
        <w:rPr>
          <w:color w:val="000000"/>
          <w:sz w:val="24"/>
          <w:szCs w:val="22"/>
        </w:rPr>
        <w:t>1</w:t>
      </w:r>
      <w:r>
        <w:rPr>
          <w:rFonts w:hint="eastAsia"/>
          <w:color w:val="000000"/>
          <w:sz w:val="24"/>
          <w:szCs w:val="22"/>
        </w:rPr>
        <w:t>）污染控制监测井逢单月采样</w:t>
      </w:r>
      <w:r>
        <w:rPr>
          <w:color w:val="000000"/>
          <w:sz w:val="24"/>
          <w:szCs w:val="22"/>
        </w:rPr>
        <w:t>1</w:t>
      </w:r>
      <w:r>
        <w:rPr>
          <w:rFonts w:hint="eastAsia"/>
          <w:color w:val="000000"/>
          <w:sz w:val="24"/>
          <w:szCs w:val="22"/>
        </w:rPr>
        <w:t>次，全年</w:t>
      </w:r>
      <w:r>
        <w:rPr>
          <w:color w:val="000000"/>
          <w:sz w:val="24"/>
          <w:szCs w:val="22"/>
        </w:rPr>
        <w:t>3</w:t>
      </w:r>
      <w:r>
        <w:rPr>
          <w:rFonts w:hint="eastAsia"/>
          <w:color w:val="000000"/>
          <w:sz w:val="24"/>
          <w:szCs w:val="22"/>
        </w:rPr>
        <w:t>次。</w:t>
      </w:r>
    </w:p>
    <w:p>
      <w:pPr>
        <w:spacing w:line="480" w:lineRule="exact"/>
        <w:ind w:firstLine="480" w:firstLineChars="200"/>
        <w:jc w:val="left"/>
        <w:rPr>
          <w:color w:val="000000"/>
          <w:sz w:val="24"/>
          <w:szCs w:val="22"/>
        </w:rPr>
      </w:pPr>
      <w:r>
        <w:rPr>
          <w:color w:val="000000"/>
          <w:sz w:val="24"/>
          <w:szCs w:val="22"/>
        </w:rPr>
        <w:t>2</w:t>
      </w:r>
      <w:r>
        <w:rPr>
          <w:rFonts w:hint="eastAsia"/>
          <w:color w:val="000000"/>
          <w:sz w:val="24"/>
          <w:szCs w:val="22"/>
        </w:rPr>
        <w:t>）污染控制监测井的某一监测项目如果连续两年均低于控制标准值的</w:t>
      </w:r>
      <w:r>
        <w:rPr>
          <w:color w:val="000000"/>
          <w:sz w:val="24"/>
          <w:szCs w:val="22"/>
        </w:rPr>
        <w:t>1/5</w:t>
      </w:r>
      <w:r>
        <w:rPr>
          <w:rFonts w:hint="eastAsia"/>
          <w:color w:val="000000"/>
          <w:sz w:val="24"/>
          <w:szCs w:val="22"/>
        </w:rPr>
        <w:t>，且在监测井附近确实无新增污染源，而现有污染源排污量未增的情况下，本项目可每年在枯水期采样</w:t>
      </w:r>
      <w:r>
        <w:rPr>
          <w:color w:val="000000"/>
          <w:sz w:val="24"/>
          <w:szCs w:val="22"/>
        </w:rPr>
        <w:t>1</w:t>
      </w:r>
      <w:r>
        <w:rPr>
          <w:rFonts w:hint="eastAsia"/>
          <w:color w:val="000000"/>
          <w:sz w:val="24"/>
          <w:szCs w:val="22"/>
        </w:rPr>
        <w:t>次进行监测。一旦监测结果大于控制标准值的</w:t>
      </w:r>
      <w:r>
        <w:rPr>
          <w:color w:val="000000"/>
          <w:sz w:val="24"/>
          <w:szCs w:val="22"/>
        </w:rPr>
        <w:t>1/5</w:t>
      </w:r>
      <w:r>
        <w:rPr>
          <w:rFonts w:hint="eastAsia"/>
          <w:color w:val="000000"/>
          <w:sz w:val="24"/>
          <w:szCs w:val="22"/>
        </w:rPr>
        <w:t>，或在监测井附近有新的污染源或现有污染源新增排污量时，即恢复正常监测频次。</w:t>
      </w:r>
    </w:p>
    <w:p>
      <w:pPr>
        <w:spacing w:line="480" w:lineRule="exact"/>
        <w:ind w:firstLine="480" w:firstLineChars="200"/>
        <w:jc w:val="left"/>
        <w:rPr>
          <w:color w:val="000000"/>
          <w:sz w:val="24"/>
          <w:szCs w:val="22"/>
        </w:rPr>
      </w:pPr>
      <w:r>
        <w:rPr>
          <w:color w:val="000000"/>
          <w:sz w:val="24"/>
          <w:szCs w:val="22"/>
        </w:rPr>
        <w:t>3</w:t>
      </w:r>
      <w:r>
        <w:rPr>
          <w:rFonts w:hint="eastAsia"/>
          <w:color w:val="000000"/>
          <w:sz w:val="24"/>
          <w:szCs w:val="22"/>
        </w:rPr>
        <w:t>）遇到特殊的情况或发生污染事故，可能影响地下水水质时，应随时增加采样频次。</w:t>
      </w:r>
    </w:p>
    <w:p>
      <w:pPr>
        <w:spacing w:line="480" w:lineRule="exact"/>
        <w:ind w:firstLine="480" w:firstLineChars="200"/>
        <w:jc w:val="left"/>
        <w:rPr>
          <w:color w:val="000000"/>
          <w:sz w:val="24"/>
          <w:szCs w:val="22"/>
        </w:rPr>
      </w:pPr>
      <w:r>
        <w:rPr>
          <w:color w:val="000000"/>
          <w:sz w:val="24"/>
          <w:szCs w:val="22"/>
        </w:rPr>
        <w:t>4</w:t>
      </w:r>
      <w:r>
        <w:rPr>
          <w:rFonts w:hint="eastAsia"/>
          <w:color w:val="000000"/>
          <w:sz w:val="24"/>
          <w:szCs w:val="22"/>
        </w:rPr>
        <w:t>）地下水水位监测是测量静水位埋藏深度和高程。水位监测井的起测处（井口固定点）和附近地面必须测定高度。可按</w:t>
      </w:r>
      <w:r>
        <w:rPr>
          <w:color w:val="000000"/>
          <w:sz w:val="24"/>
          <w:szCs w:val="22"/>
        </w:rPr>
        <w:t>SL 58-93</w:t>
      </w:r>
      <w:r>
        <w:rPr>
          <w:rFonts w:hint="eastAsia"/>
          <w:color w:val="000000"/>
          <w:sz w:val="24"/>
          <w:szCs w:val="22"/>
        </w:rPr>
        <w:t>《水文普通测量规范》执行，按五等水准测量标准监测。</w:t>
      </w:r>
    </w:p>
    <w:p>
      <w:pPr>
        <w:spacing w:line="480" w:lineRule="exact"/>
        <w:ind w:firstLine="480" w:firstLineChars="200"/>
        <w:jc w:val="left"/>
        <w:rPr>
          <w:color w:val="000000"/>
          <w:sz w:val="24"/>
          <w:szCs w:val="22"/>
        </w:rPr>
      </w:pPr>
      <w:r>
        <w:rPr>
          <w:color w:val="000000"/>
          <w:sz w:val="24"/>
          <w:szCs w:val="22"/>
        </w:rPr>
        <w:t>5</w:t>
      </w:r>
      <w:r>
        <w:rPr>
          <w:rFonts w:hint="eastAsia"/>
          <w:color w:val="000000"/>
          <w:sz w:val="24"/>
          <w:szCs w:val="22"/>
        </w:rPr>
        <w:t>）水位监测每年</w:t>
      </w:r>
      <w:r>
        <w:rPr>
          <w:color w:val="000000"/>
          <w:sz w:val="24"/>
          <w:szCs w:val="22"/>
        </w:rPr>
        <w:t>2</w:t>
      </w:r>
      <w:r>
        <w:rPr>
          <w:rFonts w:hint="eastAsia"/>
          <w:color w:val="000000"/>
          <w:sz w:val="24"/>
          <w:szCs w:val="22"/>
        </w:rPr>
        <w:t>次，丰水期、枯水期各</w:t>
      </w:r>
      <w:r>
        <w:rPr>
          <w:color w:val="000000"/>
          <w:sz w:val="24"/>
          <w:szCs w:val="22"/>
        </w:rPr>
        <w:t>1</w:t>
      </w:r>
      <w:r>
        <w:rPr>
          <w:rFonts w:hint="eastAsia"/>
          <w:color w:val="000000"/>
          <w:sz w:val="24"/>
          <w:szCs w:val="22"/>
        </w:rPr>
        <w:t>次。</w:t>
      </w:r>
    </w:p>
    <w:p>
      <w:pPr>
        <w:spacing w:line="480" w:lineRule="exact"/>
        <w:ind w:firstLine="480" w:firstLineChars="200"/>
        <w:jc w:val="left"/>
        <w:rPr>
          <w:rFonts w:hint="eastAsia" w:eastAsia="宋体"/>
          <w:color w:val="000000"/>
          <w:sz w:val="24"/>
          <w:szCs w:val="22"/>
          <w:lang w:eastAsia="zh-CN"/>
        </w:rPr>
        <w:sectPr>
          <w:headerReference r:id="rId11" w:type="default"/>
          <w:footerReference r:id="rId12"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color w:val="000000"/>
          <w:sz w:val="24"/>
          <w:szCs w:val="22"/>
        </w:rPr>
        <w:t>此外，取样器材与现场监测仪器和取样方法要参照相关要求</w:t>
      </w:r>
      <w:r>
        <w:rPr>
          <w:rFonts w:hint="eastAsia"/>
          <w:color w:val="000000"/>
          <w:sz w:val="24"/>
          <w:szCs w:val="22"/>
          <w:lang w:eastAsia="zh-CN"/>
        </w:rPr>
        <w:t>。</w:t>
      </w:r>
    </w:p>
    <w:p>
      <w:pPr>
        <w:spacing w:line="480" w:lineRule="exact"/>
        <w:ind w:firstLine="480" w:firstLineChars="200"/>
        <w:jc w:val="left"/>
        <w:rPr>
          <w:color w:val="000000"/>
          <w:sz w:val="24"/>
          <w:szCs w:val="20"/>
        </w:rPr>
      </w:pPr>
      <w:r>
        <w:rPr>
          <w:rFonts w:hint="eastAsia"/>
          <w:color w:val="000000"/>
          <w:sz w:val="24"/>
          <w:szCs w:val="22"/>
        </w:rPr>
        <w:t>上述监测结果应按项目有关规定及时建立档案，并定期向厂安全环保部门汇报，对于常规监测数据应该进行公开。如发现异常或发生事故，加密监测频次，改为每周监测一次，并分析污染原因，确定泄漏污染源，及时采取应急措施。</w:t>
      </w:r>
    </w:p>
    <w:p>
      <w:pPr>
        <w:spacing w:line="480" w:lineRule="exact"/>
        <w:ind w:firstLine="480" w:firstLineChars="200"/>
        <w:rPr>
          <w:color w:val="000000"/>
          <w:sz w:val="24"/>
          <w:szCs w:val="20"/>
        </w:rPr>
      </w:pPr>
      <w:r>
        <w:rPr>
          <w:rFonts w:hint="eastAsia"/>
          <w:color w:val="000000"/>
          <w:sz w:val="24"/>
          <w:szCs w:val="20"/>
        </w:rPr>
        <w:t>（</w:t>
      </w:r>
      <w:r>
        <w:rPr>
          <w:color w:val="000000"/>
          <w:sz w:val="24"/>
          <w:szCs w:val="20"/>
        </w:rPr>
        <w:t>4</w:t>
      </w:r>
      <w:r>
        <w:rPr>
          <w:rFonts w:hint="eastAsia"/>
          <w:color w:val="000000"/>
          <w:sz w:val="24"/>
          <w:szCs w:val="20"/>
        </w:rPr>
        <w:t>）监测结果反馈</w:t>
      </w:r>
    </w:p>
    <w:p>
      <w:pPr>
        <w:spacing w:line="480" w:lineRule="exact"/>
        <w:ind w:firstLine="480" w:firstLineChars="200"/>
        <w:rPr>
          <w:color w:val="000000"/>
          <w:sz w:val="24"/>
          <w:szCs w:val="20"/>
        </w:rPr>
      </w:pPr>
      <w:r>
        <w:rPr>
          <w:rFonts w:hint="eastAsia"/>
          <w:color w:val="000000"/>
          <w:sz w:val="24"/>
          <w:szCs w:val="20"/>
        </w:rPr>
        <w:t>对监测结果进行统计汇总，上报有关领导和上级主管部门，监测结果如有异常，应及时反馈生产管理部门，查找原因，及时解决，真正起到环境保护的作用。</w:t>
      </w:r>
    </w:p>
    <w:p>
      <w:pPr>
        <w:tabs>
          <w:tab w:val="left" w:pos="2660"/>
        </w:tabs>
        <w:snapToGrid w:val="0"/>
        <w:spacing w:line="480" w:lineRule="exact"/>
        <w:outlineLvl w:val="2"/>
        <w:rPr>
          <w:rFonts w:eastAsia="黑体"/>
          <w:bCs/>
          <w:color w:val="000000"/>
          <w:sz w:val="28"/>
          <w:szCs w:val="28"/>
        </w:rPr>
      </w:pPr>
      <w:r>
        <w:rPr>
          <w:rFonts w:hint="eastAsia" w:eastAsia="黑体"/>
          <w:bCs/>
          <w:color w:val="000000"/>
          <w:sz w:val="28"/>
          <w:szCs w:val="28"/>
        </w:rPr>
        <w:t>1.4结论</w:t>
      </w:r>
      <w:r>
        <w:rPr>
          <w:rFonts w:eastAsia="黑体"/>
          <w:bCs/>
          <w:color w:val="000000"/>
          <w:sz w:val="28"/>
          <w:szCs w:val="28"/>
        </w:rPr>
        <w:t>及建议</w:t>
      </w:r>
    </w:p>
    <w:p>
      <w:pPr>
        <w:autoSpaceDE w:val="0"/>
        <w:autoSpaceDN w:val="0"/>
        <w:adjustRightInd w:val="0"/>
        <w:snapToGrid w:val="0"/>
        <w:spacing w:line="480" w:lineRule="exact"/>
        <w:ind w:firstLine="480" w:firstLineChars="200"/>
        <w:rPr>
          <w:rFonts w:hint="eastAsia"/>
          <w:color w:val="000000"/>
          <w:kern w:val="0"/>
          <w:sz w:val="24"/>
        </w:rPr>
      </w:pPr>
      <w:r>
        <w:rPr>
          <w:color w:val="000000"/>
          <w:sz w:val="24"/>
        </w:rPr>
        <w:t>根据评价结果可见，在</w:t>
      </w:r>
      <w:r>
        <w:rPr>
          <w:rFonts w:hint="eastAsia"/>
          <w:color w:val="000000"/>
          <w:sz w:val="24"/>
        </w:rPr>
        <w:t>上述3</w:t>
      </w:r>
      <w:r>
        <w:rPr>
          <w:color w:val="000000"/>
          <w:sz w:val="24"/>
        </w:rPr>
        <w:t>个</w:t>
      </w:r>
      <w:r>
        <w:rPr>
          <w:rFonts w:hint="eastAsia"/>
          <w:bCs/>
          <w:color w:val="000000"/>
          <w:spacing w:val="4"/>
          <w:sz w:val="24"/>
        </w:rPr>
        <w:t>监测点位监测项目中，</w:t>
      </w:r>
      <w:r>
        <w:rPr>
          <w:rFonts w:hint="eastAsia"/>
          <w:color w:val="000000"/>
          <w:kern w:val="0"/>
          <w:sz w:val="24"/>
        </w:rPr>
        <w:t>指标</w:t>
      </w:r>
      <w:r>
        <w:rPr>
          <w:color w:val="000000"/>
          <w:kern w:val="0"/>
          <w:sz w:val="24"/>
        </w:rPr>
        <w:t>均达到《地下水质量标准》（GB14848-93）</w:t>
      </w:r>
      <w:r>
        <w:rPr>
          <w:rFonts w:hint="eastAsia"/>
          <w:color w:val="000000"/>
          <w:kern w:val="0"/>
          <w:sz w:val="24"/>
        </w:rPr>
        <w:t>Ⅲ</w:t>
      </w:r>
      <w:r>
        <w:rPr>
          <w:color w:val="000000"/>
          <w:kern w:val="0"/>
          <w:sz w:val="24"/>
        </w:rPr>
        <w:t>类水质标准。</w:t>
      </w:r>
      <w:r>
        <w:rPr>
          <w:rFonts w:hint="eastAsia"/>
          <w:color w:val="000000"/>
          <w:kern w:val="0"/>
          <w:sz w:val="24"/>
        </w:rPr>
        <w:t>综上所述，在严格采取环评要求的措施后，项目建设对地下水环境的影响较小。</w:t>
      </w:r>
    </w:p>
    <w:p>
      <w:pPr>
        <w:autoSpaceDE w:val="0"/>
        <w:autoSpaceDN w:val="0"/>
        <w:adjustRightInd w:val="0"/>
        <w:snapToGrid w:val="0"/>
        <w:spacing w:line="480" w:lineRule="exact"/>
        <w:ind w:firstLine="480" w:firstLineChars="200"/>
        <w:rPr>
          <w:color w:val="000000"/>
          <w:kern w:val="0"/>
          <w:sz w:val="24"/>
        </w:rPr>
      </w:pPr>
      <w:r>
        <w:rPr>
          <w:color w:val="000000"/>
          <w:kern w:val="0"/>
          <w:sz w:val="24"/>
        </w:rPr>
        <w:t>水环境一旦被污染则很难弥补，因而对水环境特别是地下水的保护必须重视，我国政府颁布的《中华人民共和国水法》和《中华人民共和国水污染防治法》均以法律形式对水污染防治做出了明确的规定，国务院六部委提出的节水措施也十分明确。根据依法办事，以防为主，防治结合，抓关键、抓死角的防治原则，结合本次评价地下水的实际情况，提出以下的保护措施。</w:t>
      </w:r>
    </w:p>
    <w:p>
      <w:pPr>
        <w:autoSpaceDE w:val="0"/>
        <w:autoSpaceDN w:val="0"/>
        <w:adjustRightInd w:val="0"/>
        <w:snapToGrid w:val="0"/>
        <w:spacing w:line="480" w:lineRule="exact"/>
        <w:ind w:firstLine="480" w:firstLineChars="200"/>
        <w:rPr>
          <w:color w:val="000000"/>
          <w:kern w:val="0"/>
          <w:sz w:val="24"/>
        </w:rPr>
      </w:pPr>
      <w:r>
        <w:rPr>
          <w:color w:val="000000"/>
          <w:kern w:val="0"/>
          <w:sz w:val="24"/>
        </w:rPr>
        <w:t>(1)严格管理，对设备及管道加强维护</w:t>
      </w:r>
    </w:p>
    <w:p>
      <w:pPr>
        <w:autoSpaceDE w:val="0"/>
        <w:autoSpaceDN w:val="0"/>
        <w:adjustRightInd w:val="0"/>
        <w:snapToGrid w:val="0"/>
        <w:spacing w:line="480" w:lineRule="exact"/>
        <w:rPr>
          <w:color w:val="000000"/>
          <w:kern w:val="0"/>
          <w:sz w:val="24"/>
        </w:rPr>
      </w:pPr>
      <w:r>
        <w:rPr>
          <w:color w:val="000000"/>
          <w:kern w:val="0"/>
          <w:sz w:val="24"/>
        </w:rPr>
        <w:t xml:space="preserve">    加强生产管理，防止生产过程中跑、冒、滴、漏、废水四处蔓延渗漏地下，对企业各生产设施应加强监管及相应的维护措施，严防废水对地下水的污染。</w:t>
      </w:r>
    </w:p>
    <w:p>
      <w:pPr>
        <w:autoSpaceDE w:val="0"/>
        <w:autoSpaceDN w:val="0"/>
        <w:adjustRightInd w:val="0"/>
        <w:snapToGrid w:val="0"/>
        <w:spacing w:line="480" w:lineRule="exact"/>
        <w:rPr>
          <w:color w:val="000000"/>
          <w:kern w:val="0"/>
          <w:sz w:val="24"/>
        </w:rPr>
      </w:pPr>
      <w:r>
        <w:rPr>
          <w:color w:val="000000"/>
          <w:kern w:val="0"/>
          <w:sz w:val="24"/>
        </w:rPr>
        <w:t xml:space="preserve">    (2)加强水资源的管理</w:t>
      </w:r>
    </w:p>
    <w:p>
      <w:pPr>
        <w:autoSpaceDE w:val="0"/>
        <w:autoSpaceDN w:val="0"/>
        <w:adjustRightInd w:val="0"/>
        <w:snapToGrid w:val="0"/>
        <w:spacing w:line="480" w:lineRule="exact"/>
        <w:sectPr>
          <w:footerReference r:id="rId13"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color w:val="000000"/>
          <w:kern w:val="0"/>
          <w:sz w:val="24"/>
        </w:rPr>
        <w:t xml:space="preserve">    采取严格的计量办法，对企业生产、生活用水进行必要的控制，减少用水量，节约水资源。</w:t>
      </w:r>
    </w:p>
    <w:p>
      <w:pPr>
        <w:pStyle w:val="2"/>
        <w:rPr>
          <w:rFonts w:hint="default"/>
          <w:lang w:val="en-US" w:eastAsia="zh-CN"/>
        </w:rPr>
      </w:pPr>
    </w:p>
    <w:sectPr>
      <w:headerReference r:id="rId14" w:type="default"/>
      <w:footerReference r:id="rId15" w:type="default"/>
      <w:pgSz w:w="11906" w:h="16838"/>
      <w:pgMar w:top="1440" w:right="1080" w:bottom="1440" w:left="1080" w:header="0" w:footer="0"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LWOFKQ+TimesNewRomanPSMT">
    <w:altName w:val="微软雅黑"/>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left w:val="none" w:color="auto" w:sz="0" w:space="0"/>
        <w:bottom w:val="none" w:color="auto" w:sz="0" w:space="0"/>
        <w:right w:val="none" w:color="auto" w:sz="0" w:space="0"/>
        <w:between w:val="none" w:color="auto" w:sz="0" w:space="0"/>
      </w:pBd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left w:val="none" w:color="auto" w:sz="0" w:space="0"/>
        <w:bottom w:val="none" w:color="auto" w:sz="0" w:space="0"/>
        <w:right w:val="none" w:color="auto" w:sz="0" w:space="0"/>
        <w:between w:val="none" w:color="auto" w:sz="0" w:space="0"/>
      </w:pBdr>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left w:val="none" w:color="auto" w:sz="0" w:space="0"/>
        <w:bottom w:val="none" w:color="auto" w:sz="0" w:space="0"/>
        <w:right w:val="none" w:color="auto" w:sz="0" w:space="0"/>
        <w:between w:val="none" w:color="auto" w:sz="0" w:space="0"/>
      </w:pBd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74A50"/>
    <w:multiLevelType w:val="singleLevel"/>
    <w:tmpl w:val="93874A50"/>
    <w:lvl w:ilvl="0" w:tentative="0">
      <w:start w:val="3"/>
      <w:numFmt w:val="decimal"/>
      <w:suff w:val="nothing"/>
      <w:lvlText w:val="（%1）"/>
      <w:lvlJc w:val="left"/>
    </w:lvl>
  </w:abstractNum>
  <w:abstractNum w:abstractNumId="1">
    <w:nsid w:val="D8CE70E5"/>
    <w:multiLevelType w:val="singleLevel"/>
    <w:tmpl w:val="D8CE70E5"/>
    <w:lvl w:ilvl="0" w:tentative="0">
      <w:start w:val="5"/>
      <w:numFmt w:val="decimal"/>
      <w:suff w:val="nothing"/>
      <w:lvlText w:val="%1、"/>
      <w:lvlJc w:val="left"/>
    </w:lvl>
  </w:abstractNum>
  <w:abstractNum w:abstractNumId="2">
    <w:nsid w:val="403C0B90"/>
    <w:multiLevelType w:val="singleLevel"/>
    <w:tmpl w:val="403C0B90"/>
    <w:lvl w:ilvl="0" w:tentative="0">
      <w:start w:val="2"/>
      <w:numFmt w:val="decimal"/>
      <w:suff w:val="nothing"/>
      <w:lvlText w:val="（%1）"/>
      <w:lvlJc w:val="left"/>
    </w:lvl>
  </w:abstractNum>
  <w:abstractNum w:abstractNumId="3">
    <w:nsid w:val="4FC71F20"/>
    <w:multiLevelType w:val="singleLevel"/>
    <w:tmpl w:val="4FC71F20"/>
    <w:lvl w:ilvl="0" w:tentative="0">
      <w:start w:val="1"/>
      <w:numFmt w:val="decimal"/>
      <w:suff w:val="nothing"/>
      <w:lvlText w:val="%1、"/>
      <w:lvlJc w:val="left"/>
    </w:lvl>
  </w:abstractNum>
  <w:abstractNum w:abstractNumId="4">
    <w:nsid w:val="6CF7A181"/>
    <w:multiLevelType w:val="singleLevel"/>
    <w:tmpl w:val="6CF7A181"/>
    <w:lvl w:ilvl="0" w:tentative="0">
      <w:start w:val="2"/>
      <w:numFmt w:val="decimal"/>
      <w:suff w:val="nothing"/>
      <w:lvlText w:val="（%1）"/>
      <w:lvlJc w:val="left"/>
    </w:lvl>
  </w:abstractNum>
  <w:abstractNum w:abstractNumId="5">
    <w:nsid w:val="75905ADC"/>
    <w:multiLevelType w:val="multilevel"/>
    <w:tmpl w:val="75905ADC"/>
    <w:lvl w:ilvl="0" w:tentative="0">
      <w:start w:val="1"/>
      <w:numFmt w:val="decimal"/>
      <w:lvlText w:val="%1、"/>
      <w:lvlJc w:val="left"/>
      <w:pPr>
        <w:tabs>
          <w:tab w:val="left" w:pos="823"/>
        </w:tabs>
        <w:ind w:left="823" w:hanging="360"/>
      </w:pPr>
      <w:rPr>
        <w:rFonts w:hint="default"/>
      </w:rPr>
    </w:lvl>
    <w:lvl w:ilvl="1" w:tentative="0">
      <w:start w:val="1"/>
      <w:numFmt w:val="lowerLetter"/>
      <w:lvlText w:val="%2)"/>
      <w:lvlJc w:val="left"/>
      <w:pPr>
        <w:tabs>
          <w:tab w:val="left" w:pos="1303"/>
        </w:tabs>
        <w:ind w:left="1303" w:hanging="420"/>
      </w:pPr>
    </w:lvl>
    <w:lvl w:ilvl="2" w:tentative="0">
      <w:start w:val="1"/>
      <w:numFmt w:val="lowerRoman"/>
      <w:lvlText w:val="%3."/>
      <w:lvlJc w:val="right"/>
      <w:pPr>
        <w:tabs>
          <w:tab w:val="left" w:pos="1723"/>
        </w:tabs>
        <w:ind w:left="1723" w:hanging="420"/>
      </w:pPr>
    </w:lvl>
    <w:lvl w:ilvl="3" w:tentative="0">
      <w:start w:val="1"/>
      <w:numFmt w:val="decimal"/>
      <w:lvlText w:val="%4."/>
      <w:lvlJc w:val="left"/>
      <w:pPr>
        <w:tabs>
          <w:tab w:val="left" w:pos="2143"/>
        </w:tabs>
        <w:ind w:left="2143" w:hanging="420"/>
      </w:pPr>
    </w:lvl>
    <w:lvl w:ilvl="4" w:tentative="0">
      <w:start w:val="1"/>
      <w:numFmt w:val="lowerLetter"/>
      <w:lvlText w:val="%5)"/>
      <w:lvlJc w:val="left"/>
      <w:pPr>
        <w:tabs>
          <w:tab w:val="left" w:pos="2563"/>
        </w:tabs>
        <w:ind w:left="2563" w:hanging="420"/>
      </w:pPr>
    </w:lvl>
    <w:lvl w:ilvl="5" w:tentative="0">
      <w:start w:val="1"/>
      <w:numFmt w:val="lowerRoman"/>
      <w:lvlText w:val="%6."/>
      <w:lvlJc w:val="right"/>
      <w:pPr>
        <w:tabs>
          <w:tab w:val="left" w:pos="2983"/>
        </w:tabs>
        <w:ind w:left="2983" w:hanging="420"/>
      </w:pPr>
    </w:lvl>
    <w:lvl w:ilvl="6" w:tentative="0">
      <w:start w:val="1"/>
      <w:numFmt w:val="decimal"/>
      <w:lvlText w:val="%7."/>
      <w:lvlJc w:val="left"/>
      <w:pPr>
        <w:tabs>
          <w:tab w:val="left" w:pos="3403"/>
        </w:tabs>
        <w:ind w:left="3403" w:hanging="420"/>
      </w:pPr>
    </w:lvl>
    <w:lvl w:ilvl="7" w:tentative="0">
      <w:start w:val="1"/>
      <w:numFmt w:val="lowerLetter"/>
      <w:lvlText w:val="%8)"/>
      <w:lvlJc w:val="left"/>
      <w:pPr>
        <w:tabs>
          <w:tab w:val="left" w:pos="3823"/>
        </w:tabs>
        <w:ind w:left="3823" w:hanging="420"/>
      </w:pPr>
    </w:lvl>
    <w:lvl w:ilvl="8" w:tentative="0">
      <w:start w:val="1"/>
      <w:numFmt w:val="lowerRoman"/>
      <w:lvlText w:val="%9."/>
      <w:lvlJc w:val="right"/>
      <w:pPr>
        <w:tabs>
          <w:tab w:val="left" w:pos="4243"/>
        </w:tabs>
        <w:ind w:left="4243" w:hanging="42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A"/>
    <w:rsid w:val="00000E00"/>
    <w:rsid w:val="000021A4"/>
    <w:rsid w:val="0000274E"/>
    <w:rsid w:val="00003F3F"/>
    <w:rsid w:val="000052A9"/>
    <w:rsid w:val="000059AC"/>
    <w:rsid w:val="000065B8"/>
    <w:rsid w:val="00007FCC"/>
    <w:rsid w:val="000113A9"/>
    <w:rsid w:val="00014662"/>
    <w:rsid w:val="000159DD"/>
    <w:rsid w:val="000163F3"/>
    <w:rsid w:val="0001789D"/>
    <w:rsid w:val="0002091E"/>
    <w:rsid w:val="00021CBB"/>
    <w:rsid w:val="0002213B"/>
    <w:rsid w:val="0003369C"/>
    <w:rsid w:val="00042D31"/>
    <w:rsid w:val="00044952"/>
    <w:rsid w:val="00045E43"/>
    <w:rsid w:val="00050A05"/>
    <w:rsid w:val="00050EEF"/>
    <w:rsid w:val="00051133"/>
    <w:rsid w:val="00051792"/>
    <w:rsid w:val="00051AE0"/>
    <w:rsid w:val="0005215F"/>
    <w:rsid w:val="0005223B"/>
    <w:rsid w:val="00052344"/>
    <w:rsid w:val="00052593"/>
    <w:rsid w:val="00052A4F"/>
    <w:rsid w:val="00052F7E"/>
    <w:rsid w:val="000562DC"/>
    <w:rsid w:val="000615DB"/>
    <w:rsid w:val="00063F91"/>
    <w:rsid w:val="00064CE7"/>
    <w:rsid w:val="000662A7"/>
    <w:rsid w:val="00067141"/>
    <w:rsid w:val="00067DD2"/>
    <w:rsid w:val="00070392"/>
    <w:rsid w:val="00071072"/>
    <w:rsid w:val="000721F7"/>
    <w:rsid w:val="00074DCE"/>
    <w:rsid w:val="00075AFA"/>
    <w:rsid w:val="00075C45"/>
    <w:rsid w:val="00077FCC"/>
    <w:rsid w:val="0008280B"/>
    <w:rsid w:val="00093215"/>
    <w:rsid w:val="00093D98"/>
    <w:rsid w:val="000A0746"/>
    <w:rsid w:val="000A1B52"/>
    <w:rsid w:val="000A48B5"/>
    <w:rsid w:val="000A5D2E"/>
    <w:rsid w:val="000A75CA"/>
    <w:rsid w:val="000B3A87"/>
    <w:rsid w:val="000B49FF"/>
    <w:rsid w:val="000B5BAB"/>
    <w:rsid w:val="000B6FBF"/>
    <w:rsid w:val="000B784B"/>
    <w:rsid w:val="000C163B"/>
    <w:rsid w:val="000C1938"/>
    <w:rsid w:val="000C34F9"/>
    <w:rsid w:val="000C4C38"/>
    <w:rsid w:val="000C6FC2"/>
    <w:rsid w:val="000D1021"/>
    <w:rsid w:val="000D1ACD"/>
    <w:rsid w:val="000D21A1"/>
    <w:rsid w:val="000D32D7"/>
    <w:rsid w:val="000D4459"/>
    <w:rsid w:val="000D5EFC"/>
    <w:rsid w:val="000D7534"/>
    <w:rsid w:val="000E02E9"/>
    <w:rsid w:val="000E1A58"/>
    <w:rsid w:val="000E2F2F"/>
    <w:rsid w:val="000E3F49"/>
    <w:rsid w:val="000E5080"/>
    <w:rsid w:val="000E5221"/>
    <w:rsid w:val="000E5BB8"/>
    <w:rsid w:val="000E5EC0"/>
    <w:rsid w:val="000F25A8"/>
    <w:rsid w:val="000F3ECB"/>
    <w:rsid w:val="000F4603"/>
    <w:rsid w:val="000F587C"/>
    <w:rsid w:val="000F667D"/>
    <w:rsid w:val="000F79B4"/>
    <w:rsid w:val="001029CF"/>
    <w:rsid w:val="00103B2F"/>
    <w:rsid w:val="00104E32"/>
    <w:rsid w:val="00111A5B"/>
    <w:rsid w:val="00113763"/>
    <w:rsid w:val="00113ABB"/>
    <w:rsid w:val="00114A5A"/>
    <w:rsid w:val="001156FE"/>
    <w:rsid w:val="00116A81"/>
    <w:rsid w:val="00116EED"/>
    <w:rsid w:val="00117AFB"/>
    <w:rsid w:val="00123189"/>
    <w:rsid w:val="0012322A"/>
    <w:rsid w:val="0013231E"/>
    <w:rsid w:val="00132C57"/>
    <w:rsid w:val="00132E21"/>
    <w:rsid w:val="00132E9D"/>
    <w:rsid w:val="0013348D"/>
    <w:rsid w:val="00133B98"/>
    <w:rsid w:val="00133E7E"/>
    <w:rsid w:val="001349C8"/>
    <w:rsid w:val="0014208D"/>
    <w:rsid w:val="001459D6"/>
    <w:rsid w:val="00147801"/>
    <w:rsid w:val="00150634"/>
    <w:rsid w:val="00150AE2"/>
    <w:rsid w:val="00154F2D"/>
    <w:rsid w:val="001556A5"/>
    <w:rsid w:val="00155979"/>
    <w:rsid w:val="00156ADE"/>
    <w:rsid w:val="0015777F"/>
    <w:rsid w:val="00164D43"/>
    <w:rsid w:val="00165EC3"/>
    <w:rsid w:val="0016693A"/>
    <w:rsid w:val="00173475"/>
    <w:rsid w:val="0017375B"/>
    <w:rsid w:val="00174535"/>
    <w:rsid w:val="00175BF7"/>
    <w:rsid w:val="001767C6"/>
    <w:rsid w:val="001807A9"/>
    <w:rsid w:val="001844D9"/>
    <w:rsid w:val="0019518A"/>
    <w:rsid w:val="00195720"/>
    <w:rsid w:val="00195C43"/>
    <w:rsid w:val="00195EEF"/>
    <w:rsid w:val="001972DF"/>
    <w:rsid w:val="001A0E56"/>
    <w:rsid w:val="001A3B24"/>
    <w:rsid w:val="001A431F"/>
    <w:rsid w:val="001B00B5"/>
    <w:rsid w:val="001B039D"/>
    <w:rsid w:val="001B09BE"/>
    <w:rsid w:val="001B1361"/>
    <w:rsid w:val="001B18AD"/>
    <w:rsid w:val="001B1FB3"/>
    <w:rsid w:val="001B27EC"/>
    <w:rsid w:val="001B3755"/>
    <w:rsid w:val="001B4ACE"/>
    <w:rsid w:val="001C527E"/>
    <w:rsid w:val="001C60AE"/>
    <w:rsid w:val="001D011E"/>
    <w:rsid w:val="001D217C"/>
    <w:rsid w:val="001D38D1"/>
    <w:rsid w:val="001D47B1"/>
    <w:rsid w:val="001D6E96"/>
    <w:rsid w:val="001E1DF1"/>
    <w:rsid w:val="001E2ED6"/>
    <w:rsid w:val="001E44A8"/>
    <w:rsid w:val="001E45C5"/>
    <w:rsid w:val="001E4B5D"/>
    <w:rsid w:val="001E5A42"/>
    <w:rsid w:val="001E7EB3"/>
    <w:rsid w:val="001F12AB"/>
    <w:rsid w:val="001F15E2"/>
    <w:rsid w:val="001F16DB"/>
    <w:rsid w:val="001F36B2"/>
    <w:rsid w:val="001F3D96"/>
    <w:rsid w:val="001F4FFB"/>
    <w:rsid w:val="001F50BE"/>
    <w:rsid w:val="001F5402"/>
    <w:rsid w:val="001F637B"/>
    <w:rsid w:val="00204EF0"/>
    <w:rsid w:val="0020662E"/>
    <w:rsid w:val="0021232D"/>
    <w:rsid w:val="00212B17"/>
    <w:rsid w:val="00221E77"/>
    <w:rsid w:val="002221F2"/>
    <w:rsid w:val="002239D0"/>
    <w:rsid w:val="0023201A"/>
    <w:rsid w:val="00232758"/>
    <w:rsid w:val="002327A9"/>
    <w:rsid w:val="002333E3"/>
    <w:rsid w:val="00233590"/>
    <w:rsid w:val="00235C04"/>
    <w:rsid w:val="00235F53"/>
    <w:rsid w:val="00240E82"/>
    <w:rsid w:val="00243C59"/>
    <w:rsid w:val="0024445C"/>
    <w:rsid w:val="00245615"/>
    <w:rsid w:val="00246B1E"/>
    <w:rsid w:val="002511FC"/>
    <w:rsid w:val="00252051"/>
    <w:rsid w:val="00257878"/>
    <w:rsid w:val="00261A21"/>
    <w:rsid w:val="002632EA"/>
    <w:rsid w:val="002667B7"/>
    <w:rsid w:val="00267B8A"/>
    <w:rsid w:val="00267C01"/>
    <w:rsid w:val="0027028D"/>
    <w:rsid w:val="00272BCB"/>
    <w:rsid w:val="00272F5B"/>
    <w:rsid w:val="0027421E"/>
    <w:rsid w:val="002746E5"/>
    <w:rsid w:val="002748AC"/>
    <w:rsid w:val="00281AE2"/>
    <w:rsid w:val="00282C5B"/>
    <w:rsid w:val="00290868"/>
    <w:rsid w:val="00290A74"/>
    <w:rsid w:val="00292BB7"/>
    <w:rsid w:val="00293287"/>
    <w:rsid w:val="0029355A"/>
    <w:rsid w:val="002943D1"/>
    <w:rsid w:val="00294453"/>
    <w:rsid w:val="00296FB2"/>
    <w:rsid w:val="002A0F03"/>
    <w:rsid w:val="002A31CE"/>
    <w:rsid w:val="002B1184"/>
    <w:rsid w:val="002B40B7"/>
    <w:rsid w:val="002B78A0"/>
    <w:rsid w:val="002C49F7"/>
    <w:rsid w:val="002C67C4"/>
    <w:rsid w:val="002C691A"/>
    <w:rsid w:val="002C6B19"/>
    <w:rsid w:val="002C72EC"/>
    <w:rsid w:val="002C7EE2"/>
    <w:rsid w:val="002D00D5"/>
    <w:rsid w:val="002D57A8"/>
    <w:rsid w:val="002D5A83"/>
    <w:rsid w:val="002D5C16"/>
    <w:rsid w:val="002D619B"/>
    <w:rsid w:val="002E189F"/>
    <w:rsid w:val="002E3615"/>
    <w:rsid w:val="002E373A"/>
    <w:rsid w:val="002E445E"/>
    <w:rsid w:val="002E4A27"/>
    <w:rsid w:val="002E68AD"/>
    <w:rsid w:val="002E7033"/>
    <w:rsid w:val="002E7FEF"/>
    <w:rsid w:val="002F0D64"/>
    <w:rsid w:val="002F73B5"/>
    <w:rsid w:val="00300274"/>
    <w:rsid w:val="00301410"/>
    <w:rsid w:val="00302C3C"/>
    <w:rsid w:val="00303046"/>
    <w:rsid w:val="003035E8"/>
    <w:rsid w:val="003051C3"/>
    <w:rsid w:val="00305D5F"/>
    <w:rsid w:val="003131B2"/>
    <w:rsid w:val="00315F5F"/>
    <w:rsid w:val="003211F2"/>
    <w:rsid w:val="00321637"/>
    <w:rsid w:val="00322B40"/>
    <w:rsid w:val="003259C1"/>
    <w:rsid w:val="00330A4D"/>
    <w:rsid w:val="00332F3F"/>
    <w:rsid w:val="00333427"/>
    <w:rsid w:val="00334603"/>
    <w:rsid w:val="003411C6"/>
    <w:rsid w:val="00341471"/>
    <w:rsid w:val="003439A8"/>
    <w:rsid w:val="00345728"/>
    <w:rsid w:val="003459A7"/>
    <w:rsid w:val="00350BF0"/>
    <w:rsid w:val="00351C47"/>
    <w:rsid w:val="003549F2"/>
    <w:rsid w:val="00357204"/>
    <w:rsid w:val="00357C71"/>
    <w:rsid w:val="003604FF"/>
    <w:rsid w:val="00361499"/>
    <w:rsid w:val="00362B4B"/>
    <w:rsid w:val="00363508"/>
    <w:rsid w:val="00363730"/>
    <w:rsid w:val="00364618"/>
    <w:rsid w:val="003648E2"/>
    <w:rsid w:val="0036641D"/>
    <w:rsid w:val="00367569"/>
    <w:rsid w:val="0037110F"/>
    <w:rsid w:val="003724A2"/>
    <w:rsid w:val="0037645B"/>
    <w:rsid w:val="00382CDC"/>
    <w:rsid w:val="00383487"/>
    <w:rsid w:val="0038576E"/>
    <w:rsid w:val="00386501"/>
    <w:rsid w:val="003931B2"/>
    <w:rsid w:val="00396B54"/>
    <w:rsid w:val="003A053F"/>
    <w:rsid w:val="003A202C"/>
    <w:rsid w:val="003A3A15"/>
    <w:rsid w:val="003A52E6"/>
    <w:rsid w:val="003A61BE"/>
    <w:rsid w:val="003A6D90"/>
    <w:rsid w:val="003A7919"/>
    <w:rsid w:val="003B1A86"/>
    <w:rsid w:val="003B58B2"/>
    <w:rsid w:val="003B6249"/>
    <w:rsid w:val="003B6785"/>
    <w:rsid w:val="003C1712"/>
    <w:rsid w:val="003C5511"/>
    <w:rsid w:val="003C6617"/>
    <w:rsid w:val="003C6A08"/>
    <w:rsid w:val="003D7573"/>
    <w:rsid w:val="003E3D36"/>
    <w:rsid w:val="003E6477"/>
    <w:rsid w:val="003E6DB9"/>
    <w:rsid w:val="003F15D4"/>
    <w:rsid w:val="003F4292"/>
    <w:rsid w:val="004005B9"/>
    <w:rsid w:val="004012F3"/>
    <w:rsid w:val="0040151F"/>
    <w:rsid w:val="004039C2"/>
    <w:rsid w:val="00403A35"/>
    <w:rsid w:val="00405196"/>
    <w:rsid w:val="00405BEC"/>
    <w:rsid w:val="00407ADC"/>
    <w:rsid w:val="00410005"/>
    <w:rsid w:val="00410ABD"/>
    <w:rsid w:val="00412482"/>
    <w:rsid w:val="0041618C"/>
    <w:rsid w:val="00417511"/>
    <w:rsid w:val="00423608"/>
    <w:rsid w:val="004301E9"/>
    <w:rsid w:val="00435F55"/>
    <w:rsid w:val="0044425D"/>
    <w:rsid w:val="00446530"/>
    <w:rsid w:val="00447B5B"/>
    <w:rsid w:val="00451399"/>
    <w:rsid w:val="00454C8A"/>
    <w:rsid w:val="00455821"/>
    <w:rsid w:val="004567E4"/>
    <w:rsid w:val="0046246A"/>
    <w:rsid w:val="00467DDE"/>
    <w:rsid w:val="0047129F"/>
    <w:rsid w:val="00474D3B"/>
    <w:rsid w:val="00475B24"/>
    <w:rsid w:val="00484147"/>
    <w:rsid w:val="004844AE"/>
    <w:rsid w:val="00485F9A"/>
    <w:rsid w:val="004A2480"/>
    <w:rsid w:val="004A2B9A"/>
    <w:rsid w:val="004A3479"/>
    <w:rsid w:val="004A544C"/>
    <w:rsid w:val="004A6456"/>
    <w:rsid w:val="004A693F"/>
    <w:rsid w:val="004A6B3C"/>
    <w:rsid w:val="004A797C"/>
    <w:rsid w:val="004A7FAE"/>
    <w:rsid w:val="004B0907"/>
    <w:rsid w:val="004B3024"/>
    <w:rsid w:val="004B4A9C"/>
    <w:rsid w:val="004B4FD9"/>
    <w:rsid w:val="004C24FC"/>
    <w:rsid w:val="004C44AF"/>
    <w:rsid w:val="004C60D7"/>
    <w:rsid w:val="004C6C52"/>
    <w:rsid w:val="004D1D64"/>
    <w:rsid w:val="004D2CF1"/>
    <w:rsid w:val="004D3C30"/>
    <w:rsid w:val="004D4323"/>
    <w:rsid w:val="004D505A"/>
    <w:rsid w:val="004E0928"/>
    <w:rsid w:val="004E0B0F"/>
    <w:rsid w:val="004E1961"/>
    <w:rsid w:val="004E6BF6"/>
    <w:rsid w:val="004E732C"/>
    <w:rsid w:val="004F1DF7"/>
    <w:rsid w:val="004F45AA"/>
    <w:rsid w:val="004F5C9D"/>
    <w:rsid w:val="004F5D22"/>
    <w:rsid w:val="004F768B"/>
    <w:rsid w:val="004F7BF6"/>
    <w:rsid w:val="0050370F"/>
    <w:rsid w:val="00504BBF"/>
    <w:rsid w:val="00512AE8"/>
    <w:rsid w:val="00520BAC"/>
    <w:rsid w:val="005218B3"/>
    <w:rsid w:val="00525871"/>
    <w:rsid w:val="00527FAD"/>
    <w:rsid w:val="00532A22"/>
    <w:rsid w:val="00532C07"/>
    <w:rsid w:val="00536052"/>
    <w:rsid w:val="005422A1"/>
    <w:rsid w:val="005434FD"/>
    <w:rsid w:val="00543FD3"/>
    <w:rsid w:val="005441E2"/>
    <w:rsid w:val="0055094E"/>
    <w:rsid w:val="00550E66"/>
    <w:rsid w:val="005512C0"/>
    <w:rsid w:val="005527FF"/>
    <w:rsid w:val="00553C91"/>
    <w:rsid w:val="005560FD"/>
    <w:rsid w:val="00556781"/>
    <w:rsid w:val="00561E51"/>
    <w:rsid w:val="00562616"/>
    <w:rsid w:val="00563BC7"/>
    <w:rsid w:val="00566B77"/>
    <w:rsid w:val="00570425"/>
    <w:rsid w:val="005720D4"/>
    <w:rsid w:val="0057427D"/>
    <w:rsid w:val="005750C4"/>
    <w:rsid w:val="005757C6"/>
    <w:rsid w:val="00576065"/>
    <w:rsid w:val="005773A6"/>
    <w:rsid w:val="00581032"/>
    <w:rsid w:val="005865AD"/>
    <w:rsid w:val="0058738E"/>
    <w:rsid w:val="00594808"/>
    <w:rsid w:val="005951A9"/>
    <w:rsid w:val="005A14D1"/>
    <w:rsid w:val="005A2077"/>
    <w:rsid w:val="005A4D25"/>
    <w:rsid w:val="005A6E37"/>
    <w:rsid w:val="005B0878"/>
    <w:rsid w:val="005B1A86"/>
    <w:rsid w:val="005B1C1C"/>
    <w:rsid w:val="005B42B8"/>
    <w:rsid w:val="005B7BF8"/>
    <w:rsid w:val="005C03A0"/>
    <w:rsid w:val="005C0615"/>
    <w:rsid w:val="005C10CF"/>
    <w:rsid w:val="005C3C28"/>
    <w:rsid w:val="005C468F"/>
    <w:rsid w:val="005C6061"/>
    <w:rsid w:val="005C7702"/>
    <w:rsid w:val="005D13A2"/>
    <w:rsid w:val="005D3293"/>
    <w:rsid w:val="005D3F45"/>
    <w:rsid w:val="005D5E6E"/>
    <w:rsid w:val="005D677F"/>
    <w:rsid w:val="005E4F9D"/>
    <w:rsid w:val="005E60D4"/>
    <w:rsid w:val="005E647D"/>
    <w:rsid w:val="005E6C83"/>
    <w:rsid w:val="005E72CE"/>
    <w:rsid w:val="005F246B"/>
    <w:rsid w:val="005F2FA7"/>
    <w:rsid w:val="005F342B"/>
    <w:rsid w:val="005F3BB4"/>
    <w:rsid w:val="005F4C86"/>
    <w:rsid w:val="005F4ECD"/>
    <w:rsid w:val="005F6ECB"/>
    <w:rsid w:val="005F788A"/>
    <w:rsid w:val="0060111A"/>
    <w:rsid w:val="00602248"/>
    <w:rsid w:val="00602FF0"/>
    <w:rsid w:val="00610C5E"/>
    <w:rsid w:val="00610C6A"/>
    <w:rsid w:val="00613BDB"/>
    <w:rsid w:val="006143D0"/>
    <w:rsid w:val="006147CF"/>
    <w:rsid w:val="00614F80"/>
    <w:rsid w:val="00617AAB"/>
    <w:rsid w:val="00621230"/>
    <w:rsid w:val="006219CB"/>
    <w:rsid w:val="00622576"/>
    <w:rsid w:val="006241FF"/>
    <w:rsid w:val="0062700D"/>
    <w:rsid w:val="00627B4A"/>
    <w:rsid w:val="006314F6"/>
    <w:rsid w:val="0063454D"/>
    <w:rsid w:val="0063461E"/>
    <w:rsid w:val="006403D9"/>
    <w:rsid w:val="006405EB"/>
    <w:rsid w:val="006407C6"/>
    <w:rsid w:val="00645307"/>
    <w:rsid w:val="00651456"/>
    <w:rsid w:val="006516C4"/>
    <w:rsid w:val="00651F3C"/>
    <w:rsid w:val="00652134"/>
    <w:rsid w:val="00657CF8"/>
    <w:rsid w:val="006602ED"/>
    <w:rsid w:val="006608FC"/>
    <w:rsid w:val="00661D73"/>
    <w:rsid w:val="006637B7"/>
    <w:rsid w:val="006641B0"/>
    <w:rsid w:val="00667644"/>
    <w:rsid w:val="00672DDD"/>
    <w:rsid w:val="006731F3"/>
    <w:rsid w:val="00673351"/>
    <w:rsid w:val="00674F6C"/>
    <w:rsid w:val="006751ED"/>
    <w:rsid w:val="0068065E"/>
    <w:rsid w:val="00682695"/>
    <w:rsid w:val="0068504B"/>
    <w:rsid w:val="006850EE"/>
    <w:rsid w:val="006858E5"/>
    <w:rsid w:val="00687829"/>
    <w:rsid w:val="00690C6E"/>
    <w:rsid w:val="00691A2A"/>
    <w:rsid w:val="00691D9D"/>
    <w:rsid w:val="00691DE3"/>
    <w:rsid w:val="00692243"/>
    <w:rsid w:val="00693846"/>
    <w:rsid w:val="006A095A"/>
    <w:rsid w:val="006A239A"/>
    <w:rsid w:val="006A27F6"/>
    <w:rsid w:val="006A281D"/>
    <w:rsid w:val="006A4E1E"/>
    <w:rsid w:val="006B0B2A"/>
    <w:rsid w:val="006B2E4B"/>
    <w:rsid w:val="006B2E4F"/>
    <w:rsid w:val="006B4F69"/>
    <w:rsid w:val="006C1391"/>
    <w:rsid w:val="006C3677"/>
    <w:rsid w:val="006C637F"/>
    <w:rsid w:val="006C7D61"/>
    <w:rsid w:val="006D0B46"/>
    <w:rsid w:val="006D2243"/>
    <w:rsid w:val="006E021B"/>
    <w:rsid w:val="006E3471"/>
    <w:rsid w:val="006E4043"/>
    <w:rsid w:val="006E460A"/>
    <w:rsid w:val="006E52C1"/>
    <w:rsid w:val="006F06E0"/>
    <w:rsid w:val="006F3095"/>
    <w:rsid w:val="006F383D"/>
    <w:rsid w:val="006F3DFD"/>
    <w:rsid w:val="006F57D7"/>
    <w:rsid w:val="006F5A50"/>
    <w:rsid w:val="00701858"/>
    <w:rsid w:val="00702D05"/>
    <w:rsid w:val="00703A8A"/>
    <w:rsid w:val="00704188"/>
    <w:rsid w:val="0071094C"/>
    <w:rsid w:val="0071727B"/>
    <w:rsid w:val="00721495"/>
    <w:rsid w:val="007214B3"/>
    <w:rsid w:val="007221BF"/>
    <w:rsid w:val="007233E2"/>
    <w:rsid w:val="00723E40"/>
    <w:rsid w:val="00725559"/>
    <w:rsid w:val="00726D85"/>
    <w:rsid w:val="00726EA1"/>
    <w:rsid w:val="00726FCA"/>
    <w:rsid w:val="00734155"/>
    <w:rsid w:val="007406B6"/>
    <w:rsid w:val="007415DB"/>
    <w:rsid w:val="00742B79"/>
    <w:rsid w:val="007438D4"/>
    <w:rsid w:val="00744D77"/>
    <w:rsid w:val="0074605D"/>
    <w:rsid w:val="00750268"/>
    <w:rsid w:val="00752A7E"/>
    <w:rsid w:val="00753497"/>
    <w:rsid w:val="00754076"/>
    <w:rsid w:val="00754EE3"/>
    <w:rsid w:val="00760340"/>
    <w:rsid w:val="007606B6"/>
    <w:rsid w:val="0076287E"/>
    <w:rsid w:val="007629A2"/>
    <w:rsid w:val="0076571E"/>
    <w:rsid w:val="00765997"/>
    <w:rsid w:val="00765F74"/>
    <w:rsid w:val="00767479"/>
    <w:rsid w:val="00771065"/>
    <w:rsid w:val="0077486B"/>
    <w:rsid w:val="007749D1"/>
    <w:rsid w:val="00776F0F"/>
    <w:rsid w:val="007773AC"/>
    <w:rsid w:val="00780699"/>
    <w:rsid w:val="00782D08"/>
    <w:rsid w:val="0078329B"/>
    <w:rsid w:val="00783EB3"/>
    <w:rsid w:val="0078762A"/>
    <w:rsid w:val="00787DD8"/>
    <w:rsid w:val="007922AA"/>
    <w:rsid w:val="007953AA"/>
    <w:rsid w:val="007A0ED6"/>
    <w:rsid w:val="007A20D9"/>
    <w:rsid w:val="007A3A29"/>
    <w:rsid w:val="007A3C52"/>
    <w:rsid w:val="007B3735"/>
    <w:rsid w:val="007B4F98"/>
    <w:rsid w:val="007B564E"/>
    <w:rsid w:val="007B6280"/>
    <w:rsid w:val="007C12E2"/>
    <w:rsid w:val="007C2F96"/>
    <w:rsid w:val="007C3004"/>
    <w:rsid w:val="007C3BD2"/>
    <w:rsid w:val="007C63BB"/>
    <w:rsid w:val="007C66AE"/>
    <w:rsid w:val="007C70C8"/>
    <w:rsid w:val="007D0683"/>
    <w:rsid w:val="007D142C"/>
    <w:rsid w:val="007D33AE"/>
    <w:rsid w:val="007D58DD"/>
    <w:rsid w:val="007E5466"/>
    <w:rsid w:val="007F0796"/>
    <w:rsid w:val="00803805"/>
    <w:rsid w:val="008038E4"/>
    <w:rsid w:val="00805153"/>
    <w:rsid w:val="0080590A"/>
    <w:rsid w:val="00805C38"/>
    <w:rsid w:val="00812AED"/>
    <w:rsid w:val="00812F1A"/>
    <w:rsid w:val="00813696"/>
    <w:rsid w:val="008160C1"/>
    <w:rsid w:val="008172DD"/>
    <w:rsid w:val="0082141A"/>
    <w:rsid w:val="00821D17"/>
    <w:rsid w:val="00822885"/>
    <w:rsid w:val="0082401F"/>
    <w:rsid w:val="008248ED"/>
    <w:rsid w:val="00830518"/>
    <w:rsid w:val="00841D6C"/>
    <w:rsid w:val="00843078"/>
    <w:rsid w:val="00844CE9"/>
    <w:rsid w:val="0084583F"/>
    <w:rsid w:val="00847188"/>
    <w:rsid w:val="008519DF"/>
    <w:rsid w:val="00852331"/>
    <w:rsid w:val="008561EC"/>
    <w:rsid w:val="00857871"/>
    <w:rsid w:val="00857E89"/>
    <w:rsid w:val="0086032E"/>
    <w:rsid w:val="008608BF"/>
    <w:rsid w:val="008619B6"/>
    <w:rsid w:val="00866667"/>
    <w:rsid w:val="00871449"/>
    <w:rsid w:val="00872254"/>
    <w:rsid w:val="0087567B"/>
    <w:rsid w:val="008757CC"/>
    <w:rsid w:val="00875D02"/>
    <w:rsid w:val="008761EA"/>
    <w:rsid w:val="00883981"/>
    <w:rsid w:val="00885731"/>
    <w:rsid w:val="00885E74"/>
    <w:rsid w:val="008878D8"/>
    <w:rsid w:val="00890089"/>
    <w:rsid w:val="0089172D"/>
    <w:rsid w:val="0089538E"/>
    <w:rsid w:val="00896ED5"/>
    <w:rsid w:val="008A0468"/>
    <w:rsid w:val="008A1D44"/>
    <w:rsid w:val="008A4D01"/>
    <w:rsid w:val="008A5876"/>
    <w:rsid w:val="008A7A9D"/>
    <w:rsid w:val="008A7F7C"/>
    <w:rsid w:val="008B7238"/>
    <w:rsid w:val="008B7B8E"/>
    <w:rsid w:val="008C003A"/>
    <w:rsid w:val="008C330F"/>
    <w:rsid w:val="008C40C7"/>
    <w:rsid w:val="008C6A00"/>
    <w:rsid w:val="008D084B"/>
    <w:rsid w:val="008D084D"/>
    <w:rsid w:val="008D3CA4"/>
    <w:rsid w:val="008D4664"/>
    <w:rsid w:val="008D580A"/>
    <w:rsid w:val="008E02E8"/>
    <w:rsid w:val="008E2256"/>
    <w:rsid w:val="008E4379"/>
    <w:rsid w:val="008E4D4A"/>
    <w:rsid w:val="008E63F4"/>
    <w:rsid w:val="008E6D3A"/>
    <w:rsid w:val="008F1FA7"/>
    <w:rsid w:val="008F5410"/>
    <w:rsid w:val="008F7548"/>
    <w:rsid w:val="008F7C9C"/>
    <w:rsid w:val="009032E7"/>
    <w:rsid w:val="00903A91"/>
    <w:rsid w:val="00906A42"/>
    <w:rsid w:val="00910D8A"/>
    <w:rsid w:val="00913BFC"/>
    <w:rsid w:val="0091467F"/>
    <w:rsid w:val="00915D2E"/>
    <w:rsid w:val="00920F0A"/>
    <w:rsid w:val="00920F56"/>
    <w:rsid w:val="00922D49"/>
    <w:rsid w:val="00927B4E"/>
    <w:rsid w:val="009300BD"/>
    <w:rsid w:val="00930EBF"/>
    <w:rsid w:val="009329A9"/>
    <w:rsid w:val="00932C6A"/>
    <w:rsid w:val="00933ADF"/>
    <w:rsid w:val="00937B74"/>
    <w:rsid w:val="0094028E"/>
    <w:rsid w:val="00941A4B"/>
    <w:rsid w:val="00941BC5"/>
    <w:rsid w:val="00943046"/>
    <w:rsid w:val="0094408E"/>
    <w:rsid w:val="009500C1"/>
    <w:rsid w:val="00950E5D"/>
    <w:rsid w:val="0095260E"/>
    <w:rsid w:val="0095298F"/>
    <w:rsid w:val="00953222"/>
    <w:rsid w:val="0095356D"/>
    <w:rsid w:val="00953C24"/>
    <w:rsid w:val="00956C31"/>
    <w:rsid w:val="00957317"/>
    <w:rsid w:val="009602B7"/>
    <w:rsid w:val="009615DE"/>
    <w:rsid w:val="00962D5B"/>
    <w:rsid w:val="009655EE"/>
    <w:rsid w:val="00965628"/>
    <w:rsid w:val="0096742A"/>
    <w:rsid w:val="00970F72"/>
    <w:rsid w:val="00971428"/>
    <w:rsid w:val="00971719"/>
    <w:rsid w:val="00972C78"/>
    <w:rsid w:val="0097453B"/>
    <w:rsid w:val="00974CC3"/>
    <w:rsid w:val="00975150"/>
    <w:rsid w:val="00984E4A"/>
    <w:rsid w:val="009853A7"/>
    <w:rsid w:val="00993FF4"/>
    <w:rsid w:val="00994C26"/>
    <w:rsid w:val="009956B9"/>
    <w:rsid w:val="009A0481"/>
    <w:rsid w:val="009A1BB7"/>
    <w:rsid w:val="009A2F39"/>
    <w:rsid w:val="009A3E24"/>
    <w:rsid w:val="009A42AA"/>
    <w:rsid w:val="009A4B7C"/>
    <w:rsid w:val="009B1936"/>
    <w:rsid w:val="009B4D6C"/>
    <w:rsid w:val="009B5EED"/>
    <w:rsid w:val="009B6E70"/>
    <w:rsid w:val="009C2FDE"/>
    <w:rsid w:val="009C573D"/>
    <w:rsid w:val="009C60FA"/>
    <w:rsid w:val="009C6C14"/>
    <w:rsid w:val="009D02BE"/>
    <w:rsid w:val="009D266F"/>
    <w:rsid w:val="009D3C5D"/>
    <w:rsid w:val="009D5252"/>
    <w:rsid w:val="009D7537"/>
    <w:rsid w:val="009E21D7"/>
    <w:rsid w:val="009E2FA6"/>
    <w:rsid w:val="009F0815"/>
    <w:rsid w:val="009F1FBC"/>
    <w:rsid w:val="009F6776"/>
    <w:rsid w:val="009F67BA"/>
    <w:rsid w:val="009F75E5"/>
    <w:rsid w:val="009F76DA"/>
    <w:rsid w:val="00A0091E"/>
    <w:rsid w:val="00A02A6A"/>
    <w:rsid w:val="00A052FF"/>
    <w:rsid w:val="00A05B6C"/>
    <w:rsid w:val="00A07338"/>
    <w:rsid w:val="00A14519"/>
    <w:rsid w:val="00A204F9"/>
    <w:rsid w:val="00A21332"/>
    <w:rsid w:val="00A2567D"/>
    <w:rsid w:val="00A25B2C"/>
    <w:rsid w:val="00A26674"/>
    <w:rsid w:val="00A26893"/>
    <w:rsid w:val="00A32E11"/>
    <w:rsid w:val="00A35517"/>
    <w:rsid w:val="00A37195"/>
    <w:rsid w:val="00A374D1"/>
    <w:rsid w:val="00A37849"/>
    <w:rsid w:val="00A4155E"/>
    <w:rsid w:val="00A44503"/>
    <w:rsid w:val="00A450F1"/>
    <w:rsid w:val="00A45785"/>
    <w:rsid w:val="00A459E2"/>
    <w:rsid w:val="00A535E4"/>
    <w:rsid w:val="00A537D2"/>
    <w:rsid w:val="00A57E30"/>
    <w:rsid w:val="00A602FC"/>
    <w:rsid w:val="00A60876"/>
    <w:rsid w:val="00A6187F"/>
    <w:rsid w:val="00A62A3E"/>
    <w:rsid w:val="00A6755D"/>
    <w:rsid w:val="00A67DE1"/>
    <w:rsid w:val="00A738DB"/>
    <w:rsid w:val="00A743BE"/>
    <w:rsid w:val="00A75654"/>
    <w:rsid w:val="00A757F7"/>
    <w:rsid w:val="00A76C21"/>
    <w:rsid w:val="00A83CED"/>
    <w:rsid w:val="00A8405A"/>
    <w:rsid w:val="00A875F2"/>
    <w:rsid w:val="00A938B6"/>
    <w:rsid w:val="00AA1274"/>
    <w:rsid w:val="00AA544D"/>
    <w:rsid w:val="00AA5676"/>
    <w:rsid w:val="00AB0630"/>
    <w:rsid w:val="00AB13D9"/>
    <w:rsid w:val="00AB295C"/>
    <w:rsid w:val="00AB61CB"/>
    <w:rsid w:val="00AB66D4"/>
    <w:rsid w:val="00AB6BF3"/>
    <w:rsid w:val="00AB6EB7"/>
    <w:rsid w:val="00AB707A"/>
    <w:rsid w:val="00AB7509"/>
    <w:rsid w:val="00AC0CE2"/>
    <w:rsid w:val="00AC2720"/>
    <w:rsid w:val="00AD19FA"/>
    <w:rsid w:val="00AD2594"/>
    <w:rsid w:val="00AD453E"/>
    <w:rsid w:val="00AD4F84"/>
    <w:rsid w:val="00AD6D2B"/>
    <w:rsid w:val="00AE0A42"/>
    <w:rsid w:val="00AE23E6"/>
    <w:rsid w:val="00AE284C"/>
    <w:rsid w:val="00AE3C0E"/>
    <w:rsid w:val="00AE3F21"/>
    <w:rsid w:val="00AE53F3"/>
    <w:rsid w:val="00AF1195"/>
    <w:rsid w:val="00AF32EC"/>
    <w:rsid w:val="00AF3C88"/>
    <w:rsid w:val="00AF786D"/>
    <w:rsid w:val="00B01973"/>
    <w:rsid w:val="00B053A4"/>
    <w:rsid w:val="00B05595"/>
    <w:rsid w:val="00B05B54"/>
    <w:rsid w:val="00B072EB"/>
    <w:rsid w:val="00B135E5"/>
    <w:rsid w:val="00B14763"/>
    <w:rsid w:val="00B14C1C"/>
    <w:rsid w:val="00B1569D"/>
    <w:rsid w:val="00B17E1B"/>
    <w:rsid w:val="00B202A2"/>
    <w:rsid w:val="00B21D62"/>
    <w:rsid w:val="00B234CB"/>
    <w:rsid w:val="00B24BF0"/>
    <w:rsid w:val="00B25132"/>
    <w:rsid w:val="00B268E6"/>
    <w:rsid w:val="00B27BA2"/>
    <w:rsid w:val="00B31F94"/>
    <w:rsid w:val="00B32066"/>
    <w:rsid w:val="00B34064"/>
    <w:rsid w:val="00B34ECC"/>
    <w:rsid w:val="00B35030"/>
    <w:rsid w:val="00B37B52"/>
    <w:rsid w:val="00B417A6"/>
    <w:rsid w:val="00B44200"/>
    <w:rsid w:val="00B449CE"/>
    <w:rsid w:val="00B52CA0"/>
    <w:rsid w:val="00B52D42"/>
    <w:rsid w:val="00B53784"/>
    <w:rsid w:val="00B568CC"/>
    <w:rsid w:val="00B621F9"/>
    <w:rsid w:val="00B6292D"/>
    <w:rsid w:val="00B62C24"/>
    <w:rsid w:val="00B63D2D"/>
    <w:rsid w:val="00B660BA"/>
    <w:rsid w:val="00B676BB"/>
    <w:rsid w:val="00B705F3"/>
    <w:rsid w:val="00B71558"/>
    <w:rsid w:val="00B7323D"/>
    <w:rsid w:val="00B73B0E"/>
    <w:rsid w:val="00B74B2F"/>
    <w:rsid w:val="00B76D2E"/>
    <w:rsid w:val="00B771AB"/>
    <w:rsid w:val="00B80462"/>
    <w:rsid w:val="00B80A96"/>
    <w:rsid w:val="00B80F5A"/>
    <w:rsid w:val="00B815F0"/>
    <w:rsid w:val="00B865A1"/>
    <w:rsid w:val="00B86B19"/>
    <w:rsid w:val="00B90A33"/>
    <w:rsid w:val="00B97752"/>
    <w:rsid w:val="00BA0ADB"/>
    <w:rsid w:val="00BA34E5"/>
    <w:rsid w:val="00BA7206"/>
    <w:rsid w:val="00BB0102"/>
    <w:rsid w:val="00BB0A54"/>
    <w:rsid w:val="00BB2041"/>
    <w:rsid w:val="00BB4270"/>
    <w:rsid w:val="00BB7EEE"/>
    <w:rsid w:val="00BC2739"/>
    <w:rsid w:val="00BC2C93"/>
    <w:rsid w:val="00BC6ABC"/>
    <w:rsid w:val="00BD1F17"/>
    <w:rsid w:val="00BE30EE"/>
    <w:rsid w:val="00BE671F"/>
    <w:rsid w:val="00BF0ABB"/>
    <w:rsid w:val="00BF2CDC"/>
    <w:rsid w:val="00BF49BC"/>
    <w:rsid w:val="00C01123"/>
    <w:rsid w:val="00C0125C"/>
    <w:rsid w:val="00C0146B"/>
    <w:rsid w:val="00C01E21"/>
    <w:rsid w:val="00C034A1"/>
    <w:rsid w:val="00C03B0D"/>
    <w:rsid w:val="00C04818"/>
    <w:rsid w:val="00C05BCD"/>
    <w:rsid w:val="00C11313"/>
    <w:rsid w:val="00C1201D"/>
    <w:rsid w:val="00C1318E"/>
    <w:rsid w:val="00C14181"/>
    <w:rsid w:val="00C14A43"/>
    <w:rsid w:val="00C14AF0"/>
    <w:rsid w:val="00C15EF3"/>
    <w:rsid w:val="00C169F1"/>
    <w:rsid w:val="00C225A6"/>
    <w:rsid w:val="00C24FFE"/>
    <w:rsid w:val="00C2781E"/>
    <w:rsid w:val="00C30134"/>
    <w:rsid w:val="00C32024"/>
    <w:rsid w:val="00C41C38"/>
    <w:rsid w:val="00C42EAF"/>
    <w:rsid w:val="00C433CE"/>
    <w:rsid w:val="00C4607B"/>
    <w:rsid w:val="00C50F90"/>
    <w:rsid w:val="00C52D25"/>
    <w:rsid w:val="00C5370D"/>
    <w:rsid w:val="00C551E7"/>
    <w:rsid w:val="00C56EBB"/>
    <w:rsid w:val="00C61FAC"/>
    <w:rsid w:val="00C641FB"/>
    <w:rsid w:val="00C67D10"/>
    <w:rsid w:val="00C7116E"/>
    <w:rsid w:val="00C749F9"/>
    <w:rsid w:val="00C755C7"/>
    <w:rsid w:val="00C836CF"/>
    <w:rsid w:val="00C87900"/>
    <w:rsid w:val="00C906F0"/>
    <w:rsid w:val="00C915E7"/>
    <w:rsid w:val="00C93E33"/>
    <w:rsid w:val="00C94687"/>
    <w:rsid w:val="00C977C9"/>
    <w:rsid w:val="00C97CCE"/>
    <w:rsid w:val="00CA0603"/>
    <w:rsid w:val="00CA14EB"/>
    <w:rsid w:val="00CA5AA7"/>
    <w:rsid w:val="00CA5C1E"/>
    <w:rsid w:val="00CB0E7E"/>
    <w:rsid w:val="00CB1BDD"/>
    <w:rsid w:val="00CB3FB2"/>
    <w:rsid w:val="00CB6BE3"/>
    <w:rsid w:val="00CB7815"/>
    <w:rsid w:val="00CB78EE"/>
    <w:rsid w:val="00CD1BC6"/>
    <w:rsid w:val="00CD271E"/>
    <w:rsid w:val="00CD39CF"/>
    <w:rsid w:val="00CD5B37"/>
    <w:rsid w:val="00CE0089"/>
    <w:rsid w:val="00CE1207"/>
    <w:rsid w:val="00CE15FA"/>
    <w:rsid w:val="00CE19D4"/>
    <w:rsid w:val="00CF2060"/>
    <w:rsid w:val="00CF2A37"/>
    <w:rsid w:val="00CF3897"/>
    <w:rsid w:val="00D008CF"/>
    <w:rsid w:val="00D0182D"/>
    <w:rsid w:val="00D030D9"/>
    <w:rsid w:val="00D03F10"/>
    <w:rsid w:val="00D06238"/>
    <w:rsid w:val="00D177BE"/>
    <w:rsid w:val="00D2170B"/>
    <w:rsid w:val="00D21764"/>
    <w:rsid w:val="00D21A89"/>
    <w:rsid w:val="00D279E1"/>
    <w:rsid w:val="00D27E20"/>
    <w:rsid w:val="00D31AC6"/>
    <w:rsid w:val="00D32531"/>
    <w:rsid w:val="00D33E17"/>
    <w:rsid w:val="00D35847"/>
    <w:rsid w:val="00D4066C"/>
    <w:rsid w:val="00D41F67"/>
    <w:rsid w:val="00D42A8F"/>
    <w:rsid w:val="00D42D7E"/>
    <w:rsid w:val="00D4500B"/>
    <w:rsid w:val="00D459E1"/>
    <w:rsid w:val="00D47B39"/>
    <w:rsid w:val="00D501B9"/>
    <w:rsid w:val="00D523A3"/>
    <w:rsid w:val="00D54B66"/>
    <w:rsid w:val="00D54B86"/>
    <w:rsid w:val="00D56A76"/>
    <w:rsid w:val="00D5743D"/>
    <w:rsid w:val="00D6023C"/>
    <w:rsid w:val="00D60CBB"/>
    <w:rsid w:val="00D7352B"/>
    <w:rsid w:val="00D744AF"/>
    <w:rsid w:val="00D74820"/>
    <w:rsid w:val="00D7664E"/>
    <w:rsid w:val="00D76FA1"/>
    <w:rsid w:val="00D76FE9"/>
    <w:rsid w:val="00D81A96"/>
    <w:rsid w:val="00D82CC2"/>
    <w:rsid w:val="00D86304"/>
    <w:rsid w:val="00D87523"/>
    <w:rsid w:val="00D87768"/>
    <w:rsid w:val="00D902F5"/>
    <w:rsid w:val="00D905F5"/>
    <w:rsid w:val="00D90CCE"/>
    <w:rsid w:val="00D93410"/>
    <w:rsid w:val="00D93699"/>
    <w:rsid w:val="00D93E7F"/>
    <w:rsid w:val="00D96A85"/>
    <w:rsid w:val="00D97A4D"/>
    <w:rsid w:val="00DA03C7"/>
    <w:rsid w:val="00DA2F2A"/>
    <w:rsid w:val="00DA4863"/>
    <w:rsid w:val="00DA5DBF"/>
    <w:rsid w:val="00DA6C60"/>
    <w:rsid w:val="00DB29AF"/>
    <w:rsid w:val="00DB2A8A"/>
    <w:rsid w:val="00DC1C76"/>
    <w:rsid w:val="00DC1CFB"/>
    <w:rsid w:val="00DC2D67"/>
    <w:rsid w:val="00DC43A7"/>
    <w:rsid w:val="00DC5828"/>
    <w:rsid w:val="00DC6AC3"/>
    <w:rsid w:val="00DC7751"/>
    <w:rsid w:val="00DD0600"/>
    <w:rsid w:val="00DD083F"/>
    <w:rsid w:val="00DD22C3"/>
    <w:rsid w:val="00DD23D2"/>
    <w:rsid w:val="00DD25DC"/>
    <w:rsid w:val="00DD4ADC"/>
    <w:rsid w:val="00DD5457"/>
    <w:rsid w:val="00DD78FB"/>
    <w:rsid w:val="00DE0223"/>
    <w:rsid w:val="00DE1698"/>
    <w:rsid w:val="00DE17FC"/>
    <w:rsid w:val="00DE2704"/>
    <w:rsid w:val="00DE4085"/>
    <w:rsid w:val="00DE4D24"/>
    <w:rsid w:val="00DF05D1"/>
    <w:rsid w:val="00DF5054"/>
    <w:rsid w:val="00DF789D"/>
    <w:rsid w:val="00DF7BBA"/>
    <w:rsid w:val="00E0531B"/>
    <w:rsid w:val="00E05D18"/>
    <w:rsid w:val="00E10011"/>
    <w:rsid w:val="00E11312"/>
    <w:rsid w:val="00E13C28"/>
    <w:rsid w:val="00E16024"/>
    <w:rsid w:val="00E21989"/>
    <w:rsid w:val="00E24A4B"/>
    <w:rsid w:val="00E258E9"/>
    <w:rsid w:val="00E30D28"/>
    <w:rsid w:val="00E33F7A"/>
    <w:rsid w:val="00E34E9A"/>
    <w:rsid w:val="00E3523C"/>
    <w:rsid w:val="00E356FC"/>
    <w:rsid w:val="00E35C81"/>
    <w:rsid w:val="00E40A9F"/>
    <w:rsid w:val="00E40D5C"/>
    <w:rsid w:val="00E4393C"/>
    <w:rsid w:val="00E43DD9"/>
    <w:rsid w:val="00E45661"/>
    <w:rsid w:val="00E47E6C"/>
    <w:rsid w:val="00E54D5C"/>
    <w:rsid w:val="00E55525"/>
    <w:rsid w:val="00E55C54"/>
    <w:rsid w:val="00E62ED6"/>
    <w:rsid w:val="00E63707"/>
    <w:rsid w:val="00E64843"/>
    <w:rsid w:val="00E64AB2"/>
    <w:rsid w:val="00E66A06"/>
    <w:rsid w:val="00E73C4A"/>
    <w:rsid w:val="00E75A4A"/>
    <w:rsid w:val="00E828E6"/>
    <w:rsid w:val="00E84BFF"/>
    <w:rsid w:val="00E85CAF"/>
    <w:rsid w:val="00E8687C"/>
    <w:rsid w:val="00E903A8"/>
    <w:rsid w:val="00E938A4"/>
    <w:rsid w:val="00E93967"/>
    <w:rsid w:val="00E954A4"/>
    <w:rsid w:val="00EA3CE6"/>
    <w:rsid w:val="00EA6441"/>
    <w:rsid w:val="00EA6BBE"/>
    <w:rsid w:val="00EA6FBE"/>
    <w:rsid w:val="00EB0528"/>
    <w:rsid w:val="00EB1756"/>
    <w:rsid w:val="00EB1BCE"/>
    <w:rsid w:val="00EB28CB"/>
    <w:rsid w:val="00EB64EF"/>
    <w:rsid w:val="00EB7824"/>
    <w:rsid w:val="00EC0A79"/>
    <w:rsid w:val="00EC1A00"/>
    <w:rsid w:val="00EC440B"/>
    <w:rsid w:val="00EC4925"/>
    <w:rsid w:val="00EC58F1"/>
    <w:rsid w:val="00EC5F4B"/>
    <w:rsid w:val="00ED7A96"/>
    <w:rsid w:val="00EE6EC3"/>
    <w:rsid w:val="00EE729F"/>
    <w:rsid w:val="00EF0667"/>
    <w:rsid w:val="00EF2D2B"/>
    <w:rsid w:val="00EF44D2"/>
    <w:rsid w:val="00EF5AE2"/>
    <w:rsid w:val="00EF5AEB"/>
    <w:rsid w:val="00F00FF1"/>
    <w:rsid w:val="00F02344"/>
    <w:rsid w:val="00F02BD3"/>
    <w:rsid w:val="00F02C1B"/>
    <w:rsid w:val="00F02CE9"/>
    <w:rsid w:val="00F042B2"/>
    <w:rsid w:val="00F11AF5"/>
    <w:rsid w:val="00F144CA"/>
    <w:rsid w:val="00F156F3"/>
    <w:rsid w:val="00F15F65"/>
    <w:rsid w:val="00F16813"/>
    <w:rsid w:val="00F22C8D"/>
    <w:rsid w:val="00F2378A"/>
    <w:rsid w:val="00F2439E"/>
    <w:rsid w:val="00F26675"/>
    <w:rsid w:val="00F269C1"/>
    <w:rsid w:val="00F2763B"/>
    <w:rsid w:val="00F32E10"/>
    <w:rsid w:val="00F35F21"/>
    <w:rsid w:val="00F3756F"/>
    <w:rsid w:val="00F40380"/>
    <w:rsid w:val="00F42114"/>
    <w:rsid w:val="00F43E5F"/>
    <w:rsid w:val="00F46067"/>
    <w:rsid w:val="00F5280C"/>
    <w:rsid w:val="00F532AB"/>
    <w:rsid w:val="00F53B7C"/>
    <w:rsid w:val="00F546A8"/>
    <w:rsid w:val="00F546D5"/>
    <w:rsid w:val="00F56574"/>
    <w:rsid w:val="00F57B17"/>
    <w:rsid w:val="00F62A26"/>
    <w:rsid w:val="00F6306F"/>
    <w:rsid w:val="00F64B61"/>
    <w:rsid w:val="00F66244"/>
    <w:rsid w:val="00F6799C"/>
    <w:rsid w:val="00F74DA0"/>
    <w:rsid w:val="00F76FF9"/>
    <w:rsid w:val="00F77E6B"/>
    <w:rsid w:val="00F81346"/>
    <w:rsid w:val="00F82A82"/>
    <w:rsid w:val="00F82D49"/>
    <w:rsid w:val="00F83FDA"/>
    <w:rsid w:val="00F841DD"/>
    <w:rsid w:val="00F849D9"/>
    <w:rsid w:val="00F84E57"/>
    <w:rsid w:val="00F945A9"/>
    <w:rsid w:val="00F95B00"/>
    <w:rsid w:val="00FA666F"/>
    <w:rsid w:val="00FB17B0"/>
    <w:rsid w:val="00FB2018"/>
    <w:rsid w:val="00FB22E4"/>
    <w:rsid w:val="00FB242E"/>
    <w:rsid w:val="00FB4CE1"/>
    <w:rsid w:val="00FB7DB6"/>
    <w:rsid w:val="00FC2EEC"/>
    <w:rsid w:val="00FC5913"/>
    <w:rsid w:val="00FD3704"/>
    <w:rsid w:val="00FD5046"/>
    <w:rsid w:val="00FD541B"/>
    <w:rsid w:val="00FD5BDE"/>
    <w:rsid w:val="00FD7A1C"/>
    <w:rsid w:val="00FD7B77"/>
    <w:rsid w:val="00FE1D39"/>
    <w:rsid w:val="00FE4C07"/>
    <w:rsid w:val="00FF0ECB"/>
    <w:rsid w:val="00FF2084"/>
    <w:rsid w:val="00FF5264"/>
    <w:rsid w:val="00FF5A0E"/>
    <w:rsid w:val="00FF5B52"/>
    <w:rsid w:val="00FF6BDD"/>
    <w:rsid w:val="02D84A6C"/>
    <w:rsid w:val="03427A6D"/>
    <w:rsid w:val="03E80FF0"/>
    <w:rsid w:val="04AE702F"/>
    <w:rsid w:val="0532041D"/>
    <w:rsid w:val="0688275E"/>
    <w:rsid w:val="07AA0FF5"/>
    <w:rsid w:val="07B35F59"/>
    <w:rsid w:val="087236E0"/>
    <w:rsid w:val="08820A84"/>
    <w:rsid w:val="097055C0"/>
    <w:rsid w:val="0B593965"/>
    <w:rsid w:val="0B9A59D0"/>
    <w:rsid w:val="10347841"/>
    <w:rsid w:val="13DB10CC"/>
    <w:rsid w:val="1564771E"/>
    <w:rsid w:val="187547C5"/>
    <w:rsid w:val="2160651D"/>
    <w:rsid w:val="216509E8"/>
    <w:rsid w:val="22C771C0"/>
    <w:rsid w:val="23842B84"/>
    <w:rsid w:val="23C16647"/>
    <w:rsid w:val="24C61E8F"/>
    <w:rsid w:val="258E0B9C"/>
    <w:rsid w:val="266252C9"/>
    <w:rsid w:val="28003F70"/>
    <w:rsid w:val="2A794F01"/>
    <w:rsid w:val="2A876E4E"/>
    <w:rsid w:val="2C440CD8"/>
    <w:rsid w:val="2EF51A2D"/>
    <w:rsid w:val="2EF76D68"/>
    <w:rsid w:val="307A2077"/>
    <w:rsid w:val="30D216D1"/>
    <w:rsid w:val="31C3492A"/>
    <w:rsid w:val="32950087"/>
    <w:rsid w:val="336C0889"/>
    <w:rsid w:val="339E53B7"/>
    <w:rsid w:val="3A9E00E6"/>
    <w:rsid w:val="3B2B27CF"/>
    <w:rsid w:val="40D6391C"/>
    <w:rsid w:val="416D0703"/>
    <w:rsid w:val="46C86DF5"/>
    <w:rsid w:val="46EC53E9"/>
    <w:rsid w:val="488017EE"/>
    <w:rsid w:val="4AA95608"/>
    <w:rsid w:val="4BB059DD"/>
    <w:rsid w:val="4CED1E42"/>
    <w:rsid w:val="4E7217B3"/>
    <w:rsid w:val="4EED2712"/>
    <w:rsid w:val="4F0976D1"/>
    <w:rsid w:val="51794098"/>
    <w:rsid w:val="536068AC"/>
    <w:rsid w:val="54DA3E5F"/>
    <w:rsid w:val="57F52FFB"/>
    <w:rsid w:val="58AA05F0"/>
    <w:rsid w:val="59800CEE"/>
    <w:rsid w:val="5A126B5A"/>
    <w:rsid w:val="5AF30B66"/>
    <w:rsid w:val="5B17260A"/>
    <w:rsid w:val="5C862DC1"/>
    <w:rsid w:val="5EAE0103"/>
    <w:rsid w:val="5F847A6B"/>
    <w:rsid w:val="60F0558A"/>
    <w:rsid w:val="622B18A3"/>
    <w:rsid w:val="64756BB3"/>
    <w:rsid w:val="657F01FD"/>
    <w:rsid w:val="672535BB"/>
    <w:rsid w:val="68F44C6B"/>
    <w:rsid w:val="69042A67"/>
    <w:rsid w:val="6B97545E"/>
    <w:rsid w:val="6C554255"/>
    <w:rsid w:val="6E4A66C9"/>
    <w:rsid w:val="6EBA79CB"/>
    <w:rsid w:val="70057D65"/>
    <w:rsid w:val="71065AA9"/>
    <w:rsid w:val="7126588E"/>
    <w:rsid w:val="75FA5C93"/>
    <w:rsid w:val="782965DE"/>
    <w:rsid w:val="79F36615"/>
    <w:rsid w:val="7B7410ED"/>
    <w:rsid w:val="7C2F4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jc w:val="center"/>
      <w:outlineLvl w:val="0"/>
    </w:pPr>
    <w:rPr>
      <w:b/>
      <w:bCs/>
      <w:kern w:val="0"/>
      <w:sz w:val="28"/>
    </w:rPr>
  </w:style>
  <w:style w:type="paragraph" w:styleId="5">
    <w:name w:val="heading 2"/>
    <w:basedOn w:val="1"/>
    <w:next w:val="1"/>
    <w:link w:val="38"/>
    <w:qFormat/>
    <w:uiPriority w:val="0"/>
    <w:pPr>
      <w:keepNext/>
      <w:keepLines/>
      <w:widowControl/>
      <w:spacing w:beforeLines="50" w:line="480" w:lineRule="exact"/>
      <w:outlineLvl w:val="1"/>
    </w:pPr>
    <w:rPr>
      <w:rFonts w:eastAsia="黑体"/>
      <w:bCs/>
      <w:color w:val="000000"/>
      <w:kern w:val="0"/>
      <w:sz w:val="30"/>
      <w:szCs w:val="32"/>
    </w:rPr>
  </w:style>
  <w:style w:type="paragraph" w:styleId="6">
    <w:name w:val="heading 3"/>
    <w:basedOn w:val="1"/>
    <w:next w:val="1"/>
    <w:link w:val="57"/>
    <w:qFormat/>
    <w:uiPriority w:val="0"/>
    <w:pPr>
      <w:keepNext/>
      <w:keepLines/>
      <w:spacing w:before="260" w:after="260" w:line="416" w:lineRule="auto"/>
      <w:outlineLvl w:val="2"/>
    </w:pPr>
    <w:rPr>
      <w:b/>
      <w:bCs/>
      <w:kern w:val="0"/>
      <w:sz w:val="32"/>
      <w:szCs w:val="32"/>
    </w:rPr>
  </w:style>
  <w:style w:type="paragraph" w:styleId="7">
    <w:name w:val="heading 4"/>
    <w:basedOn w:val="1"/>
    <w:next w:val="1"/>
    <w:link w:val="39"/>
    <w:qFormat/>
    <w:uiPriority w:val="0"/>
    <w:pPr>
      <w:keepNext/>
      <w:keepLines/>
      <w:widowControl/>
      <w:spacing w:beforeLines="50" w:line="480" w:lineRule="exact"/>
      <w:outlineLvl w:val="3"/>
    </w:pPr>
    <w:rPr>
      <w:rFonts w:eastAsia="黑体"/>
      <w:bCs/>
      <w:color w:val="000000"/>
      <w:kern w:val="0"/>
      <w:sz w:val="28"/>
      <w:szCs w:val="28"/>
    </w:rPr>
  </w:style>
  <w:style w:type="paragraph" w:styleId="8">
    <w:name w:val="heading 5"/>
    <w:basedOn w:val="1"/>
    <w:next w:val="1"/>
    <w:link w:val="58"/>
    <w:qFormat/>
    <w:uiPriority w:val="0"/>
    <w:pPr>
      <w:keepNext/>
      <w:keepLines/>
      <w:widowControl/>
      <w:spacing w:before="280" w:after="290" w:line="376" w:lineRule="auto"/>
      <w:outlineLvl w:val="4"/>
    </w:pPr>
    <w:rPr>
      <w:b/>
      <w:bCs/>
      <w:color w:val="000000"/>
      <w:kern w:val="0"/>
      <w:sz w:val="28"/>
      <w:szCs w:val="28"/>
    </w:rPr>
  </w:style>
  <w:style w:type="paragraph" w:styleId="9">
    <w:name w:val="heading 6"/>
    <w:basedOn w:val="1"/>
    <w:next w:val="1"/>
    <w:link w:val="59"/>
    <w:qFormat/>
    <w:uiPriority w:val="0"/>
    <w:pPr>
      <w:keepNext/>
      <w:keepLines/>
      <w:widowControl/>
      <w:spacing w:before="240" w:after="64" w:line="320" w:lineRule="auto"/>
      <w:outlineLvl w:val="5"/>
    </w:pPr>
    <w:rPr>
      <w:rFonts w:ascii="Arial" w:hAnsi="Arial" w:eastAsia="黑体"/>
      <w:b/>
      <w:bCs/>
      <w:color w:val="000000"/>
      <w:kern w:val="0"/>
      <w:sz w:val="24"/>
    </w:rPr>
  </w:style>
  <w:style w:type="paragraph" w:styleId="10">
    <w:name w:val="heading 7"/>
    <w:basedOn w:val="1"/>
    <w:next w:val="1"/>
    <w:link w:val="60"/>
    <w:qFormat/>
    <w:uiPriority w:val="0"/>
    <w:pPr>
      <w:keepNext/>
      <w:keepLines/>
      <w:widowControl/>
      <w:spacing w:before="240" w:after="64" w:line="320" w:lineRule="auto"/>
      <w:outlineLvl w:val="6"/>
    </w:pPr>
    <w:rPr>
      <w:b/>
      <w:bCs/>
      <w:color w:val="000000"/>
      <w:kern w:val="0"/>
      <w:sz w:val="24"/>
    </w:rPr>
  </w:style>
  <w:style w:type="paragraph" w:styleId="11">
    <w:name w:val="heading 8"/>
    <w:basedOn w:val="1"/>
    <w:next w:val="1"/>
    <w:link w:val="61"/>
    <w:qFormat/>
    <w:uiPriority w:val="0"/>
    <w:pPr>
      <w:keepNext/>
      <w:keepLines/>
      <w:widowControl/>
      <w:spacing w:before="240" w:after="64" w:line="320" w:lineRule="auto"/>
      <w:outlineLvl w:val="7"/>
    </w:pPr>
    <w:rPr>
      <w:rFonts w:ascii="Arial" w:hAnsi="Arial" w:eastAsia="黑体"/>
      <w:color w:val="000000"/>
      <w:kern w:val="0"/>
      <w:sz w:val="24"/>
    </w:rPr>
  </w:style>
  <w:style w:type="paragraph" w:styleId="12">
    <w:name w:val="heading 9"/>
    <w:basedOn w:val="1"/>
    <w:next w:val="1"/>
    <w:link w:val="62"/>
    <w:qFormat/>
    <w:uiPriority w:val="0"/>
    <w:pPr>
      <w:keepNext/>
      <w:keepLines/>
      <w:widowControl/>
      <w:spacing w:beforeLines="50" w:after="64" w:line="400" w:lineRule="exact"/>
      <w:jc w:val="center"/>
      <w:outlineLvl w:val="8"/>
    </w:pPr>
    <w:rPr>
      <w:color w:val="000000"/>
      <w:kern w:val="0"/>
      <w:sz w:val="24"/>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108"/>
    <w:qFormat/>
    <w:uiPriority w:val="0"/>
    <w:pPr>
      <w:widowControl w:val="0"/>
      <w:autoSpaceDE w:val="0"/>
      <w:autoSpaceDN w:val="0"/>
    </w:pPr>
    <w:rPr>
      <w:rFonts w:ascii="Arial" w:hAnsi="Times New Roman" w:eastAsia="宋体" w:cs="Times New Roman"/>
      <w:color w:val="000000"/>
      <w:sz w:val="24"/>
      <w:lang w:val="en-US" w:eastAsia="zh-CN" w:bidi="ar-SA"/>
    </w:rPr>
  </w:style>
  <w:style w:type="paragraph" w:customStyle="1" w:styleId="3">
    <w:name w:val="Char Char Char Char Char Char1 Char Char Char Char"/>
    <w:basedOn w:val="1"/>
    <w:next w:val="1"/>
    <w:qFormat/>
    <w:uiPriority w:val="0"/>
    <w:pPr>
      <w:spacing w:line="360" w:lineRule="auto"/>
      <w:ind w:firstLine="200"/>
    </w:pPr>
    <w:rPr>
      <w:rFonts w:ascii="Times New Roman" w:eastAsia="宋体"/>
    </w:rPr>
  </w:style>
  <w:style w:type="paragraph" w:styleId="13">
    <w:name w:val="Normal Indent"/>
    <w:basedOn w:val="1"/>
    <w:link w:val="52"/>
    <w:qFormat/>
    <w:uiPriority w:val="0"/>
    <w:pPr>
      <w:adjustRightInd w:val="0"/>
      <w:spacing w:line="320" w:lineRule="atLeast"/>
      <w:ind w:firstLine="420"/>
      <w:textAlignment w:val="baseline"/>
    </w:pPr>
    <w:rPr>
      <w:kern w:val="0"/>
      <w:sz w:val="20"/>
      <w:szCs w:val="20"/>
    </w:rPr>
  </w:style>
  <w:style w:type="paragraph" w:styleId="14">
    <w:name w:val="Document Map"/>
    <w:basedOn w:val="1"/>
    <w:link w:val="66"/>
    <w:semiHidden/>
    <w:qFormat/>
    <w:uiPriority w:val="0"/>
    <w:pPr>
      <w:shd w:val="clear" w:color="auto" w:fill="000080"/>
    </w:pPr>
    <w:rPr>
      <w:kern w:val="0"/>
      <w:sz w:val="20"/>
    </w:rPr>
  </w:style>
  <w:style w:type="paragraph" w:styleId="15">
    <w:name w:val="annotation text"/>
    <w:basedOn w:val="1"/>
    <w:link w:val="96"/>
    <w:qFormat/>
    <w:uiPriority w:val="0"/>
    <w:pPr>
      <w:jc w:val="left"/>
    </w:pPr>
    <w:rPr>
      <w:kern w:val="0"/>
      <w:sz w:val="20"/>
    </w:rPr>
  </w:style>
  <w:style w:type="paragraph" w:styleId="16">
    <w:name w:val="Body Text"/>
    <w:basedOn w:val="1"/>
    <w:link w:val="55"/>
    <w:unhideWhenUsed/>
    <w:qFormat/>
    <w:uiPriority w:val="99"/>
    <w:pPr>
      <w:spacing w:after="120"/>
    </w:pPr>
    <w:rPr>
      <w:kern w:val="0"/>
      <w:sz w:val="20"/>
    </w:rPr>
  </w:style>
  <w:style w:type="paragraph" w:styleId="17">
    <w:name w:val="Body Text Indent"/>
    <w:basedOn w:val="1"/>
    <w:next w:val="1"/>
    <w:link w:val="64"/>
    <w:qFormat/>
    <w:uiPriority w:val="0"/>
    <w:pPr>
      <w:spacing w:line="320" w:lineRule="exact"/>
      <w:ind w:firstLine="113"/>
      <w:jc w:val="center"/>
    </w:pPr>
    <w:rPr>
      <w:rFonts w:ascii="宋体" w:hAnsi="宋体"/>
      <w:kern w:val="0"/>
      <w:sz w:val="24"/>
    </w:rPr>
  </w:style>
  <w:style w:type="paragraph" w:styleId="18">
    <w:name w:val="Plain Text"/>
    <w:basedOn w:val="1"/>
    <w:next w:val="1"/>
    <w:link w:val="49"/>
    <w:qFormat/>
    <w:uiPriority w:val="0"/>
    <w:pPr>
      <w:spacing w:line="440" w:lineRule="exact"/>
      <w:ind w:firstLine="200" w:firstLineChars="200"/>
    </w:pPr>
    <w:rPr>
      <w:rFonts w:ascii="宋体" w:hAnsi="Courier New" w:eastAsia="仿宋_GB2312"/>
      <w:kern w:val="0"/>
      <w:sz w:val="28"/>
      <w:szCs w:val="21"/>
    </w:rPr>
  </w:style>
  <w:style w:type="paragraph" w:styleId="19">
    <w:name w:val="Date"/>
    <w:basedOn w:val="1"/>
    <w:next w:val="1"/>
    <w:link w:val="82"/>
    <w:qFormat/>
    <w:uiPriority w:val="0"/>
    <w:pPr>
      <w:ind w:left="100" w:leftChars="2500"/>
    </w:pPr>
    <w:rPr>
      <w:kern w:val="0"/>
      <w:sz w:val="20"/>
    </w:rPr>
  </w:style>
  <w:style w:type="paragraph" w:styleId="20">
    <w:name w:val="Body Text Indent 2"/>
    <w:basedOn w:val="1"/>
    <w:link w:val="48"/>
    <w:qFormat/>
    <w:uiPriority w:val="0"/>
    <w:pPr>
      <w:ind w:firstLine="645"/>
    </w:pPr>
    <w:rPr>
      <w:kern w:val="0"/>
      <w:sz w:val="28"/>
    </w:rPr>
  </w:style>
  <w:style w:type="paragraph" w:styleId="21">
    <w:name w:val="endnote text"/>
    <w:basedOn w:val="1"/>
    <w:link w:val="69"/>
    <w:semiHidden/>
    <w:qFormat/>
    <w:uiPriority w:val="0"/>
    <w:pPr>
      <w:snapToGrid w:val="0"/>
      <w:jc w:val="left"/>
    </w:pPr>
    <w:rPr>
      <w:kern w:val="0"/>
      <w:sz w:val="20"/>
    </w:rPr>
  </w:style>
  <w:style w:type="paragraph" w:styleId="22">
    <w:name w:val="Balloon Text"/>
    <w:basedOn w:val="1"/>
    <w:link w:val="54"/>
    <w:unhideWhenUsed/>
    <w:qFormat/>
    <w:uiPriority w:val="0"/>
    <w:rPr>
      <w:kern w:val="0"/>
      <w:sz w:val="18"/>
      <w:szCs w:val="18"/>
    </w:rPr>
  </w:style>
  <w:style w:type="paragraph" w:styleId="23">
    <w:name w:val="footer"/>
    <w:basedOn w:val="1"/>
    <w:link w:val="41"/>
    <w:unhideWhenUsed/>
    <w:qFormat/>
    <w:uiPriority w:val="99"/>
    <w:pPr>
      <w:tabs>
        <w:tab w:val="center" w:pos="4153"/>
        <w:tab w:val="right" w:pos="8306"/>
      </w:tabs>
      <w:snapToGrid w:val="0"/>
      <w:jc w:val="left"/>
    </w:pPr>
    <w:rPr>
      <w:rFonts w:ascii="Calibri" w:hAnsi="Calibri"/>
      <w:kern w:val="0"/>
      <w:sz w:val="18"/>
      <w:szCs w:val="18"/>
    </w:rPr>
  </w:style>
  <w:style w:type="paragraph" w:styleId="24">
    <w:name w:val="header"/>
    <w:basedOn w:val="1"/>
    <w:link w:val="40"/>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5">
    <w:name w:val="List"/>
    <w:basedOn w:val="1"/>
    <w:qFormat/>
    <w:uiPriority w:val="0"/>
    <w:pPr>
      <w:spacing w:line="320" w:lineRule="exact"/>
      <w:jc w:val="center"/>
    </w:pPr>
    <w:rPr>
      <w:sz w:val="20"/>
    </w:rPr>
  </w:style>
  <w:style w:type="paragraph" w:styleId="26">
    <w:name w:val="Body Text Indent 3"/>
    <w:basedOn w:val="1"/>
    <w:link w:val="65"/>
    <w:qFormat/>
    <w:uiPriority w:val="0"/>
    <w:pPr>
      <w:ind w:firstLine="549" w:firstLineChars="200"/>
    </w:pPr>
    <w:rPr>
      <w:rFonts w:ascii="宋体" w:hAnsi="宋体"/>
      <w:kern w:val="0"/>
      <w:sz w:val="28"/>
    </w:rPr>
  </w:style>
  <w:style w:type="paragraph" w:styleId="27">
    <w:name w:val="Body Text 2"/>
    <w:basedOn w:val="1"/>
    <w:link w:val="63"/>
    <w:qFormat/>
    <w:uiPriority w:val="0"/>
    <w:pPr>
      <w:jc w:val="center"/>
    </w:pPr>
    <w:rPr>
      <w:b/>
      <w:bCs/>
      <w:w w:val="150"/>
      <w:kern w:val="0"/>
      <w:sz w:val="84"/>
    </w:rPr>
  </w:style>
  <w:style w:type="paragraph" w:styleId="2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9">
    <w:name w:val="Body Text First Indent"/>
    <w:basedOn w:val="16"/>
    <w:link w:val="95"/>
    <w:qFormat/>
    <w:uiPriority w:val="0"/>
    <w:pPr>
      <w:ind w:firstLine="420" w:firstLineChars="100"/>
    </w:pPr>
  </w:style>
  <w:style w:type="paragraph" w:styleId="30">
    <w:name w:val="Body Text First Indent 2"/>
    <w:basedOn w:val="1"/>
    <w:next w:val="1"/>
    <w:qFormat/>
    <w:uiPriority w:val="0"/>
    <w:pPr>
      <w:spacing w:line="500" w:lineRule="exact"/>
      <w:ind w:left="0" w:leftChars="0" w:firstLine="480" w:firstLineChars="200"/>
    </w:pPr>
    <w:rPr>
      <w:rFonts w:ascii="Calibri" w:hAnsi="Calibri"/>
    </w:rPr>
  </w:style>
  <w:style w:type="table" w:styleId="32">
    <w:name w:val="Table Grid"/>
    <w:basedOn w:val="3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basedOn w:val="33"/>
    <w:qFormat/>
    <w:uiPriority w:val="0"/>
  </w:style>
  <w:style w:type="character" w:styleId="36">
    <w:name w:val="Hyperlink"/>
    <w:qFormat/>
    <w:uiPriority w:val="0"/>
    <w:rPr>
      <w:color w:val="0000FF"/>
      <w:u w:val="single"/>
    </w:rPr>
  </w:style>
  <w:style w:type="character" w:styleId="37">
    <w:name w:val="annotation reference"/>
    <w:basedOn w:val="33"/>
    <w:semiHidden/>
    <w:qFormat/>
    <w:uiPriority w:val="0"/>
    <w:rPr>
      <w:sz w:val="21"/>
      <w:szCs w:val="21"/>
    </w:rPr>
  </w:style>
  <w:style w:type="character" w:customStyle="1" w:styleId="38">
    <w:name w:val="标题 2 Char"/>
    <w:link w:val="5"/>
    <w:qFormat/>
    <w:uiPriority w:val="0"/>
    <w:rPr>
      <w:rFonts w:ascii="Times New Roman" w:hAnsi="Times New Roman" w:eastAsia="黑体" w:cs="Times New Roman"/>
      <w:bCs/>
      <w:color w:val="000000"/>
      <w:sz w:val="30"/>
      <w:szCs w:val="32"/>
    </w:rPr>
  </w:style>
  <w:style w:type="character" w:customStyle="1" w:styleId="39">
    <w:name w:val="标题 4 Char"/>
    <w:link w:val="7"/>
    <w:qFormat/>
    <w:uiPriority w:val="0"/>
    <w:rPr>
      <w:rFonts w:ascii="Times New Roman" w:hAnsi="Times New Roman" w:eastAsia="黑体" w:cs="Times New Roman"/>
      <w:bCs/>
      <w:color w:val="000000"/>
      <w:sz w:val="28"/>
      <w:szCs w:val="28"/>
    </w:rPr>
  </w:style>
  <w:style w:type="character" w:customStyle="1" w:styleId="40">
    <w:name w:val="页眉 Char"/>
    <w:link w:val="24"/>
    <w:qFormat/>
    <w:uiPriority w:val="0"/>
    <w:rPr>
      <w:sz w:val="18"/>
      <w:szCs w:val="18"/>
    </w:rPr>
  </w:style>
  <w:style w:type="character" w:customStyle="1" w:styleId="41">
    <w:name w:val="页脚 Char"/>
    <w:link w:val="23"/>
    <w:qFormat/>
    <w:uiPriority w:val="99"/>
    <w:rPr>
      <w:sz w:val="18"/>
      <w:szCs w:val="18"/>
    </w:rPr>
  </w:style>
  <w:style w:type="paragraph" w:customStyle="1" w:styleId="42">
    <w:name w:val="xl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3">
    <w:name w:val="00表内字体"/>
    <w:basedOn w:val="1"/>
    <w:qFormat/>
    <w:uiPriority w:val="0"/>
  </w:style>
  <w:style w:type="paragraph" w:customStyle="1" w:styleId="44">
    <w:name w:val="正文文本 21"/>
    <w:basedOn w:val="1"/>
    <w:qFormat/>
    <w:uiPriority w:val="99"/>
    <w:pPr>
      <w:spacing w:after="120" w:line="480" w:lineRule="auto"/>
    </w:pPr>
    <w:rPr>
      <w:szCs w:val="21"/>
    </w:rPr>
  </w:style>
  <w:style w:type="character" w:customStyle="1" w:styleId="45">
    <w:name w:val="zi1"/>
    <w:qFormat/>
    <w:uiPriority w:val="0"/>
    <w:rPr>
      <w:color w:val="003366"/>
      <w:sz w:val="18"/>
      <w:szCs w:val="18"/>
    </w:rPr>
  </w:style>
  <w:style w:type="paragraph" w:customStyle="1" w:styleId="46">
    <w:name w:val="00正文"/>
    <w:basedOn w:val="1"/>
    <w:qFormat/>
    <w:uiPriority w:val="0"/>
    <w:pPr>
      <w:spacing w:line="480" w:lineRule="exact"/>
      <w:ind w:firstLine="200" w:firstLineChars="200"/>
    </w:pPr>
    <w:rPr>
      <w:sz w:val="24"/>
      <w:szCs w:val="22"/>
    </w:rPr>
  </w:style>
  <w:style w:type="paragraph" w:customStyle="1" w:styleId="47">
    <w:name w:val="00表图注释"/>
    <w:basedOn w:val="1"/>
    <w:qFormat/>
    <w:uiPriority w:val="0"/>
    <w:pPr>
      <w:spacing w:line="480" w:lineRule="exact"/>
      <w:jc w:val="center"/>
    </w:pPr>
    <w:rPr>
      <w:rFonts w:eastAsia="黑体"/>
      <w:sz w:val="24"/>
      <w:szCs w:val="22"/>
    </w:rPr>
  </w:style>
  <w:style w:type="character" w:customStyle="1" w:styleId="48">
    <w:name w:val="正文文本缩进 2 Char"/>
    <w:link w:val="20"/>
    <w:qFormat/>
    <w:uiPriority w:val="0"/>
    <w:rPr>
      <w:rFonts w:ascii="Times New Roman" w:hAnsi="Times New Roman" w:eastAsia="宋体" w:cs="Times New Roman"/>
      <w:sz w:val="28"/>
      <w:szCs w:val="24"/>
    </w:rPr>
  </w:style>
  <w:style w:type="character" w:customStyle="1" w:styleId="49">
    <w:name w:val="纯文本 Char"/>
    <w:link w:val="18"/>
    <w:qFormat/>
    <w:uiPriority w:val="0"/>
    <w:rPr>
      <w:rFonts w:ascii="宋体" w:hAnsi="Courier New" w:eastAsia="仿宋_GB2312" w:cs="Times New Roman"/>
      <w:sz w:val="28"/>
      <w:szCs w:val="21"/>
    </w:rPr>
  </w:style>
  <w:style w:type="paragraph" w:customStyle="1" w:styleId="50">
    <w:name w:val="已有表格"/>
    <w:basedOn w:val="1"/>
    <w:qFormat/>
    <w:uiPriority w:val="0"/>
    <w:pPr>
      <w:adjustRightInd w:val="0"/>
      <w:spacing w:before="40" w:after="40"/>
      <w:jc w:val="center"/>
      <w:textAlignment w:val="baseline"/>
    </w:pPr>
    <w:rPr>
      <w:b/>
      <w:kern w:val="0"/>
      <w:sz w:val="24"/>
      <w:szCs w:val="20"/>
    </w:rPr>
  </w:style>
  <w:style w:type="paragraph" w:styleId="5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正文缩进 Char"/>
    <w:link w:val="13"/>
    <w:qFormat/>
    <w:uiPriority w:val="0"/>
    <w:rPr>
      <w:rFonts w:ascii="Times New Roman" w:hAnsi="Times New Roman" w:eastAsia="宋体" w:cs="Times New Roman"/>
      <w:kern w:val="0"/>
      <w:szCs w:val="20"/>
    </w:rPr>
  </w:style>
  <w:style w:type="paragraph" w:customStyle="1" w:styleId="53">
    <w:name w:val="y4"/>
    <w:basedOn w:val="1"/>
    <w:qFormat/>
    <w:uiPriority w:val="0"/>
    <w:pPr>
      <w:widowControl/>
      <w:spacing w:before="100" w:beforeAutospacing="1" w:after="100" w:afterAutospacing="1"/>
      <w:jc w:val="left"/>
    </w:pPr>
    <w:rPr>
      <w:rFonts w:ascii="宋体" w:hAnsi="宋体"/>
      <w:kern w:val="0"/>
      <w:sz w:val="24"/>
    </w:rPr>
  </w:style>
  <w:style w:type="character" w:customStyle="1" w:styleId="54">
    <w:name w:val="批注框文本 Char"/>
    <w:link w:val="22"/>
    <w:qFormat/>
    <w:uiPriority w:val="0"/>
    <w:rPr>
      <w:rFonts w:ascii="Times New Roman" w:hAnsi="Times New Roman" w:eastAsia="宋体" w:cs="Times New Roman"/>
      <w:sz w:val="18"/>
      <w:szCs w:val="18"/>
    </w:rPr>
  </w:style>
  <w:style w:type="character" w:customStyle="1" w:styleId="55">
    <w:name w:val="正文文本 Char"/>
    <w:link w:val="16"/>
    <w:semiHidden/>
    <w:qFormat/>
    <w:uiPriority w:val="99"/>
    <w:rPr>
      <w:rFonts w:ascii="Times New Roman" w:hAnsi="Times New Roman" w:eastAsia="宋体" w:cs="Times New Roman"/>
      <w:szCs w:val="24"/>
    </w:rPr>
  </w:style>
  <w:style w:type="character" w:customStyle="1" w:styleId="56">
    <w:name w:val="标题 1 Char"/>
    <w:link w:val="4"/>
    <w:qFormat/>
    <w:uiPriority w:val="0"/>
    <w:rPr>
      <w:rFonts w:ascii="Times New Roman" w:hAnsi="Times New Roman" w:eastAsia="宋体" w:cs="Times New Roman"/>
      <w:b/>
      <w:bCs/>
      <w:sz w:val="28"/>
      <w:szCs w:val="24"/>
    </w:rPr>
  </w:style>
  <w:style w:type="character" w:customStyle="1" w:styleId="57">
    <w:name w:val="标题 3 Char"/>
    <w:link w:val="6"/>
    <w:qFormat/>
    <w:uiPriority w:val="0"/>
    <w:rPr>
      <w:rFonts w:ascii="Times New Roman" w:hAnsi="Times New Roman" w:eastAsia="宋体" w:cs="Times New Roman"/>
      <w:b/>
      <w:bCs/>
      <w:sz w:val="32"/>
      <w:szCs w:val="32"/>
    </w:rPr>
  </w:style>
  <w:style w:type="character" w:customStyle="1" w:styleId="58">
    <w:name w:val="标题 5 Char"/>
    <w:link w:val="8"/>
    <w:qFormat/>
    <w:uiPriority w:val="0"/>
    <w:rPr>
      <w:rFonts w:ascii="Times New Roman" w:hAnsi="Times New Roman" w:eastAsia="宋体" w:cs="Times New Roman"/>
      <w:b/>
      <w:bCs/>
      <w:color w:val="000000"/>
      <w:sz w:val="28"/>
      <w:szCs w:val="28"/>
    </w:rPr>
  </w:style>
  <w:style w:type="character" w:customStyle="1" w:styleId="59">
    <w:name w:val="标题 6 Char"/>
    <w:link w:val="9"/>
    <w:qFormat/>
    <w:uiPriority w:val="0"/>
    <w:rPr>
      <w:rFonts w:ascii="Arial" w:hAnsi="Arial" w:eastAsia="黑体" w:cs="Times New Roman"/>
      <w:b/>
      <w:bCs/>
      <w:color w:val="000000"/>
      <w:sz w:val="24"/>
      <w:szCs w:val="24"/>
    </w:rPr>
  </w:style>
  <w:style w:type="character" w:customStyle="1" w:styleId="60">
    <w:name w:val="标题 7 Char"/>
    <w:link w:val="10"/>
    <w:qFormat/>
    <w:uiPriority w:val="0"/>
    <w:rPr>
      <w:rFonts w:ascii="Times New Roman" w:hAnsi="Times New Roman" w:eastAsia="宋体" w:cs="Times New Roman"/>
      <w:b/>
      <w:bCs/>
      <w:color w:val="000000"/>
      <w:sz w:val="24"/>
      <w:szCs w:val="24"/>
    </w:rPr>
  </w:style>
  <w:style w:type="character" w:customStyle="1" w:styleId="61">
    <w:name w:val="标题 8 Char"/>
    <w:link w:val="11"/>
    <w:qFormat/>
    <w:uiPriority w:val="0"/>
    <w:rPr>
      <w:rFonts w:ascii="Arial" w:hAnsi="Arial" w:eastAsia="黑体" w:cs="Times New Roman"/>
      <w:color w:val="000000"/>
      <w:sz w:val="24"/>
      <w:szCs w:val="24"/>
    </w:rPr>
  </w:style>
  <w:style w:type="character" w:customStyle="1" w:styleId="62">
    <w:name w:val="标题 9 Char"/>
    <w:link w:val="12"/>
    <w:qFormat/>
    <w:uiPriority w:val="0"/>
    <w:rPr>
      <w:rFonts w:ascii="Times New Roman" w:hAnsi="Times New Roman" w:eastAsia="宋体" w:cs="Times New Roman"/>
      <w:color w:val="000000"/>
      <w:sz w:val="24"/>
      <w:szCs w:val="21"/>
    </w:rPr>
  </w:style>
  <w:style w:type="character" w:customStyle="1" w:styleId="63">
    <w:name w:val="正文文本 2 Char"/>
    <w:link w:val="27"/>
    <w:qFormat/>
    <w:uiPriority w:val="0"/>
    <w:rPr>
      <w:rFonts w:ascii="Times New Roman" w:hAnsi="Times New Roman" w:eastAsia="宋体" w:cs="Times New Roman"/>
      <w:b/>
      <w:bCs/>
      <w:w w:val="150"/>
      <w:sz w:val="84"/>
      <w:szCs w:val="24"/>
    </w:rPr>
  </w:style>
  <w:style w:type="character" w:customStyle="1" w:styleId="64">
    <w:name w:val="正文文本缩进 Char"/>
    <w:link w:val="17"/>
    <w:qFormat/>
    <w:uiPriority w:val="0"/>
    <w:rPr>
      <w:rFonts w:ascii="宋体" w:hAnsi="宋体" w:eastAsia="宋体" w:cs="Times New Roman"/>
      <w:sz w:val="24"/>
      <w:szCs w:val="24"/>
    </w:rPr>
  </w:style>
  <w:style w:type="character" w:customStyle="1" w:styleId="65">
    <w:name w:val="正文文本缩进 3 Char"/>
    <w:link w:val="26"/>
    <w:qFormat/>
    <w:uiPriority w:val="0"/>
    <w:rPr>
      <w:rFonts w:ascii="宋体" w:hAnsi="宋体" w:eastAsia="宋体" w:cs="Times New Roman"/>
      <w:sz w:val="28"/>
      <w:szCs w:val="24"/>
    </w:rPr>
  </w:style>
  <w:style w:type="character" w:customStyle="1" w:styleId="66">
    <w:name w:val="文档结构图 Char"/>
    <w:link w:val="14"/>
    <w:semiHidden/>
    <w:qFormat/>
    <w:uiPriority w:val="0"/>
    <w:rPr>
      <w:rFonts w:ascii="Times New Roman" w:hAnsi="Times New Roman" w:eastAsia="宋体" w:cs="Times New Roman"/>
      <w:szCs w:val="24"/>
      <w:shd w:val="clear" w:color="auto" w:fill="000080"/>
    </w:rPr>
  </w:style>
  <w:style w:type="character" w:customStyle="1" w:styleId="67">
    <w:name w:val="sm1"/>
    <w:qFormat/>
    <w:uiPriority w:val="0"/>
    <w:rPr>
      <w:sz w:val="18"/>
      <w:szCs w:val="18"/>
    </w:rPr>
  </w:style>
  <w:style w:type="paragraph" w:customStyle="1" w:styleId="68">
    <w:name w:val="正文（首行缩进两字）"/>
    <w:basedOn w:val="1"/>
    <w:qFormat/>
    <w:uiPriority w:val="0"/>
    <w:pPr>
      <w:widowControl/>
      <w:adjustRightInd w:val="0"/>
      <w:snapToGrid w:val="0"/>
      <w:spacing w:line="300" w:lineRule="auto"/>
      <w:ind w:firstLine="200" w:firstLineChars="200"/>
      <w:jc w:val="left"/>
    </w:pPr>
    <w:rPr>
      <w:rFonts w:ascii="宋体" w:hAnsi="宋体"/>
      <w:kern w:val="0"/>
      <w:sz w:val="30"/>
    </w:rPr>
  </w:style>
  <w:style w:type="character" w:customStyle="1" w:styleId="69">
    <w:name w:val="尾注文本 Char"/>
    <w:link w:val="21"/>
    <w:semiHidden/>
    <w:qFormat/>
    <w:uiPriority w:val="0"/>
    <w:rPr>
      <w:rFonts w:ascii="Times New Roman" w:hAnsi="Times New Roman" w:eastAsia="宋体" w:cs="Times New Roman"/>
      <w:szCs w:val="24"/>
    </w:rPr>
  </w:style>
  <w:style w:type="character" w:customStyle="1" w:styleId="70">
    <w:name w:val="wenzi1"/>
    <w:qFormat/>
    <w:uiPriority w:val="0"/>
    <w:rPr>
      <w:color w:val="000000"/>
      <w:sz w:val="18"/>
      <w:szCs w:val="18"/>
      <w:u w:val="none"/>
    </w:rPr>
  </w:style>
  <w:style w:type="character" w:customStyle="1" w:styleId="71">
    <w:name w:val="a1"/>
    <w:qFormat/>
    <w:uiPriority w:val="0"/>
    <w:rPr>
      <w:color w:val="000000"/>
    </w:rPr>
  </w:style>
  <w:style w:type="paragraph" w:customStyle="1" w:styleId="7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3">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7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7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7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8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81">
    <w:name w:val="a"/>
    <w:basedOn w:val="1"/>
    <w:qFormat/>
    <w:uiPriority w:val="0"/>
    <w:pPr>
      <w:widowControl/>
      <w:spacing w:before="100" w:beforeAutospacing="1" w:after="100" w:afterAutospacing="1" w:line="432" w:lineRule="auto"/>
      <w:jc w:val="left"/>
    </w:pPr>
    <w:rPr>
      <w:rFonts w:ascii="宋体" w:hAnsi="宋体" w:cs="宋体"/>
      <w:color w:val="000000"/>
      <w:kern w:val="0"/>
      <w:sz w:val="24"/>
    </w:rPr>
  </w:style>
  <w:style w:type="character" w:customStyle="1" w:styleId="82">
    <w:name w:val="日期 Char"/>
    <w:link w:val="19"/>
    <w:qFormat/>
    <w:uiPriority w:val="0"/>
    <w:rPr>
      <w:rFonts w:ascii="Times New Roman" w:hAnsi="Times New Roman" w:eastAsia="宋体" w:cs="Times New Roman"/>
      <w:szCs w:val="24"/>
    </w:rPr>
  </w:style>
  <w:style w:type="paragraph" w:customStyle="1" w:styleId="83">
    <w:name w:val="Char"/>
    <w:basedOn w:val="1"/>
    <w:qFormat/>
    <w:uiPriority w:val="0"/>
    <w:pPr>
      <w:snapToGrid w:val="0"/>
      <w:spacing w:line="360" w:lineRule="auto"/>
      <w:ind w:firstLine="529" w:firstLineChars="200"/>
    </w:pPr>
    <w:rPr>
      <w:rFonts w:ascii="宋体" w:hAnsi="宋体"/>
      <w:b/>
    </w:rPr>
  </w:style>
  <w:style w:type="paragraph" w:customStyle="1" w:styleId="84">
    <w:name w:val="段落"/>
    <w:basedOn w:val="1"/>
    <w:qFormat/>
    <w:uiPriority w:val="0"/>
    <w:pPr>
      <w:spacing w:line="500" w:lineRule="exact"/>
      <w:ind w:firstLine="200" w:firstLineChars="200"/>
    </w:pPr>
    <w:rPr>
      <w:spacing w:val="10"/>
      <w:sz w:val="28"/>
      <w:szCs w:val="20"/>
    </w:rPr>
  </w:style>
  <w:style w:type="paragraph" w:customStyle="1" w:styleId="85">
    <w:name w:val="段落1"/>
    <w:basedOn w:val="1"/>
    <w:qFormat/>
    <w:uiPriority w:val="0"/>
    <w:pPr>
      <w:spacing w:line="480" w:lineRule="exact"/>
      <w:ind w:firstLine="200" w:firstLineChars="200"/>
    </w:pPr>
    <w:rPr>
      <w:rFonts w:eastAsia="楷体_GB2312"/>
      <w:spacing w:val="6"/>
      <w:sz w:val="28"/>
    </w:rPr>
  </w:style>
  <w:style w:type="paragraph" w:customStyle="1" w:styleId="86">
    <w:name w:val="表格文字"/>
    <w:basedOn w:val="1"/>
    <w:next w:val="1"/>
    <w:link w:val="104"/>
    <w:qFormat/>
    <w:uiPriority w:val="0"/>
    <w:pPr>
      <w:tabs>
        <w:tab w:val="left" w:pos="2880"/>
        <w:tab w:val="left" w:pos="7380"/>
      </w:tabs>
      <w:snapToGrid w:val="0"/>
      <w:spacing w:line="240" w:lineRule="atLeast"/>
      <w:ind w:right="22"/>
      <w:jc w:val="center"/>
    </w:pPr>
    <w:rPr>
      <w:kern w:val="0"/>
      <w:position w:val="-26"/>
      <w:sz w:val="20"/>
      <w:szCs w:val="20"/>
    </w:rPr>
  </w:style>
  <w:style w:type="paragraph" w:customStyle="1" w:styleId="87">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88">
    <w:name w:val="默认段落字体 Para Char"/>
    <w:basedOn w:val="1"/>
    <w:next w:val="1"/>
    <w:qFormat/>
    <w:uiPriority w:val="0"/>
    <w:pPr>
      <w:keepNext/>
      <w:keepLines/>
      <w:widowControl/>
      <w:adjustRightInd w:val="0"/>
      <w:spacing w:before="360" w:after="480" w:line="360" w:lineRule="auto"/>
      <w:ind w:firstLine="200" w:firstLineChars="200"/>
      <w:jc w:val="left"/>
      <w:textAlignment w:val="baseline"/>
      <w:outlineLvl w:val="1"/>
    </w:pPr>
    <w:rPr>
      <w:rFonts w:ascii="宋体" w:hAnsi="宋体" w:cs="宋体"/>
      <w:b/>
      <w:bCs/>
      <w:kern w:val="0"/>
      <w:sz w:val="30"/>
      <w:szCs w:val="28"/>
    </w:rPr>
  </w:style>
  <w:style w:type="paragraph" w:customStyle="1" w:styleId="89">
    <w:name w:val="表格中"/>
    <w:basedOn w:val="1"/>
    <w:qFormat/>
    <w:uiPriority w:val="0"/>
    <w:pPr>
      <w:spacing w:line="280" w:lineRule="exact"/>
      <w:jc w:val="center"/>
    </w:pPr>
    <w:rPr>
      <w:rFonts w:ascii="宋体"/>
      <w:color w:val="000000"/>
      <w:sz w:val="18"/>
      <w:szCs w:val="30"/>
      <w:lang w:bidi="he-IL"/>
    </w:rPr>
  </w:style>
  <w:style w:type="paragraph" w:customStyle="1" w:styleId="90">
    <w:name w:val="表头"/>
    <w:basedOn w:val="1"/>
    <w:qFormat/>
    <w:uiPriority w:val="0"/>
    <w:pPr>
      <w:spacing w:line="360" w:lineRule="auto"/>
      <w:jc w:val="center"/>
    </w:pPr>
    <w:rPr>
      <w:rFonts w:ascii="黑体" w:eastAsia="黑体"/>
      <w:color w:val="000000"/>
      <w:szCs w:val="20"/>
      <w:lang w:bidi="he-IL"/>
    </w:rPr>
  </w:style>
  <w:style w:type="paragraph" w:customStyle="1" w:styleId="91">
    <w:name w:val="正文1"/>
    <w:basedOn w:val="1"/>
    <w:link w:val="92"/>
    <w:qFormat/>
    <w:uiPriority w:val="0"/>
    <w:pPr>
      <w:spacing w:beforeLines="25" w:afterLines="25" w:line="360" w:lineRule="auto"/>
      <w:ind w:firstLine="480" w:firstLineChars="200"/>
    </w:pPr>
    <w:rPr>
      <w:kern w:val="0"/>
      <w:sz w:val="24"/>
    </w:rPr>
  </w:style>
  <w:style w:type="character" w:customStyle="1" w:styleId="92">
    <w:name w:val="正文1 Char"/>
    <w:link w:val="91"/>
    <w:qFormat/>
    <w:uiPriority w:val="0"/>
    <w:rPr>
      <w:rFonts w:ascii="Times New Roman" w:hAnsi="Times New Roman" w:eastAsia="宋体" w:cs="Times New Roman"/>
      <w:sz w:val="24"/>
      <w:szCs w:val="24"/>
    </w:rPr>
  </w:style>
  <w:style w:type="paragraph" w:customStyle="1" w:styleId="93">
    <w:name w:val="2 Char"/>
    <w:basedOn w:val="1"/>
    <w:qFormat/>
    <w:uiPriority w:val="0"/>
    <w:pPr>
      <w:adjustRightInd w:val="0"/>
      <w:spacing w:line="360" w:lineRule="auto"/>
      <w:textAlignment w:val="baseline"/>
    </w:pPr>
    <w:rPr>
      <w:kern w:val="0"/>
      <w:sz w:val="24"/>
      <w:szCs w:val="20"/>
    </w:rPr>
  </w:style>
  <w:style w:type="paragraph" w:customStyle="1" w:styleId="94">
    <w:name w:val="默认段落字体 Para Char Char Char Char"/>
    <w:basedOn w:val="1"/>
    <w:qFormat/>
    <w:uiPriority w:val="0"/>
  </w:style>
  <w:style w:type="character" w:customStyle="1" w:styleId="95">
    <w:name w:val="正文首行缩进 Char"/>
    <w:basedOn w:val="55"/>
    <w:link w:val="29"/>
    <w:qFormat/>
    <w:uiPriority w:val="0"/>
  </w:style>
  <w:style w:type="character" w:customStyle="1" w:styleId="96">
    <w:name w:val="批注文字 Char"/>
    <w:link w:val="15"/>
    <w:qFormat/>
    <w:uiPriority w:val="0"/>
    <w:rPr>
      <w:rFonts w:ascii="Times New Roman" w:hAnsi="Times New Roman" w:eastAsia="宋体" w:cs="Times New Roman"/>
      <w:szCs w:val="24"/>
    </w:rPr>
  </w:style>
  <w:style w:type="paragraph" w:customStyle="1" w:styleId="97">
    <w:name w:val="表格题头"/>
    <w:basedOn w:val="1"/>
    <w:qFormat/>
    <w:uiPriority w:val="0"/>
    <w:rPr>
      <w:rFonts w:ascii="宋体" w:hAnsi="宋体"/>
      <w:b/>
      <w:szCs w:val="21"/>
    </w:rPr>
  </w:style>
  <w:style w:type="paragraph" w:customStyle="1" w:styleId="98">
    <w:name w:val="表格"/>
    <w:basedOn w:val="1"/>
    <w:link w:val="99"/>
    <w:qFormat/>
    <w:uiPriority w:val="0"/>
    <w:pPr>
      <w:autoSpaceDE w:val="0"/>
      <w:autoSpaceDN w:val="0"/>
      <w:adjustRightInd w:val="0"/>
      <w:spacing w:line="320" w:lineRule="exact"/>
    </w:pPr>
    <w:rPr>
      <w:rFonts w:ascii="宋体"/>
      <w:color w:val="000000"/>
      <w:spacing w:val="-20"/>
      <w:kern w:val="0"/>
      <w:sz w:val="24"/>
      <w:szCs w:val="20"/>
    </w:rPr>
  </w:style>
  <w:style w:type="character" w:customStyle="1" w:styleId="99">
    <w:name w:val="表格 Char"/>
    <w:link w:val="98"/>
    <w:qFormat/>
    <w:uiPriority w:val="0"/>
    <w:rPr>
      <w:rFonts w:ascii="宋体" w:hAnsi="Times New Roman" w:eastAsia="宋体" w:cs="Times New Roman"/>
      <w:color w:val="000000"/>
      <w:spacing w:val="-20"/>
      <w:kern w:val="0"/>
      <w:sz w:val="24"/>
      <w:szCs w:val="20"/>
    </w:rPr>
  </w:style>
  <w:style w:type="paragraph" w:customStyle="1" w:styleId="100">
    <w:name w:val="表格内容5号"/>
    <w:link w:val="101"/>
    <w:qFormat/>
    <w:uiPriority w:val="0"/>
    <w:pPr>
      <w:widowControl w:val="0"/>
      <w:snapToGrid w:val="0"/>
      <w:spacing w:line="240" w:lineRule="atLeast"/>
      <w:jc w:val="center"/>
    </w:pPr>
    <w:rPr>
      <w:rFonts w:ascii="Times New Roman" w:hAnsi="Times New Roman" w:eastAsia="宋体" w:cs="Times New Roman"/>
      <w:szCs w:val="24"/>
      <w:lang w:val="en-US" w:eastAsia="zh-CN" w:bidi="ar-SA"/>
    </w:rPr>
  </w:style>
  <w:style w:type="character" w:customStyle="1" w:styleId="101">
    <w:name w:val="表格内容5号 Char"/>
    <w:link w:val="100"/>
    <w:qFormat/>
    <w:uiPriority w:val="0"/>
    <w:rPr>
      <w:rFonts w:ascii="Times New Roman" w:hAnsi="Times New Roman"/>
      <w:szCs w:val="24"/>
      <w:lang w:bidi="ar-SA"/>
    </w:rPr>
  </w:style>
  <w:style w:type="paragraph" w:customStyle="1" w:styleId="102">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3">
    <w:name w:val="正文文本缩进 21"/>
    <w:basedOn w:val="1"/>
    <w:qFormat/>
    <w:uiPriority w:val="0"/>
    <w:pPr>
      <w:spacing w:after="120" w:line="480" w:lineRule="auto"/>
      <w:ind w:left="420" w:leftChars="200"/>
    </w:pPr>
    <w:rPr>
      <w:szCs w:val="20"/>
    </w:rPr>
  </w:style>
  <w:style w:type="character" w:customStyle="1" w:styleId="104">
    <w:name w:val="表格文字 Char Char"/>
    <w:link w:val="86"/>
    <w:qFormat/>
    <w:uiPriority w:val="0"/>
    <w:rPr>
      <w:rFonts w:ascii="Times New Roman" w:hAnsi="Times New Roman" w:eastAsia="宋体" w:cs="Times New Roman"/>
      <w:position w:val="-26"/>
      <w:szCs w:val="20"/>
    </w:rPr>
  </w:style>
  <w:style w:type="paragraph" w:styleId="105">
    <w:name w:val="List Paragraph"/>
    <w:basedOn w:val="1"/>
    <w:qFormat/>
    <w:uiPriority w:val="34"/>
    <w:pPr>
      <w:ind w:firstLine="420" w:firstLineChars="200"/>
    </w:pPr>
    <w:rPr>
      <w:szCs w:val="20"/>
    </w:rPr>
  </w:style>
  <w:style w:type="paragraph" w:customStyle="1" w:styleId="106">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107">
    <w:name w:val="样式 首行缩进:  0.99 厘米"/>
    <w:basedOn w:val="1"/>
    <w:qFormat/>
    <w:uiPriority w:val="0"/>
    <w:pPr>
      <w:ind w:firstLine="560"/>
    </w:pPr>
    <w:rPr>
      <w:rFonts w:cs="宋体"/>
      <w:kern w:val="0"/>
      <w:sz w:val="28"/>
      <w:szCs w:val="20"/>
    </w:rPr>
  </w:style>
  <w:style w:type="character" w:customStyle="1" w:styleId="108">
    <w:name w:val="Default Char"/>
    <w:link w:val="2"/>
    <w:qFormat/>
    <w:locked/>
    <w:uiPriority w:val="0"/>
    <w:rPr>
      <w:rFonts w:ascii="Arial" w:hAnsi="Times New Roman"/>
      <w:color w:val="000000"/>
      <w:sz w:val="24"/>
      <w:lang w:bidi="ar-SA"/>
    </w:rPr>
  </w:style>
  <w:style w:type="paragraph" w:customStyle="1" w:styleId="109">
    <w:name w:val="0正文"/>
    <w:basedOn w:val="1"/>
    <w:next w:val="1"/>
    <w:qFormat/>
    <w:uiPriority w:val="39"/>
    <w:pPr>
      <w:spacing w:line="300" w:lineRule="auto"/>
      <w:ind w:firstLine="480" w:firstLineChars="200"/>
    </w:pPr>
    <w:rPr>
      <w:rFonts w:cs="宋体"/>
      <w:kern w:val="0"/>
      <w:sz w:val="24"/>
      <w:szCs w:val="20"/>
    </w:rPr>
  </w:style>
  <w:style w:type="paragraph" w:customStyle="1" w:styleId="110">
    <w:name w:val="我的正文"/>
    <w:basedOn w:val="1"/>
    <w:qFormat/>
    <w:uiPriority w:val="0"/>
    <w:pPr>
      <w:spacing w:line="460" w:lineRule="exact"/>
      <w:ind w:firstLine="482"/>
    </w:pPr>
    <w:rPr>
      <w:sz w:val="24"/>
    </w:rPr>
  </w:style>
  <w:style w:type="paragraph" w:customStyle="1" w:styleId="111">
    <w:name w:val="WPS Plain"/>
    <w:qFormat/>
    <w:uiPriority w:val="0"/>
    <w:rPr>
      <w:rFonts w:ascii="Times New Roman" w:hAnsi="Times New Roman" w:eastAsia="宋体" w:cs="Times New Roman"/>
      <w:lang w:val="en-US" w:eastAsia="zh-CN" w:bidi="ar-SA"/>
    </w:rPr>
  </w:style>
  <w:style w:type="paragraph" w:customStyle="1" w:styleId="112">
    <w:name w:val="我的标题3"/>
    <w:basedOn w:val="6"/>
    <w:qFormat/>
    <w:uiPriority w:val="0"/>
    <w:pPr>
      <w:adjustRightInd w:val="0"/>
      <w:snapToGrid w:val="0"/>
      <w:spacing w:before="60" w:after="60" w:line="460" w:lineRule="exact"/>
    </w:pPr>
    <w:rPr>
      <w:rFonts w:eastAsia="黑体"/>
      <w:b w:val="0"/>
      <w:sz w:val="28"/>
      <w:szCs w:val="20"/>
    </w:rPr>
  </w:style>
  <w:style w:type="paragraph" w:customStyle="1" w:styleId="113">
    <w:name w:val="00标题2"/>
    <w:basedOn w:val="1"/>
    <w:qFormat/>
    <w:uiPriority w:val="0"/>
    <w:pPr>
      <w:spacing w:line="480" w:lineRule="exact"/>
      <w:jc w:val="left"/>
    </w:pPr>
    <w:rPr>
      <w:rFonts w:ascii="Times New Roman" w:hAnsi="Times New Roman" w:eastAsia="黑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wmf"/><Relationship Id="rId21" Type="http://schemas.openxmlformats.org/officeDocument/2006/relationships/image" Target="media/image3.wmf"/><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74</Pages>
  <Words>38868</Words>
  <Characters>45091</Characters>
  <Lines>360</Lines>
  <Paragraphs>101</Paragraphs>
  <TotalTime>1</TotalTime>
  <ScaleCrop>false</ScaleCrop>
  <LinksUpToDate>false</LinksUpToDate>
  <CharactersWithSpaces>45850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2018-01-29T12:10:00Z</dcterms:created>
  <dc:creator>深度联盟http:/sdwm.org</dc:creator>
  <cp:lastModifiedBy>海洋图文15635053669</cp:lastModifiedBy>
  <cp:lastPrinted>2019-03-15T07:38:00Z</cp:lastPrinted>
  <dcterms:modified xsi:type="dcterms:W3CDTF">2021-03-30T05:06:50Z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A6C430BF413E443E9BF19DDC9CF8F800</vt:lpwstr>
  </property>
</Properties>
</file>