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DF5D3">
      <w:pPr>
        <w:spacing w:line="560" w:lineRule="exact"/>
        <w:rPr>
          <w:rFonts w:ascii="仿宋_GB2312" w:eastAsia="仿宋_GB2312"/>
          <w:sz w:val="32"/>
          <w:szCs w:val="32"/>
        </w:rPr>
      </w:pPr>
      <w:r>
        <w:rPr>
          <w:rFonts w:hint="eastAsia" w:ascii="黑体" w:hAnsi="黑体" w:eastAsia="黑体" w:cs="黑体"/>
          <w:sz w:val="32"/>
          <w:szCs w:val="32"/>
        </w:rPr>
        <w:t>附件1</w:t>
      </w:r>
    </w:p>
    <w:p w14:paraId="2CDDF6CD">
      <w:pPr>
        <w:spacing w:line="560" w:lineRule="exact"/>
        <w:jc w:val="center"/>
        <w:rPr>
          <w:rFonts w:ascii="方正小标宋简体" w:eastAsia="方正小标宋简体"/>
          <w:b w:val="0"/>
          <w:bCs w:val="0"/>
          <w:sz w:val="40"/>
          <w:szCs w:val="40"/>
        </w:rPr>
      </w:pPr>
      <w:r>
        <w:rPr>
          <w:rFonts w:hint="eastAsia" w:ascii="方正小标宋简体" w:eastAsia="方正小标宋简体"/>
          <w:b w:val="0"/>
          <w:bCs w:val="0"/>
          <w:sz w:val="40"/>
          <w:szCs w:val="40"/>
        </w:rPr>
        <w:t>忻州市煤矿事故市级应急响应程序示意图</w:t>
      </w:r>
    </w:p>
    <w:p w14:paraId="2C04BCD9">
      <w:pPr>
        <w:pStyle w:val="5"/>
        <w:sectPr>
          <w:footerReference r:id="rId3" w:type="default"/>
          <w:pgSz w:w="11906" w:h="16838"/>
          <w:pgMar w:top="1984" w:right="1474" w:bottom="1361" w:left="1587" w:header="851" w:footer="1304" w:gutter="0"/>
          <w:pgNumType w:fmt="numberInDash"/>
          <w:cols w:space="720" w:num="1"/>
          <w:docGrid w:type="lines" w:linePitch="313" w:charSpace="0"/>
        </w:sectPr>
      </w:pPr>
      <w:r>
        <w:rPr>
          <w:rFonts w:ascii="方正小标宋简体" w:hAnsi="Calibri" w:eastAsia="方正小标宋简体" w:cs="Calibri"/>
          <w:kern w:val="0"/>
          <w:sz w:val="44"/>
          <w:szCs w:val="44"/>
          <w:lang w:val="en-US" w:eastAsia="zh-CN" w:bidi="ar-SA"/>
        </w:rPr>
        <mc:AlternateContent>
          <mc:Choice Requires="wpg">
            <w:drawing>
              <wp:inline distT="0" distB="0" distL="114300" distR="114300">
                <wp:extent cx="6033770" cy="7371715"/>
                <wp:effectExtent l="4445" t="4445" r="0" b="0"/>
                <wp:docPr id="60" name="组合 60"/>
                <wp:cNvGraphicFramePr/>
                <a:graphic xmlns:a="http://schemas.openxmlformats.org/drawingml/2006/main">
                  <a:graphicData uri="http://schemas.microsoft.com/office/word/2010/wordprocessingGroup">
                    <wpg:wgp>
                      <wpg:cNvGrpSpPr/>
                      <wpg:grpSpPr>
                        <a:xfrm>
                          <a:off x="0" y="0"/>
                          <a:ext cx="6033770" cy="7371715"/>
                          <a:chOff x="0" y="0"/>
                          <a:chExt cx="9502" cy="11609"/>
                        </a:xfrm>
                      </wpg:grpSpPr>
                      <wps:wsp>
                        <wps:cNvPr id="1" name="矩形 1"/>
                        <wps:cNvSpPr/>
                        <wps:spPr>
                          <a:xfrm>
                            <a:off x="0" y="0"/>
                            <a:ext cx="9502" cy="11609"/>
                          </a:xfrm>
                          <a:prstGeom prst="rect">
                            <a:avLst/>
                          </a:prstGeom>
                          <a:noFill/>
                          <a:ln>
                            <a:noFill/>
                          </a:ln>
                        </wps:spPr>
                        <wps:bodyPr upright="1"/>
                      </wps:wsp>
                      <wps:wsp>
                        <wps:cNvPr id="2" name="左右箭头标注 2"/>
                        <wps:cNvSpPr/>
                        <wps:spPr>
                          <a:xfrm rot="16200000">
                            <a:off x="3564" y="583"/>
                            <a:ext cx="1620" cy="2145"/>
                          </a:xfrm>
                          <a:prstGeom prst="leftRightArrowCallout">
                            <a:avLst>
                              <a:gd name="adj1" fmla="val 33101"/>
                              <a:gd name="adj2" fmla="val 33101"/>
                              <a:gd name="adj3" fmla="val 12500"/>
                              <a:gd name="adj4" fmla="val 50000"/>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74CF9878">
                              <w:pPr>
                                <w:jc w:val="center"/>
                                <w:rPr>
                                  <w:rFonts w:ascii="仿宋" w:hAnsi="仿宋" w:eastAsia="仿宋"/>
                                  <w:sz w:val="24"/>
                                  <w:szCs w:val="24"/>
                                </w:rPr>
                              </w:pPr>
                              <w:r>
                                <w:rPr>
                                  <w:rFonts w:hint="eastAsia" w:ascii="仿宋" w:hAnsi="仿宋" w:eastAsia="仿宋"/>
                                  <w:sz w:val="24"/>
                                  <w:szCs w:val="24"/>
                                </w:rPr>
                                <w:t>信息接收与处理</w:t>
                              </w:r>
                            </w:p>
                          </w:txbxContent>
                        </wps:txbx>
                        <wps:bodyPr upright="1"/>
                      </wps:wsp>
                      <wps:wsp>
                        <wps:cNvPr id="3" name="矩形 3"/>
                        <wps:cNvSpPr/>
                        <wps:spPr>
                          <a:xfrm>
                            <a:off x="3016" y="2493"/>
                            <a:ext cx="2759" cy="57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396DF775">
                              <w:pPr>
                                <w:jc w:val="center"/>
                                <w:rPr>
                                  <w:rFonts w:ascii="仿宋" w:hAnsi="仿宋" w:eastAsia="仿宋"/>
                                  <w:sz w:val="24"/>
                                  <w:szCs w:val="24"/>
                                </w:rPr>
                              </w:pPr>
                              <w:r>
                                <w:rPr>
                                  <w:rFonts w:hint="eastAsia" w:ascii="仿宋" w:hAnsi="仿宋" w:eastAsia="仿宋"/>
                                  <w:sz w:val="24"/>
                                  <w:szCs w:val="24"/>
                                </w:rPr>
                                <w:t>指挥部办公室分析研判</w:t>
                              </w:r>
                            </w:p>
                          </w:txbxContent>
                        </wps:txbx>
                        <wps:bodyPr upright="1"/>
                      </wps:wsp>
                      <wps:wsp>
                        <wps:cNvPr id="4" name="矩形 4"/>
                        <wps:cNvSpPr/>
                        <wps:spPr>
                          <a:xfrm>
                            <a:off x="0" y="2500"/>
                            <a:ext cx="1440" cy="570"/>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151B7650">
                              <w:pPr>
                                <w:jc w:val="center"/>
                                <w:rPr>
                                  <w:rFonts w:ascii="仿宋" w:hAnsi="仿宋" w:eastAsia="仿宋"/>
                                  <w:sz w:val="24"/>
                                  <w:szCs w:val="24"/>
                                </w:rPr>
                              </w:pPr>
                              <w:r>
                                <w:rPr>
                                  <w:rFonts w:hint="eastAsia" w:ascii="仿宋" w:hAnsi="仿宋" w:eastAsia="仿宋"/>
                                  <w:sz w:val="24"/>
                                  <w:szCs w:val="24"/>
                                </w:rPr>
                                <w:t>四级响应</w:t>
                              </w:r>
                            </w:p>
                          </w:txbxContent>
                        </wps:txbx>
                        <wps:bodyPr upright="1"/>
                      </wps:wsp>
                      <wps:wsp>
                        <wps:cNvPr id="5" name="矩形 5"/>
                        <wps:cNvSpPr/>
                        <wps:spPr>
                          <a:xfrm>
                            <a:off x="3645" y="5260"/>
                            <a:ext cx="1437" cy="410"/>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1792F1CA">
                              <w:pPr>
                                <w:jc w:val="center"/>
                                <w:rPr>
                                  <w:rFonts w:ascii="仿宋" w:hAnsi="仿宋" w:eastAsia="仿宋"/>
                                  <w:sz w:val="24"/>
                                  <w:szCs w:val="24"/>
                                </w:rPr>
                              </w:pPr>
                              <w:r>
                                <w:rPr>
                                  <w:rFonts w:hint="eastAsia" w:ascii="仿宋" w:hAnsi="仿宋" w:eastAsia="仿宋"/>
                                  <w:sz w:val="24"/>
                                  <w:szCs w:val="24"/>
                                </w:rPr>
                                <w:t>一级响应</w:t>
                              </w:r>
                            </w:p>
                          </w:txbxContent>
                        </wps:txbx>
                        <wps:bodyPr upright="1"/>
                      </wps:wsp>
                      <wps:wsp>
                        <wps:cNvPr id="6" name="圆角矩形 6"/>
                        <wps:cNvSpPr/>
                        <wps:spPr>
                          <a:xfrm>
                            <a:off x="3190" y="6021"/>
                            <a:ext cx="2414" cy="543"/>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14:paraId="4392EDEE">
                              <w:pPr>
                                <w:jc w:val="center"/>
                                <w:rPr>
                                  <w:rFonts w:ascii="仿宋" w:hAnsi="仿宋" w:eastAsia="仿宋"/>
                                  <w:sz w:val="24"/>
                                  <w:szCs w:val="24"/>
                                </w:rPr>
                              </w:pPr>
                              <w:r>
                                <w:rPr>
                                  <w:rFonts w:hint="eastAsia" w:ascii="仿宋" w:hAnsi="仿宋" w:eastAsia="仿宋"/>
                                  <w:sz w:val="24"/>
                                  <w:szCs w:val="24"/>
                                </w:rPr>
                                <w:t>现场指挥部</w:t>
                              </w:r>
                            </w:p>
                          </w:txbxContent>
                        </wps:txbx>
                        <wps:bodyPr upright="1"/>
                      </wps:wsp>
                      <wps:wsp>
                        <wps:cNvPr id="7" name="直接箭头连接符 7"/>
                        <wps:cNvCnPr/>
                        <wps:spPr>
                          <a:xfrm flipV="1">
                            <a:off x="5056" y="5498"/>
                            <a:ext cx="477" cy="0"/>
                          </a:xfrm>
                          <a:prstGeom prst="straightConnector1">
                            <a:avLst/>
                          </a:prstGeom>
                          <a:ln w="12700" cap="flat" cmpd="sng">
                            <a:solidFill>
                              <a:srgbClr val="000000">
                                <a:alpha val="100000"/>
                              </a:srgbClr>
                            </a:solidFill>
                            <a:prstDash val="solid"/>
                            <a:headEnd type="none" w="med" len="med"/>
                            <a:tailEnd type="none" w="med" len="med"/>
                          </a:ln>
                        </wps:spPr>
                        <wps:bodyPr upright="0"/>
                      </wps:wsp>
                      <wps:wsp>
                        <wps:cNvPr id="8" name="矩形 8"/>
                        <wps:cNvSpPr/>
                        <wps:spPr>
                          <a:xfrm>
                            <a:off x="3656" y="3389"/>
                            <a:ext cx="1440" cy="529"/>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72C4A0F0">
                              <w:pPr>
                                <w:jc w:val="center"/>
                                <w:rPr>
                                  <w:rFonts w:ascii="仿宋" w:hAnsi="仿宋" w:eastAsia="仿宋"/>
                                  <w:sz w:val="24"/>
                                  <w:szCs w:val="24"/>
                                </w:rPr>
                              </w:pPr>
                              <w:r>
                                <w:rPr>
                                  <w:rFonts w:hint="eastAsia" w:ascii="仿宋" w:hAnsi="仿宋" w:eastAsia="仿宋"/>
                                  <w:sz w:val="24"/>
                                  <w:szCs w:val="24"/>
                                </w:rPr>
                                <w:t>三级响应</w:t>
                              </w:r>
                            </w:p>
                          </w:txbxContent>
                        </wps:txbx>
                        <wps:bodyPr upright="1"/>
                      </wps:wsp>
                      <wps:wsp>
                        <wps:cNvPr id="9" name="上下箭头 9"/>
                        <wps:cNvSpPr/>
                        <wps:spPr>
                          <a:xfrm>
                            <a:off x="4284" y="3923"/>
                            <a:ext cx="256" cy="442"/>
                          </a:xfrm>
                          <a:prstGeom prst="upDownArrow">
                            <a:avLst>
                              <a:gd name="adj1" fmla="val 50000"/>
                              <a:gd name="adj2" fmla="val 37352"/>
                            </a:avLst>
                          </a:prstGeom>
                          <a:solidFill>
                            <a:srgbClr val="FFFFFF"/>
                          </a:solidFill>
                          <a:ln w="12700" cap="flat" cmpd="sng">
                            <a:solidFill>
                              <a:srgbClr val="000000">
                                <a:alpha val="100000"/>
                              </a:srgbClr>
                            </a:solidFill>
                            <a:prstDash val="solid"/>
                            <a:miter/>
                            <a:headEnd type="none" w="med" len="med"/>
                            <a:tailEnd type="none" w="med" len="med"/>
                          </a:ln>
                        </wps:spPr>
                        <wps:bodyPr vert="eaVert" upright="1"/>
                      </wps:wsp>
                      <wps:wsp>
                        <wps:cNvPr id="10" name="圆角矩形 10"/>
                        <wps:cNvSpPr/>
                        <wps:spPr>
                          <a:xfrm>
                            <a:off x="3190" y="7086"/>
                            <a:ext cx="2415" cy="619"/>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14:paraId="7ED82B1C">
                              <w:pPr>
                                <w:jc w:val="center"/>
                                <w:rPr>
                                  <w:rFonts w:ascii="仿宋" w:hAnsi="仿宋" w:eastAsia="仿宋"/>
                                  <w:sz w:val="24"/>
                                  <w:szCs w:val="24"/>
                                </w:rPr>
                              </w:pPr>
                              <w:r>
                                <w:rPr>
                                  <w:rFonts w:hint="eastAsia" w:ascii="仿宋" w:hAnsi="仿宋" w:eastAsia="仿宋"/>
                                  <w:sz w:val="24"/>
                                  <w:szCs w:val="24"/>
                                </w:rPr>
                                <w:t>指挥协调应急处置</w:t>
                              </w:r>
                            </w:p>
                          </w:txbxContent>
                        </wps:txbx>
                        <wps:bodyPr upright="1"/>
                      </wps:wsp>
                      <wps:wsp>
                        <wps:cNvPr id="11" name="圆角矩形 11"/>
                        <wps:cNvSpPr/>
                        <wps:spPr>
                          <a:xfrm>
                            <a:off x="3349" y="0"/>
                            <a:ext cx="2145" cy="825"/>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14:paraId="2059514B">
                              <w:pPr>
                                <w:jc w:val="center"/>
                                <w:rPr>
                                  <w:rFonts w:ascii="仿宋" w:hAnsi="仿宋" w:eastAsia="仿宋"/>
                                  <w:sz w:val="24"/>
                                  <w:szCs w:val="24"/>
                                </w:rPr>
                              </w:pPr>
                              <w:r>
                                <w:rPr>
                                  <w:rFonts w:hint="eastAsia" w:ascii="仿宋" w:hAnsi="仿宋" w:eastAsia="仿宋"/>
                                  <w:sz w:val="24"/>
                                  <w:szCs w:val="24"/>
                                </w:rPr>
                                <w:t>事故发生</w:t>
                              </w:r>
                            </w:p>
                          </w:txbxContent>
                        </wps:txbx>
                        <wps:bodyPr upright="1"/>
                      </wps:wsp>
                      <wps:wsp>
                        <wps:cNvPr id="12" name="圆角矩形 12"/>
                        <wps:cNvSpPr/>
                        <wps:spPr>
                          <a:xfrm>
                            <a:off x="3190" y="8345"/>
                            <a:ext cx="2415" cy="965"/>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14:paraId="7A8D23F2">
                              <w:pPr>
                                <w:jc w:val="center"/>
                                <w:rPr>
                                  <w:rFonts w:ascii="仿宋" w:hAnsi="仿宋" w:eastAsia="仿宋"/>
                                  <w:sz w:val="24"/>
                                  <w:szCs w:val="24"/>
                                </w:rPr>
                              </w:pPr>
                              <w:r>
                                <w:rPr>
                                  <w:rFonts w:hint="eastAsia" w:ascii="仿宋" w:hAnsi="仿宋" w:eastAsia="仿宋"/>
                                  <w:sz w:val="24"/>
                                  <w:szCs w:val="24"/>
                                </w:rPr>
                                <w:t>抢险结束，符合响应结束条件</w:t>
                              </w:r>
                            </w:p>
                          </w:txbxContent>
                        </wps:txbx>
                        <wps:bodyPr upright="1"/>
                      </wps:wsp>
                      <wps:wsp>
                        <wps:cNvPr id="13" name="直接连接符 13"/>
                        <wps:cNvSpPr/>
                        <wps:spPr>
                          <a:xfrm>
                            <a:off x="4361" y="5682"/>
                            <a:ext cx="0" cy="339"/>
                          </a:xfrm>
                          <a:prstGeom prst="line">
                            <a:avLst/>
                          </a:prstGeom>
                          <a:ln w="12700" cap="flat" cmpd="sng">
                            <a:solidFill>
                              <a:srgbClr val="000000">
                                <a:alpha val="100000"/>
                              </a:srgbClr>
                            </a:solidFill>
                            <a:prstDash val="solid"/>
                            <a:headEnd type="none" w="med" len="med"/>
                            <a:tailEnd type="arrow" w="med" len="med"/>
                          </a:ln>
                        </wps:spPr>
                        <wps:bodyPr upright="0"/>
                      </wps:wsp>
                      <wps:wsp>
                        <wps:cNvPr id="14" name="直接连接符 14"/>
                        <wps:cNvSpPr/>
                        <wps:spPr>
                          <a:xfrm flipH="1">
                            <a:off x="1427" y="2776"/>
                            <a:ext cx="1584" cy="1"/>
                          </a:xfrm>
                          <a:prstGeom prst="line">
                            <a:avLst/>
                          </a:prstGeom>
                          <a:ln w="12700" cap="flat" cmpd="sng">
                            <a:solidFill>
                              <a:srgbClr val="000000">
                                <a:alpha val="100000"/>
                              </a:srgbClr>
                            </a:solidFill>
                            <a:prstDash val="solid"/>
                            <a:headEnd type="none" w="med" len="med"/>
                            <a:tailEnd type="arrow" w="med" len="med"/>
                          </a:ln>
                        </wps:spPr>
                        <wps:bodyPr upright="0"/>
                      </wps:wsp>
                      <wps:wsp>
                        <wps:cNvPr id="15" name="直接连接符 15"/>
                        <wps:cNvSpPr/>
                        <wps:spPr>
                          <a:xfrm flipH="1">
                            <a:off x="3254" y="3853"/>
                            <a:ext cx="350" cy="0"/>
                          </a:xfrm>
                          <a:prstGeom prst="line">
                            <a:avLst/>
                          </a:prstGeom>
                          <a:ln w="12700" cap="flat" cmpd="sng">
                            <a:solidFill>
                              <a:srgbClr val="000000">
                                <a:alpha val="100000"/>
                              </a:srgbClr>
                            </a:solidFill>
                            <a:prstDash val="solid"/>
                            <a:headEnd type="none" w="med" len="med"/>
                            <a:tailEnd type="none" w="med" len="med"/>
                          </a:ln>
                        </wps:spPr>
                        <wps:bodyPr upright="0"/>
                      </wps:wsp>
                      <wps:wsp>
                        <wps:cNvPr id="16" name="直接箭头连接符 16"/>
                        <wps:cNvCnPr/>
                        <wps:spPr>
                          <a:xfrm flipV="1">
                            <a:off x="5122" y="3680"/>
                            <a:ext cx="328" cy="6"/>
                          </a:xfrm>
                          <a:prstGeom prst="straightConnector1">
                            <a:avLst/>
                          </a:prstGeom>
                          <a:ln w="12700" cap="flat" cmpd="sng">
                            <a:solidFill>
                              <a:srgbClr val="000000">
                                <a:alpha val="100000"/>
                              </a:srgbClr>
                            </a:solidFill>
                            <a:prstDash val="solid"/>
                            <a:headEnd type="none" w="med" len="med"/>
                            <a:tailEnd type="none" w="med" len="med"/>
                          </a:ln>
                        </wps:spPr>
                        <wps:bodyPr upright="0"/>
                      </wps:wsp>
                      <wps:wsp>
                        <wps:cNvPr id="17" name="直接连接符 17"/>
                        <wps:cNvSpPr/>
                        <wps:spPr>
                          <a:xfrm>
                            <a:off x="779" y="3082"/>
                            <a:ext cx="1" cy="2939"/>
                          </a:xfrm>
                          <a:prstGeom prst="line">
                            <a:avLst/>
                          </a:prstGeom>
                          <a:ln w="9525" cap="flat" cmpd="sng">
                            <a:solidFill>
                              <a:srgbClr val="000000">
                                <a:alpha val="100000"/>
                              </a:srgbClr>
                            </a:solidFill>
                            <a:prstDash val="solid"/>
                            <a:headEnd type="none" w="med" len="med"/>
                            <a:tailEnd type="arrow" w="med" len="med"/>
                          </a:ln>
                        </wps:spPr>
                        <wps:bodyPr upright="0"/>
                      </wps:wsp>
                      <wps:wsp>
                        <wps:cNvPr id="18" name="流程图: 可选过程 18"/>
                        <wps:cNvSpPr/>
                        <wps:spPr>
                          <a:xfrm>
                            <a:off x="18" y="6069"/>
                            <a:ext cx="1889" cy="64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52666E1E">
                              <w:pPr>
                                <w:jc w:val="center"/>
                                <w:rPr>
                                  <w:rFonts w:ascii="仿宋" w:hAnsi="仿宋" w:eastAsia="仿宋"/>
                                  <w:sz w:val="24"/>
                                  <w:szCs w:val="24"/>
                                </w:rPr>
                              </w:pPr>
                              <w:r>
                                <w:rPr>
                                  <w:rFonts w:hint="eastAsia" w:ascii="仿宋" w:hAnsi="仿宋" w:eastAsia="仿宋"/>
                                  <w:sz w:val="24"/>
                                  <w:szCs w:val="24"/>
                                </w:rPr>
                                <w:t>采取响应措施</w:t>
                              </w:r>
                            </w:p>
                          </w:txbxContent>
                        </wps:txbx>
                        <wps:bodyPr upright="1"/>
                      </wps:wsp>
                      <wps:wsp>
                        <wps:cNvPr id="19" name="流程图: 可选过程 19"/>
                        <wps:cNvSpPr/>
                        <wps:spPr>
                          <a:xfrm>
                            <a:off x="7365" y="9310"/>
                            <a:ext cx="1881" cy="593"/>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1AD53154">
                              <w:pPr>
                                <w:jc w:val="center"/>
                                <w:rPr>
                                  <w:rFonts w:ascii="仿宋" w:hAnsi="仿宋" w:eastAsia="仿宋"/>
                                  <w:sz w:val="24"/>
                                  <w:szCs w:val="24"/>
                                </w:rPr>
                              </w:pPr>
                              <w:r>
                                <w:rPr>
                                  <w:rFonts w:hint="eastAsia" w:ascii="仿宋" w:hAnsi="仿宋" w:eastAsia="仿宋"/>
                                  <w:sz w:val="24"/>
                                  <w:szCs w:val="24"/>
                                </w:rPr>
                                <w:t>善后工作组</w:t>
                              </w:r>
                            </w:p>
                          </w:txbxContent>
                        </wps:txbx>
                        <wps:bodyPr upright="1"/>
                      </wps:wsp>
                      <wps:wsp>
                        <wps:cNvPr id="20" name="流程图: 可选过程 20"/>
                        <wps:cNvSpPr/>
                        <wps:spPr>
                          <a:xfrm>
                            <a:off x="7327" y="5498"/>
                            <a:ext cx="1881" cy="490"/>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551EE543">
                              <w:pPr>
                                <w:jc w:val="center"/>
                                <w:rPr>
                                  <w:rFonts w:ascii="仿宋" w:hAnsi="仿宋" w:eastAsia="仿宋"/>
                                  <w:sz w:val="24"/>
                                  <w:szCs w:val="24"/>
                                </w:rPr>
                              </w:pPr>
                              <w:r>
                                <w:rPr>
                                  <w:rFonts w:hint="eastAsia" w:ascii="仿宋" w:hAnsi="仿宋" w:eastAsia="仿宋"/>
                                  <w:sz w:val="24"/>
                                  <w:szCs w:val="24"/>
                                </w:rPr>
                                <w:t>综合组</w:t>
                              </w:r>
                            </w:p>
                          </w:txbxContent>
                        </wps:txbx>
                        <wps:bodyPr upright="1"/>
                      </wps:wsp>
                      <wps:wsp>
                        <wps:cNvPr id="21" name="流程图: 可选过程 21"/>
                        <wps:cNvSpPr/>
                        <wps:spPr>
                          <a:xfrm>
                            <a:off x="7364" y="6564"/>
                            <a:ext cx="1881" cy="562"/>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6EA965CA">
                              <w:pPr>
                                <w:jc w:val="center"/>
                                <w:rPr>
                                  <w:rFonts w:ascii="仿宋" w:hAnsi="仿宋" w:eastAsia="仿宋"/>
                                  <w:sz w:val="24"/>
                                  <w:szCs w:val="24"/>
                                </w:rPr>
                              </w:pPr>
                              <w:r>
                                <w:rPr>
                                  <w:rFonts w:hint="eastAsia" w:ascii="仿宋" w:hAnsi="仿宋" w:eastAsia="仿宋"/>
                                  <w:sz w:val="24"/>
                                  <w:szCs w:val="24"/>
                                </w:rPr>
                                <w:t>技术组</w:t>
                              </w:r>
                            </w:p>
                          </w:txbxContent>
                        </wps:txbx>
                        <wps:bodyPr upright="1"/>
                      </wps:wsp>
                      <wps:wsp>
                        <wps:cNvPr id="22" name="流程图: 可选过程 22"/>
                        <wps:cNvSpPr/>
                        <wps:spPr>
                          <a:xfrm>
                            <a:off x="7365" y="7151"/>
                            <a:ext cx="1880" cy="554"/>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2F1C3134">
                              <w:pPr>
                                <w:jc w:val="center"/>
                                <w:rPr>
                                  <w:rFonts w:ascii="仿宋" w:hAnsi="仿宋" w:eastAsia="仿宋"/>
                                  <w:sz w:val="24"/>
                                  <w:szCs w:val="24"/>
                                </w:rPr>
                              </w:pPr>
                              <w:r>
                                <w:rPr>
                                  <w:rFonts w:hint="eastAsia" w:ascii="仿宋" w:hAnsi="仿宋" w:eastAsia="仿宋"/>
                                  <w:sz w:val="24"/>
                                  <w:szCs w:val="24"/>
                                </w:rPr>
                                <w:t>地面钻探组</w:t>
                              </w:r>
                            </w:p>
                          </w:txbxContent>
                        </wps:txbx>
                        <wps:bodyPr upright="1"/>
                      </wps:wsp>
                      <wps:wsp>
                        <wps:cNvPr id="23" name="流程图: 可选过程 23"/>
                        <wps:cNvSpPr/>
                        <wps:spPr>
                          <a:xfrm>
                            <a:off x="7365" y="7705"/>
                            <a:ext cx="1881" cy="472"/>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28AFF97E">
                              <w:pPr>
                                <w:jc w:val="center"/>
                                <w:rPr>
                                  <w:rFonts w:ascii="仿宋" w:hAnsi="仿宋" w:eastAsia="仿宋"/>
                                  <w:sz w:val="24"/>
                                  <w:szCs w:val="24"/>
                                </w:rPr>
                              </w:pPr>
                              <w:r>
                                <w:rPr>
                                  <w:rFonts w:hint="eastAsia" w:ascii="仿宋" w:hAnsi="仿宋" w:eastAsia="仿宋"/>
                                  <w:sz w:val="24"/>
                                  <w:szCs w:val="24"/>
                                </w:rPr>
                                <w:t>医学救护组</w:t>
                              </w:r>
                            </w:p>
                          </w:txbxContent>
                        </wps:txbx>
                        <wps:bodyPr upright="1"/>
                      </wps:wsp>
                      <wps:wsp>
                        <wps:cNvPr id="24" name="流程图: 可选过程 24"/>
                        <wps:cNvSpPr/>
                        <wps:spPr>
                          <a:xfrm>
                            <a:off x="7293" y="3200"/>
                            <a:ext cx="1880" cy="965"/>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1928BC2D">
                              <w:pPr>
                                <w:jc w:val="center"/>
                                <w:rPr>
                                  <w:rFonts w:ascii="仿宋" w:hAnsi="仿宋" w:eastAsia="仿宋"/>
                                  <w:sz w:val="24"/>
                                  <w:szCs w:val="24"/>
                                </w:rPr>
                              </w:pPr>
                              <w:r>
                                <w:rPr>
                                  <w:rFonts w:hint="eastAsia" w:ascii="仿宋" w:hAnsi="仿宋" w:eastAsia="仿宋"/>
                                  <w:sz w:val="24"/>
                                  <w:szCs w:val="24"/>
                                </w:rPr>
                                <w:t>指挥部领导和专家赶赴现场</w:t>
                              </w:r>
                            </w:p>
                          </w:txbxContent>
                        </wps:txbx>
                        <wps:bodyPr upright="1"/>
                      </wps:wsp>
                      <wps:wsp>
                        <wps:cNvPr id="25" name="流程图: 可选过程 25"/>
                        <wps:cNvSpPr/>
                        <wps:spPr>
                          <a:xfrm>
                            <a:off x="7365" y="8225"/>
                            <a:ext cx="1881" cy="530"/>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0655798B">
                              <w:pPr>
                                <w:jc w:val="center"/>
                                <w:rPr>
                                  <w:rFonts w:ascii="仿宋" w:hAnsi="仿宋" w:eastAsia="仿宋"/>
                                  <w:sz w:val="24"/>
                                  <w:szCs w:val="24"/>
                                </w:rPr>
                              </w:pPr>
                              <w:r>
                                <w:rPr>
                                  <w:rFonts w:hint="eastAsia" w:ascii="仿宋" w:hAnsi="仿宋" w:eastAsia="仿宋"/>
                                  <w:sz w:val="24"/>
                                  <w:szCs w:val="24"/>
                                </w:rPr>
                                <w:t>宣传报道组</w:t>
                              </w:r>
                            </w:p>
                          </w:txbxContent>
                        </wps:txbx>
                        <wps:bodyPr upright="1"/>
                      </wps:wsp>
                      <wps:wsp>
                        <wps:cNvPr id="26" name="流程图: 可选过程 26"/>
                        <wps:cNvSpPr/>
                        <wps:spPr>
                          <a:xfrm>
                            <a:off x="7365" y="8755"/>
                            <a:ext cx="1881" cy="555"/>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0F5E89A2">
                              <w:pPr>
                                <w:jc w:val="center"/>
                                <w:rPr>
                                  <w:rFonts w:ascii="仿宋" w:hAnsi="仿宋" w:eastAsia="仿宋"/>
                                  <w:sz w:val="24"/>
                                  <w:szCs w:val="24"/>
                                </w:rPr>
                              </w:pPr>
                              <w:r>
                                <w:rPr>
                                  <w:rFonts w:hint="eastAsia" w:ascii="仿宋" w:hAnsi="仿宋" w:eastAsia="仿宋"/>
                                  <w:sz w:val="24"/>
                                  <w:szCs w:val="24"/>
                                </w:rPr>
                                <w:t>应急保障组</w:t>
                              </w:r>
                            </w:p>
                          </w:txbxContent>
                        </wps:txbx>
                        <wps:bodyPr upright="1"/>
                      </wps:wsp>
                      <wps:wsp>
                        <wps:cNvPr id="27" name="流程图: 可选过程 27"/>
                        <wps:cNvSpPr/>
                        <wps:spPr>
                          <a:xfrm>
                            <a:off x="3462" y="10758"/>
                            <a:ext cx="1881" cy="579"/>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101EF6CA">
                              <w:pPr>
                                <w:jc w:val="center"/>
                                <w:rPr>
                                  <w:rFonts w:ascii="仿宋" w:hAnsi="仿宋" w:eastAsia="仿宋"/>
                                  <w:sz w:val="24"/>
                                  <w:szCs w:val="24"/>
                                </w:rPr>
                              </w:pPr>
                              <w:r>
                                <w:rPr>
                                  <w:rFonts w:hint="eastAsia" w:ascii="仿宋" w:hAnsi="仿宋" w:eastAsia="仿宋"/>
                                  <w:sz w:val="24"/>
                                  <w:szCs w:val="24"/>
                                </w:rPr>
                                <w:t>后期处置</w:t>
                              </w:r>
                            </w:p>
                          </w:txbxContent>
                        </wps:txbx>
                        <wps:bodyPr upright="1"/>
                      </wps:wsp>
                      <wps:wsp>
                        <wps:cNvPr id="28" name="流程图: 可选过程 28"/>
                        <wps:cNvSpPr/>
                        <wps:spPr>
                          <a:xfrm>
                            <a:off x="7343" y="5988"/>
                            <a:ext cx="1881" cy="576"/>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46D41070">
                              <w:pPr>
                                <w:jc w:val="center"/>
                                <w:rPr>
                                  <w:rFonts w:ascii="仿宋" w:hAnsi="仿宋" w:eastAsia="仿宋"/>
                                  <w:sz w:val="24"/>
                                  <w:szCs w:val="24"/>
                                </w:rPr>
                              </w:pPr>
                              <w:r>
                                <w:rPr>
                                  <w:rFonts w:hint="eastAsia" w:ascii="仿宋" w:hAnsi="仿宋" w:eastAsia="仿宋"/>
                                  <w:sz w:val="24"/>
                                  <w:szCs w:val="24"/>
                                </w:rPr>
                                <w:t>抢险救援组</w:t>
                              </w:r>
                            </w:p>
                          </w:txbxContent>
                        </wps:txbx>
                        <wps:bodyPr upright="1"/>
                      </wps:wsp>
                      <wps:wsp>
                        <wps:cNvPr id="29" name="流程图: 可选过程 29"/>
                        <wps:cNvSpPr/>
                        <wps:spPr>
                          <a:xfrm>
                            <a:off x="3462" y="9718"/>
                            <a:ext cx="1881" cy="584"/>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10B62B34">
                              <w:pPr>
                                <w:jc w:val="center"/>
                                <w:rPr>
                                  <w:rFonts w:ascii="仿宋" w:hAnsi="仿宋" w:eastAsia="仿宋"/>
                                  <w:sz w:val="24"/>
                                  <w:szCs w:val="24"/>
                                </w:rPr>
                              </w:pPr>
                              <w:r>
                                <w:rPr>
                                  <w:rFonts w:hint="eastAsia" w:ascii="仿宋" w:hAnsi="仿宋" w:eastAsia="仿宋"/>
                                  <w:sz w:val="24"/>
                                  <w:szCs w:val="24"/>
                                </w:rPr>
                                <w:t>结束响应</w:t>
                              </w:r>
                            </w:p>
                          </w:txbxContent>
                        </wps:txbx>
                        <wps:bodyPr upright="1"/>
                      </wps:wsp>
                      <wps:wsp>
                        <wps:cNvPr id="30" name="直接连接符 30"/>
                        <wps:cNvSpPr/>
                        <wps:spPr>
                          <a:xfrm>
                            <a:off x="779" y="6736"/>
                            <a:ext cx="1" cy="3552"/>
                          </a:xfrm>
                          <a:prstGeom prst="line">
                            <a:avLst/>
                          </a:prstGeom>
                          <a:ln w="12700" cap="flat" cmpd="sng">
                            <a:solidFill>
                              <a:srgbClr val="000000">
                                <a:alpha val="100000"/>
                              </a:srgbClr>
                            </a:solidFill>
                            <a:prstDash val="solid"/>
                            <a:headEnd type="none" w="med" len="med"/>
                            <a:tailEnd type="none" w="med" len="med"/>
                          </a:ln>
                        </wps:spPr>
                        <wps:bodyPr upright="0"/>
                      </wps:wsp>
                      <wps:wsp>
                        <wps:cNvPr id="31" name="直接连接符 31"/>
                        <wps:cNvSpPr/>
                        <wps:spPr>
                          <a:xfrm>
                            <a:off x="767" y="10301"/>
                            <a:ext cx="2713" cy="1"/>
                          </a:xfrm>
                          <a:prstGeom prst="line">
                            <a:avLst/>
                          </a:prstGeom>
                          <a:ln w="12700" cap="flat" cmpd="sng">
                            <a:solidFill>
                              <a:srgbClr val="000000">
                                <a:alpha val="100000"/>
                              </a:srgbClr>
                            </a:solidFill>
                            <a:prstDash val="solid"/>
                            <a:headEnd type="none" w="med" len="med"/>
                            <a:tailEnd type="arrow" w="med" len="med"/>
                          </a:ln>
                        </wps:spPr>
                        <wps:bodyPr upright="0"/>
                      </wps:wsp>
                      <wps:wsp>
                        <wps:cNvPr id="32" name="流程图: 可选过程 32"/>
                        <wps:cNvSpPr/>
                        <wps:spPr>
                          <a:xfrm>
                            <a:off x="7291" y="4365"/>
                            <a:ext cx="1881" cy="950"/>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2FE758B1">
                              <w:pPr>
                                <w:jc w:val="center"/>
                                <w:rPr>
                                  <w:rFonts w:ascii="仿宋" w:hAnsi="仿宋" w:eastAsia="仿宋"/>
                                  <w:sz w:val="24"/>
                                  <w:szCs w:val="24"/>
                                </w:rPr>
                              </w:pPr>
                              <w:r>
                                <w:rPr>
                                  <w:rFonts w:hint="eastAsia" w:ascii="仿宋" w:hAnsi="仿宋" w:eastAsia="仿宋"/>
                                  <w:sz w:val="24"/>
                                  <w:szCs w:val="24"/>
                                </w:rPr>
                                <w:t>救援力量赶赴现场</w:t>
                              </w:r>
                            </w:p>
                          </w:txbxContent>
                        </wps:txbx>
                        <wps:bodyPr upright="1"/>
                      </wps:wsp>
                      <wps:wsp>
                        <wps:cNvPr id="33" name="直接连接符 33"/>
                        <wps:cNvSpPr/>
                        <wps:spPr>
                          <a:xfrm flipH="1" flipV="1">
                            <a:off x="6799" y="3745"/>
                            <a:ext cx="420" cy="11"/>
                          </a:xfrm>
                          <a:prstGeom prst="line">
                            <a:avLst/>
                          </a:prstGeom>
                          <a:ln w="12700" cap="flat" cmpd="sng">
                            <a:solidFill>
                              <a:srgbClr val="000000">
                                <a:alpha val="100000"/>
                              </a:srgbClr>
                            </a:solidFill>
                            <a:prstDash val="solid"/>
                            <a:headEnd type="none" w="med" len="med"/>
                            <a:tailEnd type="none" w="med" len="med"/>
                          </a:ln>
                        </wps:spPr>
                        <wps:bodyPr upright="0"/>
                      </wps:wsp>
                      <wps:wsp>
                        <wps:cNvPr id="34" name="直接连接符 34"/>
                        <wps:cNvSpPr/>
                        <wps:spPr>
                          <a:xfrm flipH="1" flipV="1">
                            <a:off x="6943" y="7835"/>
                            <a:ext cx="400" cy="0"/>
                          </a:xfrm>
                          <a:prstGeom prst="line">
                            <a:avLst/>
                          </a:prstGeom>
                          <a:ln w="12700" cap="flat" cmpd="sng">
                            <a:solidFill>
                              <a:srgbClr val="000000">
                                <a:alpha val="100000"/>
                              </a:srgbClr>
                            </a:solidFill>
                            <a:prstDash val="solid"/>
                            <a:headEnd type="none" w="med" len="med"/>
                            <a:tailEnd type="none" w="med" len="med"/>
                          </a:ln>
                        </wps:spPr>
                        <wps:bodyPr upright="0"/>
                      </wps:wsp>
                      <wps:wsp>
                        <wps:cNvPr id="35" name="直接连接符 35"/>
                        <wps:cNvSpPr/>
                        <wps:spPr>
                          <a:xfrm flipH="1" flipV="1">
                            <a:off x="6933" y="9055"/>
                            <a:ext cx="399" cy="1"/>
                          </a:xfrm>
                          <a:prstGeom prst="line">
                            <a:avLst/>
                          </a:prstGeom>
                          <a:ln w="12700" cap="flat" cmpd="sng">
                            <a:solidFill>
                              <a:srgbClr val="000000">
                                <a:alpha val="100000"/>
                              </a:srgbClr>
                            </a:solidFill>
                            <a:prstDash val="solid"/>
                            <a:headEnd type="none" w="med" len="med"/>
                            <a:tailEnd type="none" w="med" len="med"/>
                          </a:ln>
                        </wps:spPr>
                        <wps:bodyPr upright="0"/>
                      </wps:wsp>
                      <wps:wsp>
                        <wps:cNvPr id="36" name="直接连接符 36"/>
                        <wps:cNvSpPr/>
                        <wps:spPr>
                          <a:xfrm flipH="1" flipV="1">
                            <a:off x="6944" y="8470"/>
                            <a:ext cx="401" cy="0"/>
                          </a:xfrm>
                          <a:prstGeom prst="line">
                            <a:avLst/>
                          </a:prstGeom>
                          <a:ln w="12700" cap="flat" cmpd="sng">
                            <a:solidFill>
                              <a:srgbClr val="000000">
                                <a:alpha val="100000"/>
                              </a:srgbClr>
                            </a:solidFill>
                            <a:prstDash val="solid"/>
                            <a:headEnd type="none" w="med" len="med"/>
                            <a:tailEnd type="none" w="med" len="med"/>
                          </a:ln>
                        </wps:spPr>
                        <wps:bodyPr upright="0"/>
                      </wps:wsp>
                      <wps:wsp>
                        <wps:cNvPr id="37" name="直接连接符 37"/>
                        <wps:cNvSpPr/>
                        <wps:spPr>
                          <a:xfrm flipH="1" flipV="1">
                            <a:off x="6963" y="10210"/>
                            <a:ext cx="401" cy="1"/>
                          </a:xfrm>
                          <a:prstGeom prst="line">
                            <a:avLst/>
                          </a:prstGeom>
                          <a:ln w="12700" cap="flat" cmpd="sng">
                            <a:solidFill>
                              <a:srgbClr val="000000">
                                <a:alpha val="100000"/>
                              </a:srgbClr>
                            </a:solidFill>
                            <a:prstDash val="solid"/>
                            <a:headEnd type="none" w="med" len="med"/>
                            <a:tailEnd type="none" w="med" len="med"/>
                          </a:ln>
                        </wps:spPr>
                        <wps:bodyPr upright="0"/>
                      </wps:wsp>
                      <wps:wsp>
                        <wps:cNvPr id="38" name="直接连接符 38"/>
                        <wps:cNvSpPr/>
                        <wps:spPr>
                          <a:xfrm flipH="1" flipV="1">
                            <a:off x="6965" y="9580"/>
                            <a:ext cx="400" cy="1"/>
                          </a:xfrm>
                          <a:prstGeom prst="line">
                            <a:avLst/>
                          </a:prstGeom>
                          <a:ln w="12700" cap="flat" cmpd="sng">
                            <a:solidFill>
                              <a:srgbClr val="000000">
                                <a:alpha val="100000"/>
                              </a:srgbClr>
                            </a:solidFill>
                            <a:prstDash val="solid"/>
                            <a:headEnd type="none" w="med" len="med"/>
                            <a:tailEnd type="none" w="med" len="med"/>
                          </a:ln>
                        </wps:spPr>
                        <wps:bodyPr upright="0"/>
                      </wps:wsp>
                      <wps:wsp>
                        <wps:cNvPr id="39" name="直接连接符 39"/>
                        <wps:cNvSpPr/>
                        <wps:spPr>
                          <a:xfrm flipH="1" flipV="1">
                            <a:off x="6932" y="7398"/>
                            <a:ext cx="400" cy="1"/>
                          </a:xfrm>
                          <a:prstGeom prst="line">
                            <a:avLst/>
                          </a:prstGeom>
                          <a:ln w="12700" cap="flat" cmpd="sng">
                            <a:solidFill>
                              <a:srgbClr val="000000">
                                <a:alpha val="100000"/>
                              </a:srgbClr>
                            </a:solidFill>
                            <a:prstDash val="solid"/>
                            <a:headEnd type="none" w="med" len="med"/>
                            <a:tailEnd type="none" w="med" len="med"/>
                          </a:ln>
                        </wps:spPr>
                        <wps:bodyPr upright="0"/>
                      </wps:wsp>
                      <wps:wsp>
                        <wps:cNvPr id="40" name="直接连接符 40"/>
                        <wps:cNvSpPr/>
                        <wps:spPr>
                          <a:xfrm flipH="1" flipV="1">
                            <a:off x="6932" y="6453"/>
                            <a:ext cx="400" cy="0"/>
                          </a:xfrm>
                          <a:prstGeom prst="line">
                            <a:avLst/>
                          </a:prstGeom>
                          <a:ln w="12700" cap="flat" cmpd="sng">
                            <a:solidFill>
                              <a:srgbClr val="000000">
                                <a:alpha val="100000"/>
                              </a:srgbClr>
                            </a:solidFill>
                            <a:prstDash val="solid"/>
                            <a:headEnd type="none" w="med" len="med"/>
                            <a:tailEnd type="none" w="med" len="med"/>
                          </a:ln>
                        </wps:spPr>
                        <wps:bodyPr upright="0"/>
                      </wps:wsp>
                      <wps:wsp>
                        <wps:cNvPr id="41" name="直接连接符 41"/>
                        <wps:cNvSpPr/>
                        <wps:spPr>
                          <a:xfrm flipH="1" flipV="1">
                            <a:off x="6943" y="5757"/>
                            <a:ext cx="400" cy="0"/>
                          </a:xfrm>
                          <a:prstGeom prst="line">
                            <a:avLst/>
                          </a:prstGeom>
                          <a:ln w="12700" cap="flat" cmpd="sng">
                            <a:solidFill>
                              <a:srgbClr val="000000">
                                <a:alpha val="100000"/>
                              </a:srgbClr>
                            </a:solidFill>
                            <a:prstDash val="solid"/>
                            <a:headEnd type="none" w="med" len="med"/>
                            <a:tailEnd type="none" w="med" len="med"/>
                          </a:ln>
                        </wps:spPr>
                        <wps:bodyPr upright="0"/>
                      </wps:wsp>
                      <wps:wsp>
                        <wps:cNvPr id="42" name="直接连接符 42"/>
                        <wps:cNvSpPr/>
                        <wps:spPr>
                          <a:xfrm flipH="1" flipV="1">
                            <a:off x="6819" y="5007"/>
                            <a:ext cx="400" cy="0"/>
                          </a:xfrm>
                          <a:prstGeom prst="line">
                            <a:avLst/>
                          </a:prstGeom>
                          <a:ln w="12700" cap="flat" cmpd="sng">
                            <a:solidFill>
                              <a:srgbClr val="000000">
                                <a:alpha val="100000"/>
                              </a:srgbClr>
                            </a:solidFill>
                            <a:prstDash val="solid"/>
                            <a:headEnd type="none" w="med" len="med"/>
                            <a:tailEnd type="none" w="med" len="med"/>
                          </a:ln>
                        </wps:spPr>
                        <wps:bodyPr upright="0"/>
                      </wps:wsp>
                      <wps:wsp>
                        <wps:cNvPr id="43" name="直接连接符 43"/>
                        <wps:cNvSpPr/>
                        <wps:spPr>
                          <a:xfrm>
                            <a:off x="6799" y="3745"/>
                            <a:ext cx="0" cy="1262"/>
                          </a:xfrm>
                          <a:prstGeom prst="line">
                            <a:avLst/>
                          </a:prstGeom>
                          <a:ln w="12700" cap="flat" cmpd="sng">
                            <a:solidFill>
                              <a:srgbClr val="000000">
                                <a:alpha val="100000"/>
                              </a:srgbClr>
                            </a:solidFill>
                            <a:prstDash val="solid"/>
                            <a:headEnd type="none" w="med" len="med"/>
                            <a:tailEnd type="none" w="med" len="med"/>
                          </a:ln>
                        </wps:spPr>
                        <wps:bodyPr upright="0"/>
                      </wps:wsp>
                      <wps:wsp>
                        <wps:cNvPr id="44" name="直接连接符 44"/>
                        <wps:cNvSpPr/>
                        <wps:spPr>
                          <a:xfrm>
                            <a:off x="6925" y="5768"/>
                            <a:ext cx="38" cy="4442"/>
                          </a:xfrm>
                          <a:prstGeom prst="line">
                            <a:avLst/>
                          </a:prstGeom>
                          <a:ln w="12700" cap="flat" cmpd="sng">
                            <a:solidFill>
                              <a:srgbClr val="000000">
                                <a:alpha val="100000"/>
                              </a:srgbClr>
                            </a:solidFill>
                            <a:prstDash val="solid"/>
                            <a:headEnd type="none" w="med" len="med"/>
                            <a:tailEnd type="none" w="med" len="med"/>
                          </a:ln>
                        </wps:spPr>
                        <wps:bodyPr upright="0"/>
                      </wps:wsp>
                      <wps:wsp>
                        <wps:cNvPr id="45" name="直接箭头连接符 45"/>
                        <wps:cNvCnPr/>
                        <wps:spPr>
                          <a:xfrm>
                            <a:off x="5605" y="7396"/>
                            <a:ext cx="1343" cy="1"/>
                          </a:xfrm>
                          <a:prstGeom prst="straightConnector1">
                            <a:avLst/>
                          </a:prstGeom>
                          <a:ln w="12700" cap="flat" cmpd="sng">
                            <a:solidFill>
                              <a:srgbClr val="000000">
                                <a:alpha val="100000"/>
                              </a:srgbClr>
                            </a:solidFill>
                            <a:prstDash val="solid"/>
                            <a:headEnd type="none" w="med" len="med"/>
                            <a:tailEnd type="arrow" w="med" len="med"/>
                          </a:ln>
                        </wps:spPr>
                        <wps:bodyPr upright="0"/>
                      </wps:wsp>
                      <wps:wsp>
                        <wps:cNvPr id="46" name="直接连接符 46"/>
                        <wps:cNvSpPr/>
                        <wps:spPr>
                          <a:xfrm>
                            <a:off x="5494" y="4440"/>
                            <a:ext cx="1108" cy="0"/>
                          </a:xfrm>
                          <a:prstGeom prst="line">
                            <a:avLst/>
                          </a:prstGeom>
                          <a:ln w="12700" cap="flat" cmpd="sng">
                            <a:solidFill>
                              <a:srgbClr val="000000">
                                <a:alpha val="100000"/>
                              </a:srgbClr>
                            </a:solidFill>
                            <a:prstDash val="solid"/>
                            <a:headEnd type="none" w="med" len="med"/>
                            <a:tailEnd type="arrow" w="med" len="med"/>
                          </a:ln>
                        </wps:spPr>
                        <wps:bodyPr upright="0"/>
                      </wps:wsp>
                      <wps:wsp>
                        <wps:cNvPr id="47" name="直接箭头连接符 47"/>
                        <wps:cNvCnPr/>
                        <wps:spPr>
                          <a:xfrm flipV="1">
                            <a:off x="3254" y="5490"/>
                            <a:ext cx="350" cy="8"/>
                          </a:xfrm>
                          <a:prstGeom prst="straightConnector1">
                            <a:avLst/>
                          </a:prstGeom>
                          <a:ln w="12700" cap="flat" cmpd="sng">
                            <a:solidFill>
                              <a:srgbClr val="000000">
                                <a:alpha val="100000"/>
                              </a:srgbClr>
                            </a:solidFill>
                            <a:prstDash val="solid"/>
                            <a:headEnd type="none" w="med" len="med"/>
                            <a:tailEnd type="none" w="med" len="med"/>
                          </a:ln>
                        </wps:spPr>
                        <wps:bodyPr upright="0"/>
                      </wps:wsp>
                      <wps:wsp>
                        <wps:cNvPr id="48" name="圆角矩形 48"/>
                        <wps:cNvSpPr/>
                        <wps:spPr>
                          <a:xfrm>
                            <a:off x="7345" y="9903"/>
                            <a:ext cx="1880" cy="521"/>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14:paraId="69DC72C0">
                              <w:pPr>
                                <w:jc w:val="center"/>
                                <w:rPr>
                                  <w:rFonts w:ascii="仿宋" w:hAnsi="仿宋" w:eastAsia="仿宋"/>
                                  <w:sz w:val="24"/>
                                  <w:szCs w:val="24"/>
                                </w:rPr>
                              </w:pPr>
                              <w:r>
                                <w:rPr>
                                  <w:rFonts w:hint="eastAsia" w:ascii="仿宋" w:hAnsi="仿宋" w:eastAsia="仿宋"/>
                                  <w:sz w:val="24"/>
                                  <w:szCs w:val="24"/>
                                </w:rPr>
                                <w:t>社会稳定组</w:t>
                              </w:r>
                            </w:p>
                          </w:txbxContent>
                        </wps:txbx>
                        <wps:bodyPr upright="1"/>
                      </wps:wsp>
                      <wps:wsp>
                        <wps:cNvPr id="49" name="左右箭头 49"/>
                        <wps:cNvSpPr/>
                        <wps:spPr>
                          <a:xfrm>
                            <a:off x="780" y="3389"/>
                            <a:ext cx="2867" cy="297"/>
                          </a:xfrm>
                          <a:prstGeom prst="leftRightArrow">
                            <a:avLst>
                              <a:gd name="adj1" fmla="val 50000"/>
                              <a:gd name="adj2" fmla="val 193063"/>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50" name="直接连接符 50"/>
                        <wps:cNvSpPr/>
                        <wps:spPr>
                          <a:xfrm>
                            <a:off x="4361" y="6564"/>
                            <a:ext cx="1" cy="504"/>
                          </a:xfrm>
                          <a:prstGeom prst="line">
                            <a:avLst/>
                          </a:prstGeom>
                          <a:ln w="12700" cap="flat" cmpd="sng">
                            <a:solidFill>
                              <a:srgbClr val="000000">
                                <a:alpha val="100000"/>
                              </a:srgbClr>
                            </a:solidFill>
                            <a:prstDash val="solid"/>
                            <a:headEnd type="none" w="med" len="med"/>
                            <a:tailEnd type="arrow" w="med" len="med"/>
                          </a:ln>
                        </wps:spPr>
                        <wps:bodyPr upright="0"/>
                      </wps:wsp>
                      <wps:wsp>
                        <wps:cNvPr id="51" name="直接连接符 51"/>
                        <wps:cNvSpPr/>
                        <wps:spPr>
                          <a:xfrm flipH="1">
                            <a:off x="4336" y="7705"/>
                            <a:ext cx="2" cy="600"/>
                          </a:xfrm>
                          <a:prstGeom prst="line">
                            <a:avLst/>
                          </a:prstGeom>
                          <a:ln w="12700" cap="flat" cmpd="sng">
                            <a:solidFill>
                              <a:srgbClr val="000000">
                                <a:alpha val="100000"/>
                              </a:srgbClr>
                            </a:solidFill>
                            <a:prstDash val="solid"/>
                            <a:headEnd type="none" w="med" len="med"/>
                            <a:tailEnd type="arrow" w="med" len="med"/>
                          </a:ln>
                        </wps:spPr>
                        <wps:bodyPr upright="0"/>
                      </wps:wsp>
                      <wps:wsp>
                        <wps:cNvPr id="52" name="直接连接符 52"/>
                        <wps:cNvSpPr/>
                        <wps:spPr>
                          <a:xfrm flipH="1">
                            <a:off x="4390" y="9310"/>
                            <a:ext cx="1" cy="408"/>
                          </a:xfrm>
                          <a:prstGeom prst="line">
                            <a:avLst/>
                          </a:prstGeom>
                          <a:ln w="12700" cap="flat" cmpd="sng">
                            <a:solidFill>
                              <a:srgbClr val="000000">
                                <a:alpha val="100000"/>
                              </a:srgbClr>
                            </a:solidFill>
                            <a:prstDash val="solid"/>
                            <a:headEnd type="none" w="med" len="med"/>
                            <a:tailEnd type="arrow" w="med" len="med"/>
                          </a:ln>
                        </wps:spPr>
                        <wps:bodyPr upright="0"/>
                      </wps:wsp>
                      <wps:wsp>
                        <wps:cNvPr id="53" name="直接连接符 53"/>
                        <wps:cNvSpPr/>
                        <wps:spPr>
                          <a:xfrm>
                            <a:off x="4391" y="10302"/>
                            <a:ext cx="1" cy="456"/>
                          </a:xfrm>
                          <a:prstGeom prst="line">
                            <a:avLst/>
                          </a:prstGeom>
                          <a:ln w="12700" cap="flat" cmpd="sng">
                            <a:solidFill>
                              <a:srgbClr val="000000">
                                <a:alpha val="100000"/>
                              </a:srgbClr>
                            </a:solidFill>
                            <a:prstDash val="solid"/>
                            <a:headEnd type="none" w="med" len="med"/>
                            <a:tailEnd type="arrow" w="med" len="med"/>
                          </a:ln>
                        </wps:spPr>
                        <wps:bodyPr upright="0"/>
                      </wps:wsp>
                      <wps:wsp>
                        <wps:cNvPr id="54" name="直接连接符 54"/>
                        <wps:cNvSpPr/>
                        <wps:spPr>
                          <a:xfrm flipH="1">
                            <a:off x="3254" y="3875"/>
                            <a:ext cx="0" cy="1573"/>
                          </a:xfrm>
                          <a:prstGeom prst="line">
                            <a:avLst/>
                          </a:prstGeom>
                          <a:ln w="12700" cap="flat" cmpd="sng">
                            <a:solidFill>
                              <a:srgbClr val="000000">
                                <a:alpha val="100000"/>
                              </a:srgbClr>
                            </a:solidFill>
                            <a:prstDash val="solid"/>
                            <a:headEnd type="none" w="med" len="med"/>
                            <a:tailEnd type="none" w="med" len="med"/>
                          </a:ln>
                        </wps:spPr>
                        <wps:bodyPr upright="0"/>
                      </wps:wsp>
                      <wps:wsp>
                        <wps:cNvPr id="55" name="直接连接符 55"/>
                        <wps:cNvSpPr/>
                        <wps:spPr>
                          <a:xfrm>
                            <a:off x="5533" y="3688"/>
                            <a:ext cx="13" cy="1810"/>
                          </a:xfrm>
                          <a:prstGeom prst="line">
                            <a:avLst/>
                          </a:prstGeom>
                          <a:ln w="12700" cap="flat" cmpd="sng">
                            <a:solidFill>
                              <a:srgbClr val="000000">
                                <a:alpha val="100000"/>
                              </a:srgbClr>
                            </a:solidFill>
                            <a:prstDash val="solid"/>
                            <a:headEnd type="none" w="med" len="med"/>
                            <a:tailEnd type="none" w="med" len="med"/>
                          </a:ln>
                        </wps:spPr>
                        <wps:bodyPr upright="0"/>
                      </wps:wsp>
                      <wps:wsp>
                        <wps:cNvPr id="56" name="直接连接符 56"/>
                        <wps:cNvSpPr/>
                        <wps:spPr>
                          <a:xfrm flipH="1" flipV="1">
                            <a:off x="6948" y="6894"/>
                            <a:ext cx="401" cy="1"/>
                          </a:xfrm>
                          <a:prstGeom prst="line">
                            <a:avLst/>
                          </a:prstGeom>
                          <a:ln w="12700" cap="flat" cmpd="sng">
                            <a:solidFill>
                              <a:srgbClr val="000000">
                                <a:alpha val="100000"/>
                              </a:srgbClr>
                            </a:solidFill>
                            <a:prstDash val="solid"/>
                            <a:headEnd type="none" w="med" len="med"/>
                            <a:tailEnd type="none" w="med" len="med"/>
                          </a:ln>
                        </wps:spPr>
                        <wps:bodyPr upright="0"/>
                      </wps:wsp>
                      <wps:wsp>
                        <wps:cNvPr id="57" name="直接连接符 57"/>
                        <wps:cNvSpPr/>
                        <wps:spPr>
                          <a:xfrm>
                            <a:off x="4335" y="3082"/>
                            <a:ext cx="0" cy="277"/>
                          </a:xfrm>
                          <a:prstGeom prst="line">
                            <a:avLst/>
                          </a:prstGeom>
                          <a:ln w="12700" cap="flat" cmpd="sng">
                            <a:solidFill>
                              <a:srgbClr val="000000">
                                <a:alpha val="100000"/>
                              </a:srgbClr>
                            </a:solidFill>
                            <a:prstDash val="solid"/>
                            <a:headEnd type="none" w="med" len="med"/>
                            <a:tailEnd type="arrow" w="med" len="med"/>
                          </a:ln>
                        </wps:spPr>
                        <wps:bodyPr upright="0"/>
                      </wps:wsp>
                      <wps:wsp>
                        <wps:cNvPr id="58" name="上下箭头 58"/>
                        <wps:cNvSpPr/>
                        <wps:spPr>
                          <a:xfrm>
                            <a:off x="4291" y="4797"/>
                            <a:ext cx="249" cy="463"/>
                          </a:xfrm>
                          <a:prstGeom prst="upDownArrow">
                            <a:avLst>
                              <a:gd name="adj1" fmla="val 50000"/>
                              <a:gd name="adj2" fmla="val 37309"/>
                            </a:avLst>
                          </a:prstGeom>
                          <a:solidFill>
                            <a:srgbClr val="FFFFFF"/>
                          </a:solidFill>
                          <a:ln w="12700" cap="flat" cmpd="sng">
                            <a:solidFill>
                              <a:srgbClr val="000000">
                                <a:alpha val="100000"/>
                              </a:srgbClr>
                            </a:solidFill>
                            <a:prstDash val="solid"/>
                            <a:miter/>
                            <a:headEnd type="none" w="med" len="med"/>
                            <a:tailEnd type="none" w="med" len="med"/>
                          </a:ln>
                        </wps:spPr>
                        <wps:txbx>
                          <w:txbxContent>
                            <w:p w14:paraId="632E84F7"/>
                          </w:txbxContent>
                        </wps:txbx>
                        <wps:bodyPr vert="eaVert" upright="1"/>
                      </wps:wsp>
                      <wps:wsp>
                        <wps:cNvPr id="59" name="矩形 59"/>
                        <wps:cNvSpPr/>
                        <wps:spPr>
                          <a:xfrm flipH="1" flipV="1">
                            <a:off x="3631" y="4365"/>
                            <a:ext cx="1437"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6BE4AF26">
                              <w:pPr>
                                <w:pStyle w:val="5"/>
                                <w:jc w:val="center"/>
                              </w:pPr>
                              <w:r>
                                <w:rPr>
                                  <w:rFonts w:hint="eastAsia" w:hAnsi="仿宋" w:eastAsia="仿宋" w:cs="Times New Roman"/>
                                  <w:kern w:val="2"/>
                                </w:rPr>
                                <w:t>二级响应</w:t>
                              </w:r>
                            </w:p>
                          </w:txbxContent>
                        </wps:txbx>
                        <wps:bodyPr upright="1"/>
                      </wps:wsp>
                    </wpg:wgp>
                  </a:graphicData>
                </a:graphic>
              </wp:inline>
            </w:drawing>
          </mc:Choice>
          <mc:Fallback>
            <w:pict>
              <v:group id="_x0000_s1026" o:spid="_x0000_s1026" o:spt="203" style="height:580.45pt;width:475.1pt;" coordsize="9502,11609" o:gfxdata="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">
                <o:lock v:ext="edit" position="f" selection="f" grouping="f" rotation="f" cropping="f" text="f" aspectratio="f"/>
                <v:rect id="_x0000_s1026" o:spid="_x0000_s1026" o:spt="1" style="position:absolute;left:0;top:0;height:11609;width:9502;"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rect>
                <v:shape id="_x0000_s1026" o:spid="_x0000_s1026" o:spt="81" type="#_x0000_t81" style="position:absolute;left:3564;top:583;height:2145;width:1620;rotation:-5898240f;" fillcolor="#FFFFFF" filled="t" stroked="t" coordsize="21600,21600" o:gfxdata="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21Ay8AAAA&#10;2gAAAA8AAAAAAAAAAQAgAAAAIgAAAGRycy9kb3ducmV2LnhtbFBLAQIUABQAAAAIAIdO4kAzLwWe&#10;OwAAADkAAAAQAAAAAAAAAAEAIAAAAAsBAABkcnMvc2hhcGV4bWwueG1sUEsFBgAAAAAGAAYAWwEA&#10;ALUDAAAAAA==&#10;" adj="5400,5400,2700,8100">
                  <v:fill on="t" focussize="0,0"/>
                  <v:stroke color="#000000" joinstyle="miter"/>
                  <v:imagedata o:title=""/>
                  <o:lock v:ext="edit" aspectratio="f"/>
                  <v:textbox>
                    <w:txbxContent>
                      <w:p w14:paraId="74CF9878">
                        <w:pPr>
                          <w:jc w:val="center"/>
                          <w:rPr>
                            <w:rFonts w:ascii="仿宋" w:hAnsi="仿宋" w:eastAsia="仿宋"/>
                            <w:sz w:val="24"/>
                            <w:szCs w:val="24"/>
                          </w:rPr>
                        </w:pPr>
                        <w:r>
                          <w:rPr>
                            <w:rFonts w:hint="eastAsia" w:ascii="仿宋" w:hAnsi="仿宋" w:eastAsia="仿宋"/>
                            <w:sz w:val="24"/>
                            <w:szCs w:val="24"/>
                          </w:rPr>
                          <w:t>信息接收与处理</w:t>
                        </w:r>
                      </w:p>
                    </w:txbxContent>
                  </v:textbox>
                </v:shape>
                <v:rect id="_x0000_s1026" o:spid="_x0000_s1026" o:spt="1" style="position:absolute;left:3016;top:2493;height:575;width:275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96DF775">
                        <w:pPr>
                          <w:jc w:val="center"/>
                          <w:rPr>
                            <w:rFonts w:ascii="仿宋" w:hAnsi="仿宋" w:eastAsia="仿宋"/>
                            <w:sz w:val="24"/>
                            <w:szCs w:val="24"/>
                          </w:rPr>
                        </w:pPr>
                        <w:r>
                          <w:rPr>
                            <w:rFonts w:hint="eastAsia" w:ascii="仿宋" w:hAnsi="仿宋" w:eastAsia="仿宋"/>
                            <w:sz w:val="24"/>
                            <w:szCs w:val="24"/>
                          </w:rPr>
                          <w:t>指挥部办公室分析研判</w:t>
                        </w:r>
                      </w:p>
                    </w:txbxContent>
                  </v:textbox>
                </v:rect>
                <v:rect id="_x0000_s1026" o:spid="_x0000_s1026" o:spt="1" style="position:absolute;left:0;top:2500;height:570;width:1440;"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51B7650">
                        <w:pPr>
                          <w:jc w:val="center"/>
                          <w:rPr>
                            <w:rFonts w:ascii="仿宋" w:hAnsi="仿宋" w:eastAsia="仿宋"/>
                            <w:sz w:val="24"/>
                            <w:szCs w:val="24"/>
                          </w:rPr>
                        </w:pPr>
                        <w:r>
                          <w:rPr>
                            <w:rFonts w:hint="eastAsia" w:ascii="仿宋" w:hAnsi="仿宋" w:eastAsia="仿宋"/>
                            <w:sz w:val="24"/>
                            <w:szCs w:val="24"/>
                          </w:rPr>
                          <w:t>四级响应</w:t>
                        </w:r>
                      </w:p>
                    </w:txbxContent>
                  </v:textbox>
                </v:rect>
                <v:rect id="_x0000_s1026" o:spid="_x0000_s1026" o:spt="1" style="position:absolute;left:3645;top:5260;height:410;width:143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792F1CA">
                        <w:pPr>
                          <w:jc w:val="center"/>
                          <w:rPr>
                            <w:rFonts w:ascii="仿宋" w:hAnsi="仿宋" w:eastAsia="仿宋"/>
                            <w:sz w:val="24"/>
                            <w:szCs w:val="24"/>
                          </w:rPr>
                        </w:pPr>
                        <w:r>
                          <w:rPr>
                            <w:rFonts w:hint="eastAsia" w:ascii="仿宋" w:hAnsi="仿宋" w:eastAsia="仿宋"/>
                            <w:sz w:val="24"/>
                            <w:szCs w:val="24"/>
                          </w:rPr>
                          <w:t>一级响应</w:t>
                        </w:r>
                      </w:p>
                    </w:txbxContent>
                  </v:textbox>
                </v:rect>
                <v:roundrect id="_x0000_s1026" o:spid="_x0000_s1026" o:spt="2" style="position:absolute;left:3190;top:6021;height:543;width:2414;" fillcolor="#FFFFFF" filled="t" stroked="t" coordsize="21600,21600" arcsize="0.166666666666667" o:gfxdata="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eTtK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4392EDEE">
                        <w:pPr>
                          <w:jc w:val="center"/>
                          <w:rPr>
                            <w:rFonts w:ascii="仿宋" w:hAnsi="仿宋" w:eastAsia="仿宋"/>
                            <w:sz w:val="24"/>
                            <w:szCs w:val="24"/>
                          </w:rPr>
                        </w:pPr>
                        <w:r>
                          <w:rPr>
                            <w:rFonts w:hint="eastAsia" w:ascii="仿宋" w:hAnsi="仿宋" w:eastAsia="仿宋"/>
                            <w:sz w:val="24"/>
                            <w:szCs w:val="24"/>
                          </w:rPr>
                          <w:t>现场指挥部</w:t>
                        </w:r>
                      </w:p>
                    </w:txbxContent>
                  </v:textbox>
                </v:roundrect>
                <v:shape id="_x0000_s1026" o:spid="_x0000_s1026" o:spt="32" type="#_x0000_t32" style="position:absolute;left:5056;top:5498;flip:y;height:0;width:477;" filled="f" stroked="t" coordsize="21600,21600" o:gfxdata="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jw7C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rect id="_x0000_s1026" o:spid="_x0000_s1026" o:spt="1" style="position:absolute;left:3656;top:3389;height:529;width:1440;"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72C4A0F0">
                        <w:pPr>
                          <w:jc w:val="center"/>
                          <w:rPr>
                            <w:rFonts w:ascii="仿宋" w:hAnsi="仿宋" w:eastAsia="仿宋"/>
                            <w:sz w:val="24"/>
                            <w:szCs w:val="24"/>
                          </w:rPr>
                        </w:pPr>
                        <w:r>
                          <w:rPr>
                            <w:rFonts w:hint="eastAsia" w:ascii="仿宋" w:hAnsi="仿宋" w:eastAsia="仿宋"/>
                            <w:sz w:val="24"/>
                            <w:szCs w:val="24"/>
                          </w:rPr>
                          <w:t>三级响应</w:t>
                        </w:r>
                      </w:p>
                    </w:txbxContent>
                  </v:textbox>
                </v:rect>
                <v:shape id="_x0000_s1026" o:spid="_x0000_s1026" o:spt="70" type="#_x0000_t70" style="position:absolute;left:4284;top:3923;height:442;width:256;" fillcolor="#FFFFFF" filled="t" stroked="t" coordsize="21600,21600" o:gfxdata="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2TvW8AAAA&#10;2gAAAA8AAAAAAAAAAQAgAAAAIgAAAGRycy9kb3ducmV2LnhtbFBLAQIUABQAAAAIAIdO4kAzLwWe&#10;OwAAADkAAAAQAAAAAAAAAAEAIAAAAAsBAABkcnMvc2hhcGV4bWwueG1sUEsFBgAAAAAGAAYAWwEA&#10;ALUDAAAAAA==&#10;" adj="5400,4672">
                  <v:fill on="t" focussize="0,0"/>
                  <v:stroke weight="1pt" color="#000000" joinstyle="miter"/>
                  <v:imagedata o:title=""/>
                  <o:lock v:ext="edit" aspectratio="f"/>
                  <v:textbox style="layout-flow:vertical-ideographic;"/>
                </v:shape>
                <v:roundrect id="_x0000_s1026" o:spid="_x0000_s1026" o:spt="2" style="position:absolute;left:3190;top:7086;height:619;width:2415;" fillcolor="#FFFFFF" filled="t" stroked="t" coordsize="21600,21600" arcsize="0.166666666666667" o:gfxdata="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jJW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7ED82B1C">
                        <w:pPr>
                          <w:jc w:val="center"/>
                          <w:rPr>
                            <w:rFonts w:ascii="仿宋" w:hAnsi="仿宋" w:eastAsia="仿宋"/>
                            <w:sz w:val="24"/>
                            <w:szCs w:val="24"/>
                          </w:rPr>
                        </w:pPr>
                        <w:r>
                          <w:rPr>
                            <w:rFonts w:hint="eastAsia" w:ascii="仿宋" w:hAnsi="仿宋" w:eastAsia="仿宋"/>
                            <w:sz w:val="24"/>
                            <w:szCs w:val="24"/>
                          </w:rPr>
                          <w:t>指挥协调应急处置</w:t>
                        </w:r>
                      </w:p>
                    </w:txbxContent>
                  </v:textbox>
                </v:roundrect>
                <v:roundrect id="_x0000_s1026" o:spid="_x0000_s1026" o:spt="2" style="position:absolute;left:3349;top:0;height:825;width:2145;"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14:paraId="2059514B">
                        <w:pPr>
                          <w:jc w:val="center"/>
                          <w:rPr>
                            <w:rFonts w:ascii="仿宋" w:hAnsi="仿宋" w:eastAsia="仿宋"/>
                            <w:sz w:val="24"/>
                            <w:szCs w:val="24"/>
                          </w:rPr>
                        </w:pPr>
                        <w:r>
                          <w:rPr>
                            <w:rFonts w:hint="eastAsia" w:ascii="仿宋" w:hAnsi="仿宋" w:eastAsia="仿宋"/>
                            <w:sz w:val="24"/>
                            <w:szCs w:val="24"/>
                          </w:rPr>
                          <w:t>事故发生</w:t>
                        </w:r>
                      </w:p>
                    </w:txbxContent>
                  </v:textbox>
                </v:roundrect>
                <v:roundrect id="_x0000_s1026" o:spid="_x0000_s1026" o:spt="2" style="position:absolute;left:3190;top:8345;height:965;width:2415;" fillcolor="#FFFFFF" filled="t" stroked="t" coordsize="21600,21600" arcsize="0.166666666666667" o:gfxdata="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R6J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14:paraId="7A8D23F2">
                        <w:pPr>
                          <w:jc w:val="center"/>
                          <w:rPr>
                            <w:rFonts w:ascii="仿宋" w:hAnsi="仿宋" w:eastAsia="仿宋"/>
                            <w:sz w:val="24"/>
                            <w:szCs w:val="24"/>
                          </w:rPr>
                        </w:pPr>
                        <w:r>
                          <w:rPr>
                            <w:rFonts w:hint="eastAsia" w:ascii="仿宋" w:hAnsi="仿宋" w:eastAsia="仿宋"/>
                            <w:sz w:val="24"/>
                            <w:szCs w:val="24"/>
                          </w:rPr>
                          <w:t>抢险结束，符合响应结束条件</w:t>
                        </w:r>
                      </w:p>
                    </w:txbxContent>
                  </v:textbox>
                </v:roundrect>
                <v:line id="_x0000_s1026" o:spid="_x0000_s1026" o:spt="20" style="position:absolute;left:4361;top:5682;height:339;width:0;" filled="f" stroked="t" coordsize="21600,21600" o:gfxdata="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C1iL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line>
                <v:line id="_x0000_s1026" o:spid="_x0000_s1026" o:spt="20" style="position:absolute;left:1427;top:2776;flip:x;height:1;width:1584;" filled="f" stroked="t" coordsize="21600,21600" o:gfxdata="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2EqL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line>
                <v:line id="_x0000_s1026" o:spid="_x0000_s1026" o:spt="20" style="position:absolute;left:3254;top:3853;flip:x;height:0;width:350;" filled="f" stroked="t" coordsize="21600,21600" o:gfxdata="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oTgC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shape id="_x0000_s1026" o:spid="_x0000_s1026" o:spt="32" type="#_x0000_t32" style="position:absolute;left:5122;top:3680;flip:y;height:6;width:328;" filled="f" stroked="t" coordsize="21600,21600" o:gfxdata="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lFlo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line id="_x0000_s1026" o:spid="_x0000_s1026" o:spt="20" style="position:absolute;left:779;top:3082;height:2939;width:1;" filled="f" stroked="t" coordsize="21600,21600" o:gfxdata="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mVXC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_x0000_s1026" o:spid="_x0000_s1026" o:spt="176" type="#_x0000_t176" style="position:absolute;left:18;top:6069;height:648;width:1889;" fillcolor="#FFFFFF" filled="t" stroked="t" coordsize="21600,21600" o:gfxdata="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4F3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52666E1E">
                        <w:pPr>
                          <w:jc w:val="center"/>
                          <w:rPr>
                            <w:rFonts w:ascii="仿宋" w:hAnsi="仿宋" w:eastAsia="仿宋"/>
                            <w:sz w:val="24"/>
                            <w:szCs w:val="24"/>
                          </w:rPr>
                        </w:pPr>
                        <w:r>
                          <w:rPr>
                            <w:rFonts w:hint="eastAsia" w:ascii="仿宋" w:hAnsi="仿宋" w:eastAsia="仿宋"/>
                            <w:sz w:val="24"/>
                            <w:szCs w:val="24"/>
                          </w:rPr>
                          <w:t>采取响应措施</w:t>
                        </w:r>
                      </w:p>
                    </w:txbxContent>
                  </v:textbox>
                </v:shape>
                <v:shape id="_x0000_s1026" o:spid="_x0000_s1026" o:spt="176" type="#_x0000_t176" style="position:absolute;left:7365;top:9310;height:593;width:1881;"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AD53154">
                        <w:pPr>
                          <w:jc w:val="center"/>
                          <w:rPr>
                            <w:rFonts w:ascii="仿宋" w:hAnsi="仿宋" w:eastAsia="仿宋"/>
                            <w:sz w:val="24"/>
                            <w:szCs w:val="24"/>
                          </w:rPr>
                        </w:pPr>
                        <w:r>
                          <w:rPr>
                            <w:rFonts w:hint="eastAsia" w:ascii="仿宋" w:hAnsi="仿宋" w:eastAsia="仿宋"/>
                            <w:sz w:val="24"/>
                            <w:szCs w:val="24"/>
                          </w:rPr>
                          <w:t>善后工作组</w:t>
                        </w:r>
                      </w:p>
                    </w:txbxContent>
                  </v:textbox>
                </v:shape>
                <v:shape id="_x0000_s1026" o:spid="_x0000_s1026" o:spt="176" type="#_x0000_t176" style="position:absolute;left:7327;top:5498;height:490;width:1881;" fillcolor="#FFFFFF" filled="t" stroked="t" coordsize="21600,21600" o:gfxdata="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i0c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51EE543">
                        <w:pPr>
                          <w:jc w:val="center"/>
                          <w:rPr>
                            <w:rFonts w:ascii="仿宋" w:hAnsi="仿宋" w:eastAsia="仿宋"/>
                            <w:sz w:val="24"/>
                            <w:szCs w:val="24"/>
                          </w:rPr>
                        </w:pPr>
                        <w:r>
                          <w:rPr>
                            <w:rFonts w:hint="eastAsia" w:ascii="仿宋" w:hAnsi="仿宋" w:eastAsia="仿宋"/>
                            <w:sz w:val="24"/>
                            <w:szCs w:val="24"/>
                          </w:rPr>
                          <w:t>综合组</w:t>
                        </w:r>
                      </w:p>
                    </w:txbxContent>
                  </v:textbox>
                </v:shape>
                <v:shape id="_x0000_s1026" o:spid="_x0000_s1026" o:spt="176" type="#_x0000_t176" style="position:absolute;left:7364;top:6564;height:562;width:1881;" fillcolor="#FFFFFF" filled="t" stroked="t" coordsize="21600,21600" o:gfxdata="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udF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6EA965CA">
                        <w:pPr>
                          <w:jc w:val="center"/>
                          <w:rPr>
                            <w:rFonts w:ascii="仿宋" w:hAnsi="仿宋" w:eastAsia="仿宋"/>
                            <w:sz w:val="24"/>
                            <w:szCs w:val="24"/>
                          </w:rPr>
                        </w:pPr>
                        <w:r>
                          <w:rPr>
                            <w:rFonts w:hint="eastAsia" w:ascii="仿宋" w:hAnsi="仿宋" w:eastAsia="仿宋"/>
                            <w:sz w:val="24"/>
                            <w:szCs w:val="24"/>
                          </w:rPr>
                          <w:t>技术组</w:t>
                        </w:r>
                      </w:p>
                    </w:txbxContent>
                  </v:textbox>
                </v:shape>
                <v:shape id="_x0000_s1026" o:spid="_x0000_s1026" o:spt="176" type="#_x0000_t176" style="position:absolute;left:7365;top:7151;height:554;width:1880;" fillcolor="#FFFFFF" filled="t" stroked="t" coordsize="21600,21600" o:gfxdata="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zqJ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F1C3134">
                        <w:pPr>
                          <w:jc w:val="center"/>
                          <w:rPr>
                            <w:rFonts w:ascii="仿宋" w:hAnsi="仿宋" w:eastAsia="仿宋"/>
                            <w:sz w:val="24"/>
                            <w:szCs w:val="24"/>
                          </w:rPr>
                        </w:pPr>
                        <w:r>
                          <w:rPr>
                            <w:rFonts w:hint="eastAsia" w:ascii="仿宋" w:hAnsi="仿宋" w:eastAsia="仿宋"/>
                            <w:sz w:val="24"/>
                            <w:szCs w:val="24"/>
                          </w:rPr>
                          <w:t>地面钻探组</w:t>
                        </w:r>
                      </w:p>
                    </w:txbxContent>
                  </v:textbox>
                </v:shape>
                <v:shape id="_x0000_s1026" o:spid="_x0000_s1026" o:spt="176" type="#_x0000_t176" style="position:absolute;left:7365;top:7705;height:472;width:1881;" fillcolor="#FFFFFF" filled="t" stroked="t" coordsize="21600,21600" o:gfxdata="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BPv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8AFF97E">
                        <w:pPr>
                          <w:jc w:val="center"/>
                          <w:rPr>
                            <w:rFonts w:ascii="仿宋" w:hAnsi="仿宋" w:eastAsia="仿宋"/>
                            <w:sz w:val="24"/>
                            <w:szCs w:val="24"/>
                          </w:rPr>
                        </w:pPr>
                        <w:r>
                          <w:rPr>
                            <w:rFonts w:hint="eastAsia" w:ascii="仿宋" w:hAnsi="仿宋" w:eastAsia="仿宋"/>
                            <w:sz w:val="24"/>
                            <w:szCs w:val="24"/>
                          </w:rPr>
                          <w:t>医学救护组</w:t>
                        </w:r>
                      </w:p>
                    </w:txbxContent>
                  </v:textbox>
                </v:shape>
                <v:shape id="_x0000_s1026" o:spid="_x0000_s1026" o:spt="176" type="#_x0000_t176" style="position:absolute;left:7293;top:3200;height:965;width:1880;" fillcolor="#FFFFFF" filled="t" stroked="t" coordsize="21600,21600" o:gfxdata="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nXy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928BC2D">
                        <w:pPr>
                          <w:jc w:val="center"/>
                          <w:rPr>
                            <w:rFonts w:ascii="仿宋" w:hAnsi="仿宋" w:eastAsia="仿宋"/>
                            <w:sz w:val="24"/>
                            <w:szCs w:val="24"/>
                          </w:rPr>
                        </w:pPr>
                        <w:r>
                          <w:rPr>
                            <w:rFonts w:hint="eastAsia" w:ascii="仿宋" w:hAnsi="仿宋" w:eastAsia="仿宋"/>
                            <w:sz w:val="24"/>
                            <w:szCs w:val="24"/>
                          </w:rPr>
                          <w:t>指挥部领导和专家赶赴现场</w:t>
                        </w:r>
                      </w:p>
                    </w:txbxContent>
                  </v:textbox>
                </v:shape>
                <v:shape id="_x0000_s1026" o:spid="_x0000_s1026" o:spt="176" type="#_x0000_t176" style="position:absolute;left:7365;top:8225;height:530;width:1881;" fillcolor="#FFFFFF" filled="t" stroked="t" coordsize="21600,21600" o:gfxdata="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VyU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655798B">
                        <w:pPr>
                          <w:jc w:val="center"/>
                          <w:rPr>
                            <w:rFonts w:ascii="仿宋" w:hAnsi="仿宋" w:eastAsia="仿宋"/>
                            <w:sz w:val="24"/>
                            <w:szCs w:val="24"/>
                          </w:rPr>
                        </w:pPr>
                        <w:r>
                          <w:rPr>
                            <w:rFonts w:hint="eastAsia" w:ascii="仿宋" w:hAnsi="仿宋" w:eastAsia="仿宋"/>
                            <w:sz w:val="24"/>
                            <w:szCs w:val="24"/>
                          </w:rPr>
                          <w:t>宣传报道组</w:t>
                        </w:r>
                      </w:p>
                    </w:txbxContent>
                  </v:textbox>
                </v:shape>
                <v:shape id="_x0000_s1026" o:spid="_x0000_s1026" o:spt="176" type="#_x0000_t176" style="position:absolute;left:7365;top:8755;height:555;width:1881;" fillcolor="#FFFFFF" filled="t" stroked="t" coordsize="21600,21600" o:gfxdata="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fsJ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F5E89A2">
                        <w:pPr>
                          <w:jc w:val="center"/>
                          <w:rPr>
                            <w:rFonts w:ascii="仿宋" w:hAnsi="仿宋" w:eastAsia="仿宋"/>
                            <w:sz w:val="24"/>
                            <w:szCs w:val="24"/>
                          </w:rPr>
                        </w:pPr>
                        <w:r>
                          <w:rPr>
                            <w:rFonts w:hint="eastAsia" w:ascii="仿宋" w:hAnsi="仿宋" w:eastAsia="仿宋"/>
                            <w:sz w:val="24"/>
                            <w:szCs w:val="24"/>
                          </w:rPr>
                          <w:t>应急保障组</w:t>
                        </w:r>
                      </w:p>
                    </w:txbxContent>
                  </v:textbox>
                </v:shape>
                <v:shape id="_x0000_s1026" o:spid="_x0000_s1026" o:spt="176" type="#_x0000_t176" style="position:absolute;left:3462;top:10758;height:579;width:1881;" fillcolor="#FFFFFF" filled="t" stroked="t" coordsize="21600,21600" o:gfxdata="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tJv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01EF6CA">
                        <w:pPr>
                          <w:jc w:val="center"/>
                          <w:rPr>
                            <w:rFonts w:ascii="仿宋" w:hAnsi="仿宋" w:eastAsia="仿宋"/>
                            <w:sz w:val="24"/>
                            <w:szCs w:val="24"/>
                          </w:rPr>
                        </w:pPr>
                        <w:r>
                          <w:rPr>
                            <w:rFonts w:hint="eastAsia" w:ascii="仿宋" w:hAnsi="仿宋" w:eastAsia="仿宋"/>
                            <w:sz w:val="24"/>
                            <w:szCs w:val="24"/>
                          </w:rPr>
                          <w:t>后期处置</w:t>
                        </w:r>
                      </w:p>
                    </w:txbxContent>
                  </v:textbox>
                </v:shape>
                <v:shape id="_x0000_s1026" o:spid="_x0000_s1026" o:spt="176" type="#_x0000_t176" style="position:absolute;left:7343;top:5988;height:576;width:1881;" fillcolor="#FFFFFF" filled="t" stroked="t" coordsize="21600,21600" o:gfxdata="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U3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6D41070">
                        <w:pPr>
                          <w:jc w:val="center"/>
                          <w:rPr>
                            <w:rFonts w:ascii="仿宋" w:hAnsi="仿宋" w:eastAsia="仿宋"/>
                            <w:sz w:val="24"/>
                            <w:szCs w:val="24"/>
                          </w:rPr>
                        </w:pPr>
                        <w:r>
                          <w:rPr>
                            <w:rFonts w:hint="eastAsia" w:ascii="仿宋" w:hAnsi="仿宋" w:eastAsia="仿宋"/>
                            <w:sz w:val="24"/>
                            <w:szCs w:val="24"/>
                          </w:rPr>
                          <w:t>抢险救援组</w:t>
                        </w:r>
                      </w:p>
                    </w:txbxContent>
                  </v:textbox>
                </v:shape>
                <v:shape id="_x0000_s1026" o:spid="_x0000_s1026" o:spt="176" type="#_x0000_t176" style="position:absolute;left:3462;top:9718;height:584;width:1881;" fillcolor="#FFFFFF" filled="t" stroked="t" coordsize="21600,21600" o:gfxdata="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YeFS/&#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10B62B34">
                        <w:pPr>
                          <w:jc w:val="center"/>
                          <w:rPr>
                            <w:rFonts w:ascii="仿宋" w:hAnsi="仿宋" w:eastAsia="仿宋"/>
                            <w:sz w:val="24"/>
                            <w:szCs w:val="24"/>
                          </w:rPr>
                        </w:pPr>
                        <w:r>
                          <w:rPr>
                            <w:rFonts w:hint="eastAsia" w:ascii="仿宋" w:hAnsi="仿宋" w:eastAsia="仿宋"/>
                            <w:sz w:val="24"/>
                            <w:szCs w:val="24"/>
                          </w:rPr>
                          <w:t>结束响应</w:t>
                        </w:r>
                      </w:p>
                    </w:txbxContent>
                  </v:textbox>
                </v:shape>
                <v:line id="_x0000_s1026" o:spid="_x0000_s1026" o:spt="20" style="position:absolute;left:779;top:6736;height:3552;width:1;" filled="f" stroked="t" coordsize="21600,21600" o:gfxdata="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Ep8i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767;top:10301;height:1;width:2713;" filled="f" stroked="t" coordsize="21600,21600" o:gfxdata="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L0gS8AAAA&#10;2w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line>
                <v:shape id="_x0000_s1026" o:spid="_x0000_s1026" o:spt="176" type="#_x0000_t176" style="position:absolute;left:7291;top:4365;height:950;width:1881;" fillcolor="#FFFFFF" filled="t" stroked="t" coordsize="21600,21600" o:gfxdata="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6V8+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FE758B1">
                        <w:pPr>
                          <w:jc w:val="center"/>
                          <w:rPr>
                            <w:rFonts w:ascii="仿宋" w:hAnsi="仿宋" w:eastAsia="仿宋"/>
                            <w:sz w:val="24"/>
                            <w:szCs w:val="24"/>
                          </w:rPr>
                        </w:pPr>
                        <w:r>
                          <w:rPr>
                            <w:rFonts w:hint="eastAsia" w:ascii="仿宋" w:hAnsi="仿宋" w:eastAsia="仿宋"/>
                            <w:sz w:val="24"/>
                            <w:szCs w:val="24"/>
                          </w:rPr>
                          <w:t>救援力量赶赴现场</w:t>
                        </w:r>
                      </w:p>
                    </w:txbxContent>
                  </v:textbox>
                </v:shape>
                <v:line id="_x0000_s1026" o:spid="_x0000_s1026" o:spt="20" style="position:absolute;left:6799;top:3745;flip:x y;height:11;width:420;" filled="f" stroked="t" coordsize="21600,21600" o:gfxdata="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9pcv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6943;top:7835;flip:x y;height:0;width:400;" filled="f" stroked="t" coordsize="21600,21600" o:gfxdata="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fD1u/&#10;AAAA2w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_x0000_s1026" o:spid="_x0000_s1026" o:spt="20" style="position:absolute;left:6933;top:9055;flip:x y;height:1;width:399;" filled="f" stroked="t" coordsize="21600,21600" o:gfxdata="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6rA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6944;top:8470;flip:x y;height:0;width:401;" filled="f" stroked="t" coordsize="21600,21600" o:gfxdata="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4E0t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6963;top:10210;flip:x y;height:1;width:401;" filled="f" stroked="t" coordsize="21600,21600" o:gfxdata="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NkSy/&#10;AAAA2w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_x0000_s1026" o:spid="_x0000_s1026" o:spt="20" style="position:absolute;left:6965;top:9580;flip:x y;height:1;width:400;" filled="f" stroked="t" coordsize="21600,21600" o:gfxdata="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VIFX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_x0000_s1026" o:spid="_x0000_s1026" o:spt="20" style="position:absolute;left:6932;top:7398;flip:x y;height:1;width:400;" filled="f" stroked="t" coordsize="21600,21600" o:gfxdata="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4eoMW/&#10;AAAA2w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_x0000_s1026" o:spid="_x0000_s1026" o:spt="20" style="position:absolute;left:6932;top:6453;flip:x y;height:0;width:400;" filled="f" stroked="t" coordsize="21600,21600" o:gfxdata="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yJ6J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_x0000_s1026" o:spid="_x0000_s1026" o:spt="20" style="position:absolute;left:6943;top:5757;flip:x y;height:0;width:400;" filled="f" stroked="t" coordsize="21600,21600" o:gfxdata="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7fvr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6819;top:5007;flip:x y;height:0;width:400;" filled="f" stroked="t" coordsize="21600,21600" o:gfxdata="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vEHJ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6799;top:3745;height:1262;width:0;" filled="f" stroked="t" coordsize="21600,21600" o:gfxdata="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EErC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6925;top:5768;height:4442;width:38;" filled="f" stroked="t" coordsize="21600,21600" o:gfxdata="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dK2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shape id="_x0000_s1026" o:spid="_x0000_s1026" o:spt="32" type="#_x0000_t32" style="position:absolute;left:5605;top:7396;height:1;width:1343;" filled="f" stroked="t" coordsize="21600,21600" o:gfxdata="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Bij7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shape>
                <v:line id="_x0000_s1026" o:spid="_x0000_s1026" o:spt="20" style="position:absolute;left:5494;top:4440;height:0;width:1108;" filled="f" stroked="t" coordsize="21600,21600" o:gfxdata="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kOQ28AAAA&#10;2w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line>
                <v:shape id="_x0000_s1026" o:spid="_x0000_s1026" o:spt="32" type="#_x0000_t32" style="position:absolute;left:3254;top:5490;flip:y;height:8;width:350;" filled="f" stroked="t" coordsize="21600,21600" o:gfxdata="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r0+6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roundrect id="_x0000_s1026" o:spid="_x0000_s1026" o:spt="2" style="position:absolute;left:7345;top:9903;height:521;width:1880;" fillcolor="#FFFFFF" filled="t" stroked="t" coordsize="21600,21600" arcsize="0.166666666666667" o:gfxdata="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pgZ+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14:paraId="69DC72C0">
                        <w:pPr>
                          <w:jc w:val="center"/>
                          <w:rPr>
                            <w:rFonts w:ascii="仿宋" w:hAnsi="仿宋" w:eastAsia="仿宋"/>
                            <w:sz w:val="24"/>
                            <w:szCs w:val="24"/>
                          </w:rPr>
                        </w:pPr>
                        <w:r>
                          <w:rPr>
                            <w:rFonts w:hint="eastAsia" w:ascii="仿宋" w:hAnsi="仿宋" w:eastAsia="仿宋"/>
                            <w:sz w:val="24"/>
                            <w:szCs w:val="24"/>
                          </w:rPr>
                          <w:t>社会稳定组</w:t>
                        </w:r>
                      </w:p>
                    </w:txbxContent>
                  </v:textbox>
                </v:roundrect>
                <v:shape id="_x0000_s1026" o:spid="_x0000_s1026" o:spt="69" type="#_x0000_t69" style="position:absolute;left:780;top:3389;height:297;width:2867;" fillcolor="#FFFFFF" filled="t" stroked="t" coordsize="21600,21600" o:gfxdata="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k/BO/&#10;AAAA2wAAAA8AAAAAAAAAAQAgAAAAIgAAAGRycy9kb3ducmV2LnhtbFBLAQIUABQAAAAIAIdO4kAz&#10;LwWeOwAAADkAAAAQAAAAAAAAAAEAIAAAAA4BAABkcnMvc2hhcGV4bWwueG1sUEsFBgAAAAAGAAYA&#10;WwEAALgDAAAAAA==&#10;" adj="4319,5400">
                  <v:fill on="t" focussize="0,0"/>
                  <v:stroke color="#000000" joinstyle="miter"/>
                  <v:imagedata o:title=""/>
                  <o:lock v:ext="edit" aspectratio="f"/>
                </v:shape>
                <v:line id="_x0000_s1026" o:spid="_x0000_s1026" o:spt="20" style="position:absolute;left:4361;top:6564;height:504;width:1;" filled="f" stroked="t" coordsize="21600,21600" o:gfxdata="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xiSP7gAAADbAAAA&#10;DwAAAAAAAAABACAAAAAiAAAAZHJzL2Rvd25yZXYueG1sUEsBAhQAFAAAAAgAh07iQDMvBZ47AAAA&#10;OQAAABAAAAAAAAAAAQAgAAAABwEAAGRycy9zaGFwZXhtbC54bWxQSwUGAAAAAAYABgBbAQAAsQMA&#10;AAAA&#10;">
                  <v:fill on="f" focussize="0,0"/>
                  <v:stroke weight="1pt" color="#000000" joinstyle="round" endarrow="open"/>
                  <v:imagedata o:title=""/>
                  <o:lock v:ext="edit" aspectratio="f"/>
                </v:line>
                <v:line id="_x0000_s1026" o:spid="_x0000_s1026" o:spt="20" style="position:absolute;left:4336;top:7705;flip:x;height:600;width:2;" filled="f" stroked="t" coordsize="21600,21600" o:gfxdata="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Ce8L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line>
                <v:line id="_x0000_s1026" o:spid="_x0000_s1026" o:spt="20" style="position:absolute;left:4390;top:9310;flip:x;height:408;width:1;" filled="f" stroked="t" coordsize="21600,21600" o:gfxdata="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IAh7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line>
                <v:line id="_x0000_s1026" o:spid="_x0000_s1026" o:spt="20" style="position:absolute;left:4391;top:10302;height:456;width:1;" filled="f" stroked="t" coordsize="21600,21600" o:gfxdata="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ygxI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line>
                <v:line id="_x0000_s1026" o:spid="_x0000_s1026" o:spt="20" style="position:absolute;left:3254;top:3875;flip:x;height:1573;width:0;" filled="f" stroked="t" coordsize="21600,21600" o:gfxdata="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OUlu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5533;top:3688;height:1810;width:13;" filled="f" stroked="t" coordsize="21600,21600" o:gfxdata="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bOHw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6948;top:6894;flip:x y;height:1;width:401;" filled="f" stroked="t" coordsize="21600,21600" o:gfxdata="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XtEX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4335;top:3082;height:277;width:0;" filled="f" stroked="t" coordsize="21600,21600" o:gfxdata="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8QpL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line>
                <v:shape id="_x0000_s1026" o:spid="_x0000_s1026" o:spt="70" type="#_x0000_t70" style="position:absolute;left:4291;top:4797;height:463;width:249;" fillcolor="#FFFFFF" filled="t" stroked="t" coordsize="21600,21600" o:gfxdata="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B/y3ugAAANsA&#10;AAAPAAAAAAAAAAEAIAAAACIAAABkcnMvZG93bnJldi54bWxQSwECFAAUAAAACACHTuJAMy8FnjsA&#10;AAA5AAAAEAAAAAAAAAABACAAAAAJAQAAZHJzL3NoYXBleG1sLnhtbFBLBQYAAAAABgAGAFsBAACz&#10;AwAAAAA=&#10;" adj="5400,4333">
                  <v:fill on="t" focussize="0,0"/>
                  <v:stroke weight="1pt" color="#000000" joinstyle="miter"/>
                  <v:imagedata o:title=""/>
                  <o:lock v:ext="edit" aspectratio="f"/>
                  <v:textbox style="layout-flow:vertical-ideographic;">
                    <w:txbxContent>
                      <w:p w14:paraId="632E84F7"/>
                    </w:txbxContent>
                  </v:textbox>
                </v:shape>
                <v:rect id="_x0000_s1026" o:spid="_x0000_s1026" o:spt="1" style="position:absolute;left:3631;top:4365;flip:x y;height:435;width:1437;" fillcolor="#FFFFFF" filled="t" stroked="t" coordsize="21600,21600" o:gfxdata="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cW3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BE4AF26">
                        <w:pPr>
                          <w:pStyle w:val="5"/>
                          <w:jc w:val="center"/>
                        </w:pPr>
                        <w:r>
                          <w:rPr>
                            <w:rFonts w:hint="eastAsia" w:hAnsi="仿宋" w:eastAsia="仿宋" w:cs="Times New Roman"/>
                            <w:kern w:val="2"/>
                          </w:rPr>
                          <w:t>二级响应</w:t>
                        </w:r>
                      </w:p>
                    </w:txbxContent>
                  </v:textbox>
                </v:rect>
                <w10:wrap type="none"/>
                <w10:anchorlock/>
              </v:group>
            </w:pict>
          </mc:Fallback>
        </mc:AlternateContent>
      </w:r>
    </w:p>
    <w:tbl>
      <w:tblPr>
        <w:tblStyle w:val="3"/>
        <w:tblW w:w="1400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37"/>
        <w:gridCol w:w="1575"/>
        <w:gridCol w:w="1270"/>
        <w:gridCol w:w="3276"/>
        <w:gridCol w:w="3720"/>
        <w:gridCol w:w="3030"/>
      </w:tblGrid>
      <w:tr w14:paraId="5239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4008" w:type="dxa"/>
            <w:gridSpan w:val="6"/>
            <w:tcBorders>
              <w:top w:val="nil"/>
              <w:left w:val="nil"/>
              <w:bottom w:val="single" w:color="auto" w:sz="4" w:space="0"/>
              <w:right w:val="nil"/>
            </w:tcBorders>
            <w:tcMar>
              <w:top w:w="15" w:type="dxa"/>
              <w:left w:w="15" w:type="dxa"/>
              <w:right w:w="15" w:type="dxa"/>
            </w:tcMar>
            <w:vAlign w:val="center"/>
          </w:tcPr>
          <w:p w14:paraId="5C23B0EA">
            <w:pPr>
              <w:widowControl/>
              <w:spacing w:line="560" w:lineRule="exact"/>
              <w:textAlignment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14:paraId="4004464C">
            <w:pPr>
              <w:widowControl/>
              <w:spacing w:line="560" w:lineRule="exact"/>
              <w:jc w:val="center"/>
              <w:textAlignment w:val="center"/>
              <w:rPr>
                <w:rFonts w:ascii="方正小标宋简体" w:hAnsi="楷体" w:eastAsia="方正小标宋简体" w:cs="Times New Roman"/>
                <w:b/>
                <w:bCs/>
                <w:color w:val="000000"/>
                <w:sz w:val="36"/>
                <w:szCs w:val="36"/>
              </w:rPr>
            </w:pPr>
            <w:r>
              <w:rPr>
                <w:rFonts w:hint="eastAsia" w:ascii="方正小标宋简体" w:hAnsi="方正小标宋简体" w:eastAsia="方正小标宋简体" w:cs="方正小标宋简体"/>
                <w:b w:val="0"/>
                <w:bCs w:val="0"/>
                <w:color w:val="000000"/>
                <w:kern w:val="0"/>
                <w:sz w:val="44"/>
                <w:szCs w:val="44"/>
              </w:rPr>
              <w:t>县级一般煤矿生产安全事故应急指挥机构及职责</w:t>
            </w:r>
          </w:p>
        </w:tc>
      </w:tr>
      <w:tr w14:paraId="0F0E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27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A98576">
            <w:pPr>
              <w:widowControl/>
              <w:jc w:val="center"/>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指挥机构</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1375FD">
            <w:pPr>
              <w:widowControl/>
              <w:jc w:val="center"/>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职</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责</w:t>
            </w:r>
          </w:p>
        </w:tc>
      </w:tr>
      <w:tr w14:paraId="0E15E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0" w:hRule="atLeast"/>
        </w:trPr>
        <w:tc>
          <w:tcPr>
            <w:tcW w:w="1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E977C8">
            <w:pPr>
              <w:widowControl/>
              <w:spacing w:line="420" w:lineRule="exact"/>
              <w:jc w:val="center"/>
              <w:textAlignment w:val="center"/>
              <w:rPr>
                <w:rFonts w:ascii="仿宋_GB2312" w:hAnsi="宋体" w:eastAsia="仿宋_GB2312" w:cs="Times New Roman"/>
                <w:b/>
                <w:bCs/>
                <w:color w:val="000000"/>
                <w:kern w:val="0"/>
                <w:sz w:val="32"/>
                <w:szCs w:val="32"/>
              </w:rPr>
            </w:pPr>
            <w:r>
              <w:rPr>
                <w:rFonts w:hint="eastAsia" w:ascii="仿宋_GB2312" w:hAnsi="宋体" w:eastAsia="仿宋_GB2312" w:cs="仿宋_GB2312"/>
                <w:b/>
                <w:bCs/>
                <w:color w:val="000000"/>
                <w:kern w:val="0"/>
                <w:sz w:val="32"/>
                <w:szCs w:val="32"/>
              </w:rPr>
              <w:t>指</w:t>
            </w:r>
          </w:p>
          <w:p w14:paraId="5296B6AE">
            <w:pPr>
              <w:widowControl/>
              <w:spacing w:line="420" w:lineRule="exact"/>
              <w:jc w:val="center"/>
              <w:textAlignment w:val="center"/>
              <w:rPr>
                <w:rFonts w:ascii="仿宋_GB2312" w:hAnsi="宋体" w:eastAsia="仿宋_GB2312" w:cs="Times New Roman"/>
                <w:b/>
                <w:bCs/>
                <w:color w:val="000000"/>
                <w:kern w:val="0"/>
                <w:sz w:val="32"/>
                <w:szCs w:val="32"/>
              </w:rPr>
            </w:pPr>
            <w:r>
              <w:rPr>
                <w:rFonts w:hint="eastAsia" w:ascii="仿宋_GB2312" w:hAnsi="宋体" w:eastAsia="仿宋_GB2312" w:cs="仿宋_GB2312"/>
                <w:b/>
                <w:bCs/>
                <w:color w:val="000000"/>
                <w:kern w:val="0"/>
                <w:sz w:val="32"/>
                <w:szCs w:val="32"/>
              </w:rPr>
              <w:t>挥</w:t>
            </w:r>
          </w:p>
          <w:p w14:paraId="25B72D2C">
            <w:pPr>
              <w:widowControl/>
              <w:spacing w:line="420" w:lineRule="exact"/>
              <w:jc w:val="center"/>
              <w:textAlignment w:val="center"/>
              <w:rPr>
                <w:rFonts w:ascii="仿宋_GB2312" w:hAnsi="宋体" w:eastAsia="仿宋_GB2312" w:cs="Times New Roman"/>
                <w:b/>
                <w:bCs/>
                <w:color w:val="000000"/>
                <w:sz w:val="32"/>
                <w:szCs w:val="32"/>
              </w:rPr>
            </w:pPr>
            <w:r>
              <w:rPr>
                <w:rFonts w:hint="eastAsia" w:ascii="仿宋_GB2312" w:hAnsi="宋体" w:eastAsia="仿宋_GB2312" w:cs="仿宋_GB2312"/>
                <w:b/>
                <w:bCs/>
                <w:color w:val="000000"/>
                <w:kern w:val="0"/>
                <w:sz w:val="32"/>
                <w:szCs w:val="32"/>
              </w:rPr>
              <w:t>长</w:t>
            </w: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EDCA486">
            <w:pPr>
              <w:widowControl/>
              <w:spacing w:line="420" w:lineRule="exact"/>
              <w:jc w:val="center"/>
              <w:textAlignment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县政府</w:t>
            </w:r>
          </w:p>
          <w:p w14:paraId="7BE9B04D">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分管副县长</w:t>
            </w:r>
          </w:p>
        </w:tc>
        <w:tc>
          <w:tcPr>
            <w:tcW w:w="11296" w:type="dxa"/>
            <w:gridSpan w:val="4"/>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A8C482">
            <w:pPr>
              <w:widowControl/>
              <w:spacing w:line="420" w:lineRule="exact"/>
              <w:ind w:firstLine="472" w:firstLineChars="196"/>
              <w:textAlignment w:val="center"/>
              <w:rPr>
                <w:rFonts w:ascii="仿宋_GB2312" w:hAnsi="宋体" w:eastAsia="仿宋_GB2312" w:cs="Times New Roman"/>
                <w:color w:val="000000"/>
                <w:sz w:val="24"/>
                <w:szCs w:val="24"/>
              </w:rPr>
            </w:pPr>
            <w:r>
              <w:rPr>
                <w:rFonts w:hint="eastAsia" w:ascii="仿宋_GB2312" w:hAnsi="宋体" w:eastAsia="仿宋_GB2312" w:cs="仿宋_GB2312"/>
                <w:b/>
                <w:bCs/>
                <w:color w:val="000000"/>
                <w:kern w:val="0"/>
                <w:sz w:val="24"/>
                <w:szCs w:val="24"/>
              </w:rPr>
              <w:t>县指挥部主要职责：</w:t>
            </w:r>
            <w:r>
              <w:rPr>
                <w:rStyle w:val="6"/>
                <w:rFonts w:hint="eastAsia" w:ascii="仿宋_GB2312" w:eastAsia="仿宋_GB2312" w:cs="仿宋_GB2312"/>
              </w:rPr>
              <w:t>贯彻落实党中央、国务院及省委、省政府和市委、市政府关于煤矿安全生产工作的决策部署，统筹协调全县煤矿事故防范和隐患排查治理工作，制定煤矿安全生产总体规划、重要措施，组织指挥一般煤矿生产安全事故应急处置工作，落实县委、县政府及县应急救援总指挥部交办的煤矿生产安全事故应急处置的其他重大事项。</w:t>
            </w:r>
          </w:p>
          <w:p w14:paraId="3975721E">
            <w:pPr>
              <w:widowControl/>
              <w:spacing w:line="420" w:lineRule="exact"/>
              <w:ind w:firstLine="472" w:firstLineChars="196"/>
              <w:textAlignment w:val="center"/>
              <w:rPr>
                <w:rFonts w:ascii="仿宋_GB2312" w:hAnsi="宋体" w:eastAsia="仿宋_GB2312" w:cs="Times New Roman"/>
                <w:b/>
                <w:bCs/>
                <w:color w:val="000000"/>
                <w:sz w:val="24"/>
                <w:szCs w:val="24"/>
              </w:rPr>
            </w:pPr>
            <w:r>
              <w:rPr>
                <w:rFonts w:hint="eastAsia" w:ascii="仿宋_GB2312" w:hAnsi="宋体" w:eastAsia="仿宋_GB2312" w:cs="仿宋_GB2312"/>
                <w:b/>
                <w:bCs/>
                <w:color w:val="000000"/>
                <w:sz w:val="24"/>
                <w:szCs w:val="24"/>
              </w:rPr>
              <w:t>县</w:t>
            </w:r>
            <w:r>
              <w:rPr>
                <w:rStyle w:val="7"/>
                <w:rFonts w:hint="eastAsia" w:ascii="仿宋_GB2312" w:eastAsia="仿宋_GB2312" w:cs="仿宋_GB2312"/>
              </w:rPr>
              <w:t>指挥部办公室主要职责：</w:t>
            </w:r>
            <w:r>
              <w:rPr>
                <w:rStyle w:val="6"/>
                <w:rFonts w:hint="eastAsia" w:ascii="仿宋_GB2312" w:eastAsia="仿宋_GB2312" w:cs="仿宋_GB2312"/>
              </w:rPr>
              <w:t>承担一般煤矿生产安全事故应急指挥部日常工作，制定、修订煤矿生产安全事故专项应急预案，组织煤矿生产安全事故防范和隐患排查治理工作，开展桌面推演、实兵演练等应对煤矿生产安全事故专项训练，协调各方面力量参加一般煤矿生产安全事故救援行动，协助</w:t>
            </w:r>
            <w:r>
              <w:rPr>
                <w:rFonts w:hint="eastAsia" w:ascii="仿宋_GB2312" w:hAnsi="宋体" w:eastAsia="仿宋_GB2312" w:cs="仿宋_GB2312"/>
                <w:color w:val="000000"/>
                <w:sz w:val="24"/>
                <w:szCs w:val="24"/>
              </w:rPr>
              <w:t>县</w:t>
            </w:r>
            <w:r>
              <w:rPr>
                <w:rStyle w:val="6"/>
                <w:rFonts w:hint="eastAsia" w:ascii="仿宋_GB2312" w:eastAsia="仿宋_GB2312" w:cs="仿宋_GB2312"/>
              </w:rPr>
              <w:t>委、</w:t>
            </w:r>
            <w:r>
              <w:rPr>
                <w:rFonts w:hint="eastAsia" w:ascii="仿宋_GB2312" w:hAnsi="宋体" w:eastAsia="仿宋_GB2312" w:cs="仿宋_GB2312"/>
                <w:color w:val="000000"/>
                <w:sz w:val="24"/>
                <w:szCs w:val="24"/>
              </w:rPr>
              <w:t>县</w:t>
            </w:r>
            <w:r>
              <w:rPr>
                <w:rStyle w:val="6"/>
                <w:rFonts w:hint="eastAsia" w:ascii="仿宋_GB2312" w:eastAsia="仿宋_GB2312" w:cs="仿宋_GB2312"/>
              </w:rPr>
              <w:t>政府指定的负责同志组织一般煤矿生产安全事故应急处置工作，配合做好一般煤矿生产安全事故调查和善后处置工作，报告和发布一般煤矿生产安全事故信息。</w:t>
            </w:r>
          </w:p>
        </w:tc>
      </w:tr>
      <w:tr w14:paraId="20552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trPr>
        <w:tc>
          <w:tcPr>
            <w:tcW w:w="113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8B2B79">
            <w:pPr>
              <w:widowControl/>
              <w:spacing w:line="420" w:lineRule="exact"/>
              <w:jc w:val="center"/>
              <w:textAlignment w:val="center"/>
              <w:rPr>
                <w:rFonts w:ascii="仿宋_GB2312" w:hAnsi="宋体" w:eastAsia="仿宋_GB2312" w:cs="Times New Roman"/>
                <w:b/>
                <w:bCs/>
                <w:color w:val="000000"/>
                <w:kern w:val="0"/>
                <w:sz w:val="32"/>
                <w:szCs w:val="32"/>
              </w:rPr>
            </w:pPr>
            <w:r>
              <w:rPr>
                <w:rFonts w:hint="eastAsia" w:ascii="仿宋_GB2312" w:hAnsi="宋体" w:eastAsia="仿宋_GB2312" w:cs="仿宋_GB2312"/>
                <w:b/>
                <w:bCs/>
                <w:color w:val="000000"/>
                <w:kern w:val="0"/>
                <w:sz w:val="32"/>
                <w:szCs w:val="32"/>
              </w:rPr>
              <w:t>副</w:t>
            </w:r>
          </w:p>
          <w:p w14:paraId="1D4F3498">
            <w:pPr>
              <w:widowControl/>
              <w:spacing w:line="420" w:lineRule="exact"/>
              <w:jc w:val="center"/>
              <w:textAlignment w:val="center"/>
              <w:rPr>
                <w:rFonts w:ascii="仿宋_GB2312" w:hAnsi="宋体" w:eastAsia="仿宋_GB2312" w:cs="Times New Roman"/>
                <w:b/>
                <w:bCs/>
                <w:color w:val="000000"/>
                <w:kern w:val="0"/>
                <w:sz w:val="32"/>
                <w:szCs w:val="32"/>
              </w:rPr>
            </w:pPr>
            <w:r>
              <w:rPr>
                <w:rFonts w:hint="eastAsia" w:ascii="仿宋_GB2312" w:hAnsi="宋体" w:eastAsia="仿宋_GB2312" w:cs="仿宋_GB2312"/>
                <w:b/>
                <w:bCs/>
                <w:color w:val="000000"/>
                <w:kern w:val="0"/>
                <w:sz w:val="32"/>
                <w:szCs w:val="32"/>
              </w:rPr>
              <w:t>指</w:t>
            </w:r>
          </w:p>
          <w:p w14:paraId="02DA8857">
            <w:pPr>
              <w:widowControl/>
              <w:spacing w:line="420" w:lineRule="exact"/>
              <w:jc w:val="center"/>
              <w:textAlignment w:val="center"/>
              <w:rPr>
                <w:rFonts w:ascii="仿宋_GB2312" w:hAnsi="宋体" w:eastAsia="仿宋_GB2312" w:cs="Times New Roman"/>
                <w:b/>
                <w:bCs/>
                <w:color w:val="000000"/>
                <w:kern w:val="0"/>
                <w:sz w:val="32"/>
                <w:szCs w:val="32"/>
              </w:rPr>
            </w:pPr>
            <w:r>
              <w:rPr>
                <w:rFonts w:hint="eastAsia" w:ascii="仿宋_GB2312" w:hAnsi="宋体" w:eastAsia="仿宋_GB2312" w:cs="仿宋_GB2312"/>
                <w:b/>
                <w:bCs/>
                <w:color w:val="000000"/>
                <w:kern w:val="0"/>
                <w:sz w:val="32"/>
                <w:szCs w:val="32"/>
              </w:rPr>
              <w:t>挥</w:t>
            </w:r>
          </w:p>
          <w:p w14:paraId="2964C16F">
            <w:pPr>
              <w:widowControl/>
              <w:spacing w:line="420" w:lineRule="exact"/>
              <w:jc w:val="center"/>
              <w:textAlignment w:val="center"/>
              <w:rPr>
                <w:rFonts w:ascii="仿宋_GB2312" w:hAnsi="宋体" w:eastAsia="仿宋_GB2312" w:cs="Times New Roman"/>
                <w:b/>
                <w:bCs/>
                <w:color w:val="000000"/>
                <w:sz w:val="32"/>
                <w:szCs w:val="32"/>
              </w:rPr>
            </w:pPr>
            <w:r>
              <w:rPr>
                <w:rFonts w:hint="eastAsia" w:ascii="仿宋_GB2312" w:hAnsi="宋体" w:eastAsia="仿宋_GB2312" w:cs="仿宋_GB2312"/>
                <w:b/>
                <w:bCs/>
                <w:color w:val="000000"/>
                <w:kern w:val="0"/>
                <w:sz w:val="32"/>
                <w:szCs w:val="32"/>
              </w:rPr>
              <w:t>长</w:t>
            </w: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3E39CB">
            <w:pPr>
              <w:widowControl/>
              <w:spacing w:line="420" w:lineRule="exact"/>
              <w:jc w:val="center"/>
              <w:textAlignment w:val="center"/>
              <w:rPr>
                <w:rFonts w:ascii="仿宋_GB2312"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县政府办协管</w:t>
            </w:r>
          </w:p>
          <w:p w14:paraId="0F0224CD">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副主任</w:t>
            </w:r>
          </w:p>
        </w:tc>
        <w:tc>
          <w:tcPr>
            <w:tcW w:w="11296" w:type="dxa"/>
            <w:gridSpan w:val="4"/>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C433F84">
            <w:pPr>
              <w:widowControl/>
              <w:spacing w:line="420" w:lineRule="exact"/>
              <w:textAlignment w:val="center"/>
              <w:rPr>
                <w:rFonts w:ascii="仿宋_GB2312" w:eastAsia="仿宋_GB2312" w:cs="Times New Roman"/>
                <w:b/>
                <w:bCs/>
                <w:color w:val="000000"/>
                <w:sz w:val="24"/>
                <w:szCs w:val="24"/>
              </w:rPr>
            </w:pPr>
          </w:p>
        </w:tc>
      </w:tr>
      <w:tr w14:paraId="2073A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3"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98C32C">
            <w:pPr>
              <w:spacing w:line="420" w:lineRule="exact"/>
              <w:jc w:val="center"/>
              <w:rPr>
                <w:rFonts w:ascii="黑体" w:hAnsi="宋体" w:eastAsia="黑体"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8086F2">
            <w:pPr>
              <w:widowControl/>
              <w:spacing w:line="420" w:lineRule="exact"/>
              <w:jc w:val="center"/>
              <w:textAlignment w:val="center"/>
              <w:rPr>
                <w:rFonts w:ascii="仿宋_GB2312"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县应急局</w:t>
            </w:r>
          </w:p>
          <w:p w14:paraId="2E7F9DC7">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主要负责人</w:t>
            </w:r>
          </w:p>
        </w:tc>
        <w:tc>
          <w:tcPr>
            <w:tcW w:w="11296" w:type="dxa"/>
            <w:gridSpan w:val="4"/>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750F51">
            <w:pPr>
              <w:spacing w:line="420" w:lineRule="exact"/>
              <w:rPr>
                <w:rFonts w:ascii="宋体" w:cs="Times New Roman"/>
                <w:b/>
                <w:bCs/>
                <w:color w:val="000000"/>
                <w:sz w:val="24"/>
                <w:szCs w:val="24"/>
              </w:rPr>
            </w:pPr>
          </w:p>
        </w:tc>
      </w:tr>
      <w:tr w14:paraId="55F0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2"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28E712">
            <w:pPr>
              <w:spacing w:line="420" w:lineRule="exact"/>
              <w:jc w:val="center"/>
              <w:rPr>
                <w:rFonts w:ascii="黑体" w:hAnsi="宋体" w:eastAsia="黑体"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B519ED">
            <w:pPr>
              <w:widowControl/>
              <w:spacing w:line="420" w:lineRule="exact"/>
              <w:jc w:val="center"/>
              <w:textAlignment w:val="center"/>
              <w:rPr>
                <w:rFonts w:ascii="仿宋_GB2312"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县能源局</w:t>
            </w:r>
          </w:p>
          <w:p w14:paraId="235855A4">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主要负责人</w:t>
            </w:r>
          </w:p>
        </w:tc>
        <w:tc>
          <w:tcPr>
            <w:tcW w:w="11296" w:type="dxa"/>
            <w:gridSpan w:val="4"/>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F1DFC73">
            <w:pPr>
              <w:spacing w:line="420" w:lineRule="exact"/>
              <w:rPr>
                <w:rFonts w:ascii="宋体" w:cs="Times New Roman"/>
                <w:b/>
                <w:bCs/>
                <w:color w:val="000000"/>
                <w:sz w:val="24"/>
                <w:szCs w:val="24"/>
              </w:rPr>
            </w:pPr>
          </w:p>
        </w:tc>
      </w:tr>
      <w:tr w14:paraId="7A909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3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85FAC5">
            <w:pPr>
              <w:widowControl/>
              <w:spacing w:line="420" w:lineRule="exact"/>
              <w:jc w:val="center"/>
              <w:textAlignment w:val="center"/>
              <w:rPr>
                <w:rFonts w:ascii="仿宋_GB2312" w:hAnsi="宋体" w:eastAsia="仿宋_GB2312" w:cs="Times New Roman"/>
                <w:b/>
                <w:bCs/>
                <w:color w:val="000000"/>
                <w:kern w:val="0"/>
                <w:sz w:val="32"/>
                <w:szCs w:val="32"/>
              </w:rPr>
            </w:pPr>
            <w:r>
              <w:rPr>
                <w:rFonts w:hint="eastAsia" w:ascii="仿宋_GB2312" w:hAnsi="宋体" w:eastAsia="仿宋_GB2312" w:cs="仿宋_GB2312"/>
                <w:b/>
                <w:bCs/>
                <w:color w:val="000000"/>
                <w:kern w:val="0"/>
                <w:sz w:val="32"/>
                <w:szCs w:val="32"/>
              </w:rPr>
              <w:t>成</w:t>
            </w:r>
            <w:r>
              <w:rPr>
                <w:rFonts w:ascii="仿宋_GB2312" w:hAnsi="宋体" w:eastAsia="仿宋_GB2312" w:cs="Times New Roman"/>
                <w:b/>
                <w:bCs/>
                <w:color w:val="000000"/>
                <w:kern w:val="0"/>
                <w:sz w:val="32"/>
                <w:szCs w:val="32"/>
              </w:rPr>
              <w:br w:type="textWrapping"/>
            </w:r>
            <w:r>
              <w:rPr>
                <w:rFonts w:hint="eastAsia" w:ascii="仿宋_GB2312" w:hAnsi="宋体" w:eastAsia="仿宋_GB2312" w:cs="仿宋_GB2312"/>
                <w:b/>
                <w:bCs/>
                <w:color w:val="000000"/>
                <w:kern w:val="0"/>
                <w:sz w:val="32"/>
                <w:szCs w:val="32"/>
              </w:rPr>
              <w:t>员</w:t>
            </w:r>
          </w:p>
          <w:p w14:paraId="47F7B7A0">
            <w:pPr>
              <w:widowControl/>
              <w:spacing w:line="420" w:lineRule="exact"/>
              <w:jc w:val="center"/>
              <w:textAlignment w:val="center"/>
              <w:rPr>
                <w:rFonts w:ascii="仿宋_GB2312" w:hAnsi="宋体" w:eastAsia="仿宋_GB2312" w:cs="Times New Roman"/>
                <w:b/>
                <w:bCs/>
                <w:color w:val="000000"/>
                <w:kern w:val="0"/>
                <w:sz w:val="32"/>
                <w:szCs w:val="32"/>
              </w:rPr>
            </w:pPr>
            <w:r>
              <w:rPr>
                <w:rFonts w:hint="eastAsia" w:ascii="仿宋_GB2312" w:hAnsi="宋体" w:eastAsia="仿宋_GB2312" w:cs="仿宋_GB2312"/>
                <w:b/>
                <w:bCs/>
                <w:color w:val="000000"/>
                <w:kern w:val="0"/>
                <w:sz w:val="32"/>
                <w:szCs w:val="32"/>
              </w:rPr>
              <w:t>单</w:t>
            </w:r>
          </w:p>
          <w:p w14:paraId="2210A9B8">
            <w:pPr>
              <w:widowControl/>
              <w:spacing w:line="420" w:lineRule="exact"/>
              <w:jc w:val="center"/>
              <w:textAlignment w:val="center"/>
              <w:rPr>
                <w:rFonts w:ascii="仿宋_GB2312" w:hAnsi="宋体" w:eastAsia="仿宋_GB2312" w:cs="Times New Roman"/>
                <w:color w:val="000000"/>
                <w:sz w:val="32"/>
                <w:szCs w:val="32"/>
              </w:rPr>
            </w:pPr>
            <w:r>
              <w:rPr>
                <w:rFonts w:hint="eastAsia" w:ascii="仿宋_GB2312" w:hAnsi="宋体" w:eastAsia="仿宋_GB2312" w:cs="仿宋_GB2312"/>
                <w:b/>
                <w:bCs/>
                <w:color w:val="000000"/>
                <w:kern w:val="0"/>
                <w:sz w:val="32"/>
                <w:szCs w:val="32"/>
              </w:rPr>
              <w:t>位</w:t>
            </w: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0B924A0">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县委宣传部</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27162B">
            <w:pPr>
              <w:widowControl/>
              <w:spacing w:line="420" w:lineRule="exact"/>
              <w:ind w:firstLine="480" w:firstLineChars="200"/>
              <w:textAlignment w:val="center"/>
              <w:rPr>
                <w:rFonts w:ascii="仿宋_GB2312" w:eastAsia="仿宋_GB2312" w:cs="Times New Roman"/>
                <w:color w:val="000000"/>
                <w:sz w:val="24"/>
                <w:szCs w:val="24"/>
              </w:rPr>
            </w:pPr>
            <w:r>
              <w:rPr>
                <w:rFonts w:hint="eastAsia" w:ascii="仿宋_GB2312" w:hAnsi="宋体" w:eastAsia="仿宋_GB2312" w:cs="仿宋_GB2312"/>
                <w:color w:val="000000"/>
                <w:sz w:val="24"/>
                <w:szCs w:val="24"/>
              </w:rPr>
              <w:t>根据县现场指挥部的统一部署，组织协调新闻媒体开展应急新闻报道，积极引导舆论。</w:t>
            </w:r>
          </w:p>
        </w:tc>
      </w:tr>
      <w:tr w14:paraId="1F41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5"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3024E3">
            <w:pPr>
              <w:spacing w:line="420" w:lineRule="exact"/>
              <w:jc w:val="center"/>
              <w:rPr>
                <w:rFonts w:ascii="仿宋_GB2312" w:hAnsi="宋体" w:eastAsia="仿宋_GB2312"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0447C3">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县公安局</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26073F">
            <w:pPr>
              <w:spacing w:line="420" w:lineRule="exact"/>
              <w:ind w:firstLine="480" w:firstLineChars="200"/>
              <w:rPr>
                <w:rFonts w:ascii="仿宋_GB2312" w:eastAsia="仿宋_GB2312" w:cs="Times New Roman"/>
                <w:color w:val="000000"/>
                <w:sz w:val="24"/>
                <w:szCs w:val="24"/>
              </w:rPr>
            </w:pPr>
            <w:r>
              <w:rPr>
                <w:rFonts w:hint="eastAsia" w:ascii="仿宋_GB2312" w:hAnsi="宋体" w:eastAsia="仿宋_GB2312" w:cs="仿宋_GB2312"/>
                <w:color w:val="000000"/>
                <w:sz w:val="24"/>
                <w:szCs w:val="24"/>
              </w:rPr>
              <w:t>负责事故现场及周边警戒、治安管理和道路交通疏导，必要时实行交通管制；组织人员核查和遇难人员身份识别工作。</w:t>
            </w:r>
          </w:p>
        </w:tc>
      </w:tr>
      <w:tr w14:paraId="5969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6F4F6C">
            <w:pPr>
              <w:spacing w:line="420" w:lineRule="exact"/>
              <w:jc w:val="center"/>
              <w:rPr>
                <w:rFonts w:ascii="仿宋_GB2312" w:hAnsi="宋体" w:eastAsia="仿宋_GB2312"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0F4BB80">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县自然资源局</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917F23">
            <w:pPr>
              <w:spacing w:line="420" w:lineRule="exact"/>
              <w:ind w:firstLine="480" w:firstLineChars="200"/>
              <w:rPr>
                <w:rFonts w:ascii="仿宋_GB2312" w:eastAsia="仿宋_GB2312" w:cs="Times New Roman"/>
                <w:color w:val="000000"/>
                <w:sz w:val="24"/>
                <w:szCs w:val="24"/>
              </w:rPr>
            </w:pPr>
            <w:r>
              <w:rPr>
                <w:rFonts w:hint="eastAsia" w:ascii="仿宋_GB2312" w:hAnsi="宋体" w:eastAsia="仿宋_GB2312" w:cs="仿宋_GB2312"/>
                <w:color w:val="000000"/>
                <w:sz w:val="24"/>
                <w:szCs w:val="24"/>
              </w:rPr>
              <w:t>参与因超层越界开采、私挖滥采引发煤矿事故的救援和善后处置工作；承担因地质灾害引发煤矿事故的应急救援技术支撑工作。</w:t>
            </w:r>
          </w:p>
        </w:tc>
      </w:tr>
      <w:tr w14:paraId="38D06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1430042">
            <w:pPr>
              <w:spacing w:line="420" w:lineRule="exact"/>
              <w:jc w:val="center"/>
              <w:rPr>
                <w:rFonts w:ascii="仿宋_GB2312" w:hAnsi="宋体" w:eastAsia="仿宋_GB2312"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00F892">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县交通局</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4EB57CE">
            <w:pPr>
              <w:spacing w:line="420" w:lineRule="exact"/>
              <w:ind w:firstLine="480" w:firstLineChars="200"/>
              <w:rPr>
                <w:rFonts w:ascii="仿宋_GB2312" w:eastAsia="仿宋_GB2312" w:cs="Times New Roman"/>
                <w:color w:val="000000"/>
                <w:sz w:val="24"/>
                <w:szCs w:val="24"/>
              </w:rPr>
            </w:pPr>
            <w:r>
              <w:rPr>
                <w:rFonts w:hint="eastAsia" w:ascii="仿宋_GB2312" w:hAnsi="宋体" w:eastAsia="仿宋_GB2312" w:cs="仿宋_GB2312"/>
                <w:color w:val="000000"/>
                <w:sz w:val="24"/>
                <w:szCs w:val="24"/>
              </w:rPr>
              <w:t>负责组织协调调运公路运输应急保障车辆，保障抢险救援人员和物资运输通道畅通；必要时，组织协调应急物资、救援人员以及转运伤员的空运保障工作。</w:t>
            </w:r>
          </w:p>
        </w:tc>
      </w:tr>
      <w:tr w14:paraId="5A7F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E7002E">
            <w:pPr>
              <w:spacing w:line="420" w:lineRule="exact"/>
              <w:jc w:val="center"/>
              <w:rPr>
                <w:rFonts w:ascii="仿宋_GB2312" w:hAnsi="宋体" w:eastAsia="仿宋_GB2312"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E8059D">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县卫生健康局</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E00BB1">
            <w:pPr>
              <w:spacing w:line="420" w:lineRule="exact"/>
              <w:ind w:firstLine="480" w:firstLineChars="200"/>
              <w:rPr>
                <w:rFonts w:ascii="仿宋_GB2312" w:eastAsia="仿宋_GB2312" w:cs="Times New Roman"/>
                <w:color w:val="000000"/>
                <w:sz w:val="24"/>
                <w:szCs w:val="24"/>
              </w:rPr>
            </w:pPr>
            <w:r>
              <w:rPr>
                <w:rFonts w:hint="eastAsia" w:ascii="仿宋_GB2312" w:hAnsi="宋体" w:eastAsia="仿宋_GB2312" w:cs="仿宋_GB2312"/>
                <w:color w:val="000000"/>
                <w:sz w:val="24"/>
                <w:szCs w:val="24"/>
              </w:rPr>
              <w:t>负责组织督导事发地卫生健康部门，协调调派专家团队，开展煤矿事故伤病员救治和相关人员医疗卫生保障。协同交通部门及时、安全转运伤员。</w:t>
            </w:r>
          </w:p>
        </w:tc>
      </w:tr>
      <w:tr w14:paraId="7941A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8EB343">
            <w:pPr>
              <w:spacing w:line="420" w:lineRule="exact"/>
              <w:jc w:val="center"/>
              <w:rPr>
                <w:rFonts w:ascii="仿宋_GB2312" w:hAnsi="宋体" w:eastAsia="仿宋_GB2312"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A8F4A0">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县应急局</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51B84BE">
            <w:pPr>
              <w:spacing w:line="420" w:lineRule="exact"/>
              <w:ind w:firstLine="480" w:firstLineChars="200"/>
              <w:rPr>
                <w:rFonts w:ascii="仿宋_GB2312" w:eastAsia="仿宋_GB2312" w:cs="Times New Roman"/>
                <w:color w:val="000000"/>
                <w:sz w:val="24"/>
                <w:szCs w:val="24"/>
              </w:rPr>
            </w:pPr>
            <w:r>
              <w:rPr>
                <w:rFonts w:hint="eastAsia" w:ascii="仿宋_GB2312" w:hAnsi="宋体" w:eastAsia="仿宋_GB2312" w:cs="仿宋_GB2312"/>
                <w:color w:val="000000"/>
                <w:sz w:val="24"/>
                <w:szCs w:val="24"/>
              </w:rPr>
              <w:t>承担县一般煤矿生产安全事故应急指挥部办公室的日常工作；制定、修订煤矿生产安全事故专项应急预案并演练；指导全县煤矿生产安全事故风险防控、监测预警、应急准备和应急救援工作；组织事故信息接收、核查、上报、发布；综合研判煤矿事故发展态势并提出应对建议，协助县委、县政府指定的负责同志组织一般煤矿事故应急处置工作；组织协调有关部门、单位和应急救援队伍做好事故救援的各项工作；参与煤矿事故的调查处理；完成应急管理厅、山西煤矿安全监察局、市委、市政府和县委、县政府交办的其他工作。</w:t>
            </w:r>
          </w:p>
        </w:tc>
      </w:tr>
      <w:tr w14:paraId="6803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0653A7">
            <w:pPr>
              <w:spacing w:line="420" w:lineRule="exact"/>
              <w:jc w:val="center"/>
              <w:rPr>
                <w:rFonts w:ascii="仿宋_GB2312" w:hAnsi="宋体" w:eastAsia="仿宋_GB2312"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129906">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县工信局</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360FFC">
            <w:pPr>
              <w:spacing w:line="420" w:lineRule="exact"/>
              <w:ind w:firstLine="480" w:firstLineChars="200"/>
              <w:rPr>
                <w:rFonts w:ascii="仿宋_GB2312" w:eastAsia="仿宋_GB2312" w:cs="Times New Roman"/>
                <w:color w:val="000000"/>
                <w:sz w:val="24"/>
                <w:szCs w:val="24"/>
              </w:rPr>
            </w:pPr>
            <w:r>
              <w:rPr>
                <w:rFonts w:hint="eastAsia" w:ascii="仿宋_GB2312" w:hAnsi="宋体" w:eastAsia="仿宋_GB2312" w:cs="仿宋_GB2312"/>
                <w:color w:val="000000"/>
                <w:sz w:val="24"/>
                <w:szCs w:val="24"/>
              </w:rPr>
              <w:t>负责组织协调电信运营企业做好煤矿事故抢险救援通信保障应急工作。会同县应急管理局参与县属煤矿企业事故应急救援和善后处理，配合有关部门督促县属企业做好煤矿安全生产和应急管理工作。</w:t>
            </w:r>
          </w:p>
        </w:tc>
      </w:tr>
      <w:tr w14:paraId="46D51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F25757">
            <w:pPr>
              <w:spacing w:line="420" w:lineRule="exact"/>
              <w:jc w:val="center"/>
              <w:rPr>
                <w:rFonts w:ascii="仿宋_GB2312" w:hAnsi="宋体" w:eastAsia="仿宋_GB2312"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A92D5E">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县能源局</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1F259A1">
            <w:pPr>
              <w:spacing w:line="420" w:lineRule="exact"/>
              <w:ind w:firstLine="480" w:firstLineChars="200"/>
              <w:rPr>
                <w:rFonts w:ascii="仿宋_GB2312" w:eastAsia="仿宋_GB2312" w:cs="Times New Roman"/>
                <w:color w:val="000000"/>
                <w:sz w:val="24"/>
                <w:szCs w:val="24"/>
              </w:rPr>
            </w:pPr>
            <w:r>
              <w:rPr>
                <w:rFonts w:hint="eastAsia" w:ascii="仿宋_GB2312" w:hAnsi="宋体" w:eastAsia="仿宋_GB2312" w:cs="仿宋_GB2312"/>
                <w:color w:val="000000"/>
                <w:sz w:val="24"/>
                <w:szCs w:val="24"/>
              </w:rPr>
              <w:t>负责从行业规划、产业政策、初步设计、竣工验收等方面加强煤炭行业安全生产及应急管理工作；参与煤矿事故应急救援工作；组织协调电力企业做好煤矿事故救援过程中的电力运行保障工作。</w:t>
            </w:r>
          </w:p>
        </w:tc>
      </w:tr>
      <w:tr w14:paraId="6B316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19DD83">
            <w:pPr>
              <w:spacing w:line="420" w:lineRule="exact"/>
              <w:jc w:val="center"/>
              <w:rPr>
                <w:rFonts w:ascii="仿宋_GB2312" w:hAnsi="宋体" w:eastAsia="仿宋_GB2312"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368D93">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县气象局</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B5EC91">
            <w:pPr>
              <w:spacing w:line="420" w:lineRule="exact"/>
              <w:ind w:firstLine="480" w:firstLineChars="200"/>
              <w:rPr>
                <w:rFonts w:ascii="仿宋_GB2312" w:eastAsia="仿宋_GB2312" w:cs="Times New Roman"/>
                <w:color w:val="000000"/>
                <w:sz w:val="24"/>
                <w:szCs w:val="24"/>
              </w:rPr>
            </w:pPr>
            <w:r>
              <w:rPr>
                <w:rFonts w:hint="eastAsia" w:ascii="仿宋_GB2312" w:hAnsi="宋体" w:eastAsia="仿宋_GB2312" w:cs="仿宋_GB2312"/>
                <w:color w:val="000000"/>
                <w:sz w:val="24"/>
                <w:szCs w:val="24"/>
              </w:rPr>
              <w:t>负责煤矿事故救援现场的气象监测、预报等工作，提供短时临近天气预报服务和气象灾害情报。</w:t>
            </w:r>
          </w:p>
        </w:tc>
      </w:tr>
      <w:tr w14:paraId="7FB7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92D9D93">
            <w:pPr>
              <w:spacing w:line="420" w:lineRule="exact"/>
              <w:jc w:val="center"/>
              <w:rPr>
                <w:rFonts w:ascii="仿宋_GB2312" w:hAnsi="宋体" w:eastAsia="仿宋_GB2312"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42DD704">
            <w:pPr>
              <w:widowControl/>
              <w:spacing w:line="420" w:lineRule="exact"/>
              <w:jc w:val="center"/>
              <w:textAlignment w:val="center"/>
              <w:rPr>
                <w:rFonts w:ascii="仿宋_GB2312"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市消防</w:t>
            </w:r>
          </w:p>
          <w:p w14:paraId="667230C2">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救援大队</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0F7B4B">
            <w:pPr>
              <w:spacing w:line="420" w:lineRule="exact"/>
              <w:ind w:firstLine="480" w:firstLineChars="200"/>
              <w:rPr>
                <w:rFonts w:ascii="仿宋_GB2312" w:eastAsia="仿宋_GB2312" w:cs="Times New Roman"/>
                <w:color w:val="000000"/>
                <w:sz w:val="24"/>
                <w:szCs w:val="24"/>
              </w:rPr>
            </w:pPr>
            <w:r>
              <w:rPr>
                <w:rFonts w:hint="eastAsia" w:ascii="仿宋_GB2312" w:hAnsi="宋体" w:eastAsia="仿宋_GB2312" w:cs="仿宋_GB2312"/>
                <w:color w:val="000000"/>
                <w:sz w:val="24"/>
                <w:szCs w:val="24"/>
              </w:rPr>
              <w:t>参与煤矿事故应急救援和处置工作。</w:t>
            </w:r>
          </w:p>
        </w:tc>
      </w:tr>
      <w:tr w14:paraId="1E58D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37C6AAC">
            <w:pPr>
              <w:spacing w:line="420" w:lineRule="exact"/>
              <w:jc w:val="center"/>
              <w:rPr>
                <w:rFonts w:ascii="仿宋_GB2312" w:hAnsi="宋体" w:eastAsia="仿宋_GB2312"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A691A4">
            <w:pPr>
              <w:widowControl/>
              <w:spacing w:line="420" w:lineRule="exact"/>
              <w:jc w:val="center"/>
              <w:textAlignment w:val="center"/>
              <w:rPr>
                <w:rFonts w:ascii="仿宋_GB2312"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忻州市矿山救护大队</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00F647">
            <w:pPr>
              <w:spacing w:line="420" w:lineRule="exact"/>
              <w:ind w:firstLine="480" w:firstLineChars="200"/>
              <w:rPr>
                <w:rFonts w:ascii="仿宋_GB2312" w:eastAsia="仿宋_GB2312" w:cs="Times New Roman"/>
                <w:color w:val="000000"/>
                <w:sz w:val="24"/>
                <w:szCs w:val="24"/>
              </w:rPr>
            </w:pPr>
            <w:r>
              <w:rPr>
                <w:rFonts w:hint="eastAsia" w:ascii="仿宋_GB2312" w:hAnsi="宋体" w:eastAsia="仿宋_GB2312" w:cs="仿宋_GB2312"/>
                <w:sz w:val="24"/>
                <w:szCs w:val="24"/>
              </w:rPr>
              <w:t>参与事故抢险救援方案和处理措施的制定；根据事故抢险救援方案，在对事故现场进行侦查分析的基础上，制定矿山救护队的行动计划和安全技术措施；抢救井下遇险、遇难人员，并注意保护自身安全和事故现场，采取有效措施，尽量防止事故扩大，减少人员伤亡和财产损失。</w:t>
            </w:r>
          </w:p>
        </w:tc>
      </w:tr>
      <w:tr w14:paraId="5EA80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14008" w:type="dxa"/>
            <w:gridSpan w:val="6"/>
            <w:tcBorders>
              <w:top w:val="nil"/>
              <w:left w:val="nil"/>
              <w:bottom w:val="nil"/>
              <w:right w:val="nil"/>
            </w:tcBorders>
            <w:tcMar>
              <w:top w:w="15" w:type="dxa"/>
              <w:left w:w="15" w:type="dxa"/>
              <w:right w:w="15" w:type="dxa"/>
            </w:tcMar>
            <w:vAlign w:val="top"/>
          </w:tcPr>
          <w:p w14:paraId="029A91CE">
            <w:pPr>
              <w:widowControl/>
              <w:jc w:val="left"/>
              <w:textAlignment w:val="top"/>
              <w:rPr>
                <w:rFonts w:ascii="仿宋_GB2312" w:hAnsi="宋体" w:eastAsia="仿宋_GB2312" w:cs="Times New Roman"/>
                <w:color w:val="000000"/>
                <w:sz w:val="32"/>
                <w:szCs w:val="32"/>
              </w:rPr>
            </w:pPr>
            <w:r>
              <w:rPr>
                <w:rFonts w:hint="eastAsia" w:ascii="黑体" w:hAnsi="黑体" w:eastAsia="黑体" w:cs="黑体"/>
                <w:color w:val="000000"/>
                <w:kern w:val="0"/>
                <w:sz w:val="32"/>
                <w:szCs w:val="32"/>
              </w:rPr>
              <w:t xml:space="preserve">附件3   </w:t>
            </w:r>
            <w:r>
              <w:rPr>
                <w:rFonts w:hint="eastAsia" w:ascii="仿宋_GB2312" w:hAnsi="宋体" w:eastAsia="仿宋_GB2312" w:cs="黑体"/>
                <w:color w:val="000000"/>
                <w:kern w:val="0"/>
                <w:sz w:val="32"/>
                <w:szCs w:val="32"/>
              </w:rPr>
              <w:t xml:space="preserve">                </w:t>
            </w:r>
          </w:p>
        </w:tc>
      </w:tr>
      <w:tr w14:paraId="17072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4008" w:type="dxa"/>
            <w:gridSpan w:val="6"/>
            <w:tcBorders>
              <w:top w:val="nil"/>
              <w:left w:val="nil"/>
              <w:bottom w:val="nil"/>
              <w:right w:val="nil"/>
            </w:tcBorders>
            <w:tcMar>
              <w:top w:w="15" w:type="dxa"/>
              <w:left w:w="15" w:type="dxa"/>
              <w:right w:w="15" w:type="dxa"/>
            </w:tcMar>
            <w:vAlign w:val="center"/>
          </w:tcPr>
          <w:p w14:paraId="272720D6">
            <w:pPr>
              <w:widowControl/>
              <w:jc w:val="center"/>
              <w:textAlignment w:val="center"/>
              <w:rPr>
                <w:rFonts w:ascii="方正小标宋简体" w:hAnsi="楷体" w:eastAsia="方正小标宋简体" w:cs="Times New Roman"/>
                <w:b/>
                <w:bCs/>
                <w:color w:val="000000"/>
                <w:sz w:val="44"/>
                <w:szCs w:val="44"/>
              </w:rPr>
            </w:pPr>
            <w:r>
              <w:rPr>
                <w:rFonts w:hint="eastAsia" w:ascii="方正小标宋简体" w:hAnsi="楷体" w:eastAsia="方正小标宋简体" w:cs="方正小标宋简体"/>
                <w:b w:val="0"/>
                <w:bCs w:val="0"/>
                <w:color w:val="000000"/>
                <w:kern w:val="0"/>
                <w:sz w:val="44"/>
                <w:szCs w:val="44"/>
              </w:rPr>
              <w:t>煤矿生产安全事故分级</w:t>
            </w:r>
          </w:p>
        </w:tc>
      </w:tr>
      <w:tr w14:paraId="68093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39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3E35C">
            <w:pPr>
              <w:widowControl/>
              <w:jc w:val="center"/>
              <w:textAlignment w:val="center"/>
              <w:rPr>
                <w:rFonts w:ascii="黑体" w:hAnsi="黑体" w:eastAsia="黑体" w:cs="Times New Roman"/>
                <w:color w:val="000000"/>
                <w:sz w:val="32"/>
                <w:szCs w:val="32"/>
              </w:rPr>
            </w:pPr>
            <w:r>
              <w:rPr>
                <w:rFonts w:hint="eastAsia" w:ascii="黑体" w:hAnsi="黑体" w:eastAsia="黑体" w:cs="仿宋_GB2312"/>
                <w:color w:val="000000"/>
                <w:kern w:val="0"/>
                <w:sz w:val="32"/>
                <w:szCs w:val="32"/>
              </w:rPr>
              <w:t>特别重大事故</w:t>
            </w:r>
          </w:p>
        </w:tc>
        <w:tc>
          <w:tcPr>
            <w:tcW w:w="3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09889">
            <w:pPr>
              <w:widowControl/>
              <w:jc w:val="center"/>
              <w:textAlignment w:val="center"/>
              <w:rPr>
                <w:rFonts w:ascii="黑体" w:hAnsi="黑体" w:eastAsia="黑体" w:cs="Times New Roman"/>
                <w:color w:val="000000"/>
                <w:sz w:val="32"/>
                <w:szCs w:val="32"/>
              </w:rPr>
            </w:pPr>
            <w:r>
              <w:rPr>
                <w:rFonts w:hint="eastAsia" w:ascii="黑体" w:hAnsi="黑体" w:eastAsia="黑体" w:cs="仿宋_GB2312"/>
                <w:color w:val="000000"/>
                <w:kern w:val="0"/>
                <w:sz w:val="32"/>
                <w:szCs w:val="32"/>
              </w:rPr>
              <w:t>重大事故</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77779">
            <w:pPr>
              <w:widowControl/>
              <w:jc w:val="center"/>
              <w:textAlignment w:val="center"/>
              <w:rPr>
                <w:rFonts w:ascii="黑体" w:hAnsi="黑体" w:eastAsia="黑体" w:cs="Times New Roman"/>
                <w:color w:val="000000"/>
                <w:sz w:val="32"/>
                <w:szCs w:val="32"/>
              </w:rPr>
            </w:pPr>
            <w:r>
              <w:rPr>
                <w:rFonts w:hint="eastAsia" w:ascii="黑体" w:hAnsi="黑体" w:eastAsia="黑体" w:cs="仿宋_GB2312"/>
                <w:color w:val="000000"/>
                <w:kern w:val="0"/>
                <w:sz w:val="32"/>
                <w:szCs w:val="32"/>
              </w:rPr>
              <w:t>较大事故</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EED5E">
            <w:pPr>
              <w:widowControl/>
              <w:jc w:val="center"/>
              <w:textAlignment w:val="center"/>
              <w:rPr>
                <w:rFonts w:ascii="黑体" w:hAnsi="黑体" w:eastAsia="黑体" w:cs="Times New Roman"/>
                <w:color w:val="000000"/>
                <w:sz w:val="32"/>
                <w:szCs w:val="32"/>
              </w:rPr>
            </w:pPr>
            <w:r>
              <w:rPr>
                <w:rFonts w:hint="eastAsia" w:ascii="黑体" w:hAnsi="黑体" w:eastAsia="黑体" w:cs="仿宋_GB2312"/>
                <w:color w:val="000000"/>
                <w:kern w:val="0"/>
                <w:sz w:val="32"/>
                <w:szCs w:val="32"/>
              </w:rPr>
              <w:t>一般事故</w:t>
            </w:r>
          </w:p>
        </w:tc>
      </w:tr>
      <w:tr w14:paraId="3F897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2" w:hRule="atLeast"/>
        </w:trPr>
        <w:tc>
          <w:tcPr>
            <w:tcW w:w="39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A59D1">
            <w:pPr>
              <w:widowControl/>
              <w:wordWrap/>
              <w:adjustRightInd/>
              <w:snapToGrid/>
              <w:spacing w:before="0" w:after="0" w:line="560" w:lineRule="exact"/>
              <w:ind w:left="0" w:leftChars="0" w:right="0" w:firstLine="0" w:firstLineChars="0"/>
              <w:jc w:val="both"/>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 xml:space="preserve">   指造成30人以上死亡，或者100人以上重伤（包括急性工业中毒），或者1亿元以上直接经济损失的事故。</w:t>
            </w:r>
          </w:p>
        </w:tc>
        <w:tc>
          <w:tcPr>
            <w:tcW w:w="3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7102C">
            <w:pPr>
              <w:widowControl/>
              <w:wordWrap/>
              <w:adjustRightInd/>
              <w:snapToGrid/>
              <w:spacing w:before="0" w:after="0" w:line="560" w:lineRule="exact"/>
              <w:ind w:left="0" w:leftChars="0" w:right="0" w:firstLine="0" w:firstLineChars="0"/>
              <w:jc w:val="both"/>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 xml:space="preserve">   指造成10人以上30人以下死亡，或者50人以上100人以下重伤（包括急性工业中毒），或者5000万元以上1亿元以下直接经济损失的事故。</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48C7D">
            <w:pPr>
              <w:widowControl/>
              <w:wordWrap/>
              <w:adjustRightInd/>
              <w:snapToGrid/>
              <w:spacing w:before="0" w:after="0" w:line="560" w:lineRule="exact"/>
              <w:ind w:left="0" w:leftChars="0" w:right="0" w:firstLine="0" w:firstLineChars="0"/>
              <w:jc w:val="both"/>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 xml:space="preserve">   指造成3人以上10人以下死亡，或者10人以上50人以下重伤（包括急性工业中毒），或者1000万元以上5000万元以下直接经济损失的事故。</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ED169">
            <w:pPr>
              <w:widowControl/>
              <w:wordWrap/>
              <w:adjustRightInd/>
              <w:snapToGrid/>
              <w:spacing w:before="0" w:after="0" w:line="560" w:lineRule="exact"/>
              <w:ind w:left="0" w:leftChars="0" w:right="0" w:firstLine="0" w:firstLineChars="0"/>
              <w:jc w:val="both"/>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 xml:space="preserve">   指造成3人以下死亡，或者10人以下重伤（包括急性工业中毒），或者1000万元以下直接经济损失的事故。</w:t>
            </w:r>
          </w:p>
        </w:tc>
      </w:tr>
    </w:tbl>
    <w:p w14:paraId="684AAED8">
      <w:pPr>
        <w:pStyle w:val="5"/>
        <w:rPr>
          <w:rFonts w:ascii="仿宋_GB2312" w:hAnsi="宋体" w:eastAsia="仿宋_GB2312" w:cs="Times New Roman"/>
          <w:color w:val="000000"/>
          <w:sz w:val="28"/>
          <w:szCs w:val="28"/>
        </w:rPr>
      </w:pPr>
      <w:r>
        <w:rPr>
          <w:rFonts w:hint="eastAsia" w:ascii="仿宋_GB2312" w:hAnsi="宋体" w:eastAsia="仿宋_GB2312" w:cs="仿宋_GB2312"/>
          <w:color w:val="000000"/>
          <w:sz w:val="28"/>
          <w:szCs w:val="28"/>
        </w:rPr>
        <w:t>上述所称“以上”包括本数，所称“以下”不包括本数。</w:t>
      </w:r>
    </w:p>
    <w:p w14:paraId="22020863">
      <w:pPr>
        <w:rPr>
          <w:rFonts w:hint="eastAsia" w:ascii="仿宋_GB2312" w:hAnsi="仿宋" w:eastAsia="仿宋_GB2312"/>
          <w:sz w:val="44"/>
          <w:szCs w:val="44"/>
        </w:rPr>
      </w:pPr>
      <w:r>
        <w:br w:type="page"/>
      </w:r>
      <w:r>
        <w:rPr>
          <w:rFonts w:hint="eastAsia" w:ascii="黑体" w:hAnsi="黑体" w:eastAsia="黑体" w:cs="黑体"/>
          <w:sz w:val="32"/>
          <w:szCs w:val="32"/>
        </w:rPr>
        <w:t>附件 4</w:t>
      </w:r>
    </w:p>
    <w:p w14:paraId="1BBDFACD">
      <w:pPr>
        <w:spacing w:line="600" w:lineRule="exact"/>
        <w:jc w:val="center"/>
        <w:rPr>
          <w:rFonts w:hint="eastAsia" w:ascii="方正小标宋简体" w:hAnsi="楷体" w:eastAsia="方正小标宋简体" w:cs="方正小标宋简体"/>
          <w:b w:val="0"/>
          <w:bCs w:val="0"/>
          <w:color w:val="000000"/>
          <w:kern w:val="0"/>
          <w:sz w:val="44"/>
          <w:szCs w:val="44"/>
        </w:rPr>
      </w:pPr>
      <w:r>
        <w:rPr>
          <w:rFonts w:hint="eastAsia" w:ascii="方正小标宋简体" w:hAnsi="楷体" w:eastAsia="方正小标宋简体" w:cs="方正小标宋简体"/>
          <w:b w:val="0"/>
          <w:bCs w:val="0"/>
          <w:color w:val="000000"/>
          <w:kern w:val="0"/>
          <w:sz w:val="44"/>
          <w:szCs w:val="44"/>
        </w:rPr>
        <w:t>县级煤矿生产安全事故应急响应条件</w:t>
      </w:r>
    </w:p>
    <w:p w14:paraId="3527B6BE">
      <w:pPr>
        <w:spacing w:line="600" w:lineRule="exact"/>
        <w:jc w:val="center"/>
        <w:rPr>
          <w:rFonts w:hint="eastAsia" w:ascii="方正小标宋简体" w:hAnsi="楷体" w:eastAsia="方正小标宋简体" w:cs="方正小标宋简体"/>
          <w:b/>
          <w:bCs/>
          <w:color w:val="000000"/>
          <w:kern w:val="0"/>
          <w:sz w:val="40"/>
          <w:szCs w:val="40"/>
        </w:rPr>
      </w:pP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14:paraId="4792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vAlign w:val="top"/>
          </w:tcPr>
          <w:p w14:paraId="7DFA787A">
            <w:pPr>
              <w:spacing w:line="600" w:lineRule="exact"/>
              <w:jc w:val="center"/>
              <w:rPr>
                <w:rFonts w:ascii="仿宋_GB2312" w:hAnsi="仿宋" w:eastAsia="仿宋_GB2312"/>
                <w:sz w:val="32"/>
                <w:szCs w:val="32"/>
              </w:rPr>
            </w:pPr>
            <w:r>
              <w:rPr>
                <w:rFonts w:hint="eastAsia" w:ascii="黑体" w:hAnsi="黑体" w:eastAsia="黑体" w:cs="仿宋_GB2312"/>
                <w:color w:val="000000"/>
                <w:kern w:val="0"/>
                <w:sz w:val="32"/>
                <w:szCs w:val="32"/>
              </w:rPr>
              <w:t>一级响应</w:t>
            </w:r>
          </w:p>
        </w:tc>
        <w:tc>
          <w:tcPr>
            <w:tcW w:w="3543" w:type="dxa"/>
            <w:vAlign w:val="top"/>
          </w:tcPr>
          <w:p w14:paraId="60BBAC54">
            <w:pPr>
              <w:spacing w:line="600" w:lineRule="exact"/>
              <w:jc w:val="center"/>
              <w:rPr>
                <w:rFonts w:ascii="仿宋_GB2312" w:hAnsi="仿宋" w:eastAsia="仿宋_GB2312"/>
                <w:sz w:val="32"/>
                <w:szCs w:val="32"/>
              </w:rPr>
            </w:pPr>
            <w:r>
              <w:rPr>
                <w:rFonts w:hint="eastAsia" w:ascii="黑体" w:hAnsi="黑体" w:eastAsia="黑体" w:cs="仿宋_GB2312"/>
                <w:color w:val="000000"/>
                <w:kern w:val="0"/>
                <w:sz w:val="32"/>
                <w:szCs w:val="32"/>
              </w:rPr>
              <w:t>二级响应</w:t>
            </w:r>
          </w:p>
        </w:tc>
        <w:tc>
          <w:tcPr>
            <w:tcW w:w="3544" w:type="dxa"/>
            <w:vAlign w:val="top"/>
          </w:tcPr>
          <w:p w14:paraId="4FCDAC27">
            <w:pPr>
              <w:spacing w:line="600" w:lineRule="exact"/>
              <w:jc w:val="center"/>
              <w:rPr>
                <w:rFonts w:ascii="仿宋_GB2312" w:hAnsi="仿宋" w:eastAsia="仿宋_GB2312"/>
                <w:sz w:val="32"/>
                <w:szCs w:val="32"/>
              </w:rPr>
            </w:pPr>
            <w:r>
              <w:rPr>
                <w:rFonts w:hint="eastAsia" w:ascii="黑体" w:hAnsi="黑体" w:eastAsia="黑体" w:cs="仿宋_GB2312"/>
                <w:color w:val="000000"/>
                <w:kern w:val="0"/>
                <w:sz w:val="32"/>
                <w:szCs w:val="32"/>
              </w:rPr>
              <w:t>三级响应</w:t>
            </w:r>
          </w:p>
        </w:tc>
        <w:tc>
          <w:tcPr>
            <w:tcW w:w="3544" w:type="dxa"/>
            <w:vAlign w:val="top"/>
          </w:tcPr>
          <w:p w14:paraId="458C801B">
            <w:pPr>
              <w:spacing w:line="600" w:lineRule="exact"/>
              <w:jc w:val="center"/>
              <w:rPr>
                <w:rFonts w:ascii="仿宋_GB2312" w:hAnsi="仿宋" w:eastAsia="仿宋_GB2312"/>
                <w:sz w:val="32"/>
                <w:szCs w:val="32"/>
              </w:rPr>
            </w:pPr>
            <w:r>
              <w:rPr>
                <w:rFonts w:hint="eastAsia" w:ascii="黑体" w:hAnsi="黑体" w:eastAsia="黑体" w:cs="仿宋_GB2312"/>
                <w:color w:val="000000"/>
                <w:kern w:val="0"/>
                <w:sz w:val="32"/>
                <w:szCs w:val="32"/>
              </w:rPr>
              <w:t>四级响应</w:t>
            </w:r>
          </w:p>
        </w:tc>
      </w:tr>
      <w:tr w14:paraId="1673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8" w:hRule="atLeast"/>
        </w:trPr>
        <w:tc>
          <w:tcPr>
            <w:tcW w:w="3543" w:type="dxa"/>
            <w:vAlign w:val="center"/>
          </w:tcPr>
          <w:p w14:paraId="1A1D4080">
            <w:pPr>
              <w:widowControl/>
              <w:spacing w:line="400" w:lineRule="exact"/>
              <w:ind w:firstLine="482" w:firstLineChars="200"/>
              <w:textAlignment w:val="center"/>
              <w:rPr>
                <w:rFonts w:hint="default" w:ascii="Times New Roman" w:hAnsi="Times New Roman" w:eastAsia="仿宋_GB2312" w:cs="Times New Roman"/>
                <w:b/>
                <w:bCs/>
                <w:color w:val="000000"/>
                <w:sz w:val="24"/>
                <w:szCs w:val="24"/>
              </w:rPr>
            </w:pPr>
          </w:p>
          <w:p w14:paraId="48147139">
            <w:pPr>
              <w:widowControl/>
              <w:spacing w:line="400" w:lineRule="exact"/>
              <w:ind w:firstLine="480"/>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符合以下情形之一时，启动一级响应：</w:t>
            </w:r>
            <w:r>
              <w:rPr>
                <w:rFonts w:hint="default" w:ascii="Times New Roman" w:hAnsi="Times New Roman" w:eastAsia="仿宋_GB2312" w:cs="Times New Roman"/>
                <w:b/>
                <w:bCs/>
                <w:color w:val="000000"/>
                <w:kern w:val="0"/>
                <w:sz w:val="24"/>
                <w:szCs w:val="24"/>
              </w:rPr>
              <w:br w:type="textWrapping"/>
            </w:r>
            <w:r>
              <w:rPr>
                <w:rFonts w:hint="default" w:ascii="Times New Roman" w:hAnsi="Times New Roman" w:eastAsia="仿宋_GB2312" w:cs="Times New Roman"/>
                <w:b/>
                <w:bCs/>
                <w:color w:val="000000"/>
                <w:kern w:val="0"/>
                <w:sz w:val="24"/>
                <w:szCs w:val="24"/>
              </w:rPr>
              <w:t xml:space="preserve">    </w:t>
            </w:r>
            <w:r>
              <w:rPr>
                <w:rFonts w:hint="default" w:ascii="Times New Roman" w:hAnsi="Times New Roman" w:eastAsia="仿宋_GB2312" w:cs="Times New Roman"/>
                <w:color w:val="000000"/>
                <w:kern w:val="0"/>
                <w:sz w:val="24"/>
                <w:szCs w:val="24"/>
              </w:rPr>
              <w:t>1.发生特别重大事故；</w:t>
            </w:r>
          </w:p>
          <w:p w14:paraId="6A9AAEE7">
            <w:pPr>
              <w:spacing w:line="600" w:lineRule="exact"/>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2.造成30人以上涉险、被困、失联的事故；</w:t>
            </w:r>
          </w:p>
          <w:p w14:paraId="4AE03254">
            <w:pPr>
              <w:spacing w:line="600" w:lineRule="exact"/>
              <w:ind w:firstLine="48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24"/>
                <w:szCs w:val="24"/>
              </w:rPr>
              <w:t>3.县指挥部认为需要启动一级响应的其他情形。</w:t>
            </w:r>
          </w:p>
        </w:tc>
        <w:tc>
          <w:tcPr>
            <w:tcW w:w="3543" w:type="dxa"/>
            <w:vAlign w:val="center"/>
          </w:tcPr>
          <w:p w14:paraId="5196710E">
            <w:pPr>
              <w:widowControl/>
              <w:spacing w:line="400" w:lineRule="exact"/>
              <w:ind w:firstLine="482" w:firstLineChars="200"/>
              <w:textAlignment w:val="center"/>
              <w:rPr>
                <w:rFonts w:hint="default" w:ascii="Times New Roman" w:hAnsi="Times New Roman" w:eastAsia="仿宋_GB2312" w:cs="Times New Roman"/>
                <w:b/>
                <w:bCs/>
                <w:color w:val="000000"/>
                <w:sz w:val="24"/>
                <w:szCs w:val="24"/>
              </w:rPr>
            </w:pPr>
          </w:p>
          <w:p w14:paraId="38B2282C">
            <w:pPr>
              <w:widowControl/>
              <w:spacing w:line="400" w:lineRule="exact"/>
              <w:ind w:firstLine="480"/>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_GB2312" w:cs="Times New Roman"/>
                <w:b/>
                <w:bCs/>
                <w:color w:val="000000"/>
                <w:kern w:val="0"/>
                <w:sz w:val="24"/>
                <w:szCs w:val="24"/>
              </w:rPr>
              <w:t>符合以下情形之一时，启动二级响应：</w:t>
            </w:r>
            <w:r>
              <w:rPr>
                <w:rFonts w:hint="default" w:ascii="Times New Roman" w:hAnsi="Times New Roman" w:eastAsia="仿宋_GB2312" w:cs="Times New Roman"/>
                <w:b/>
                <w:bCs/>
                <w:color w:val="000000"/>
                <w:kern w:val="0"/>
                <w:sz w:val="24"/>
                <w:szCs w:val="24"/>
              </w:rPr>
              <w:br w:type="textWrapping"/>
            </w:r>
            <w:r>
              <w:rPr>
                <w:rFonts w:hint="default" w:ascii="Times New Roman" w:hAnsi="Times New Roman" w:eastAsia="仿宋_GB2312" w:cs="Times New Roman"/>
                <w:b/>
                <w:bCs/>
                <w:color w:val="000000"/>
                <w:kern w:val="0"/>
                <w:sz w:val="24"/>
                <w:szCs w:val="24"/>
              </w:rPr>
              <w:t xml:space="preserve">   </w:t>
            </w:r>
            <w:r>
              <w:rPr>
                <w:rFonts w:hint="default" w:ascii="Times New Roman" w:hAnsi="Times New Roman" w:eastAsia="仿宋" w:cs="Times New Roman"/>
                <w:b/>
                <w:bCs/>
                <w:color w:val="000000"/>
                <w:kern w:val="0"/>
                <w:sz w:val="24"/>
                <w:szCs w:val="24"/>
              </w:rPr>
              <w:t xml:space="preserve"> </w:t>
            </w:r>
            <w:r>
              <w:rPr>
                <w:rFonts w:hint="default" w:ascii="Times New Roman" w:hAnsi="Times New Roman" w:eastAsia="仿宋" w:cs="Times New Roman"/>
                <w:color w:val="000000"/>
                <w:kern w:val="0"/>
                <w:sz w:val="24"/>
                <w:szCs w:val="24"/>
              </w:rPr>
              <w:t>1.发生重大及以上事故；</w:t>
            </w:r>
          </w:p>
          <w:p w14:paraId="415AA571">
            <w:pPr>
              <w:spacing w:line="600" w:lineRule="exact"/>
              <w:ind w:firstLine="480" w:firstLineChars="200"/>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2.造成10人以上涉险、被困、失联的事故；</w:t>
            </w:r>
          </w:p>
          <w:p w14:paraId="105CA60D">
            <w:pPr>
              <w:spacing w:line="600" w:lineRule="exact"/>
              <w:ind w:firstLine="480" w:firstLineChars="200"/>
              <w:rPr>
                <w:rFonts w:hint="default" w:ascii="Times New Roman" w:hAnsi="Times New Roman" w:eastAsia="仿宋_GB2312" w:cs="Times New Roman"/>
                <w:sz w:val="32"/>
                <w:szCs w:val="32"/>
              </w:rPr>
            </w:pPr>
            <w:r>
              <w:rPr>
                <w:rFonts w:hint="default" w:ascii="Times New Roman" w:hAnsi="Times New Roman" w:eastAsia="仿宋" w:cs="Times New Roman"/>
                <w:color w:val="000000"/>
                <w:kern w:val="0"/>
                <w:sz w:val="24"/>
                <w:szCs w:val="24"/>
              </w:rPr>
              <w:t>3.县指挥部认为需要启动二级响应的其他情形。</w:t>
            </w:r>
          </w:p>
        </w:tc>
        <w:tc>
          <w:tcPr>
            <w:tcW w:w="3544" w:type="dxa"/>
            <w:vAlign w:val="center"/>
          </w:tcPr>
          <w:p w14:paraId="692293DB">
            <w:pPr>
              <w:widowControl/>
              <w:spacing w:line="400" w:lineRule="exact"/>
              <w:ind w:firstLine="482" w:firstLineChars="200"/>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符合以下情形之一时，启动三级响应:</w:t>
            </w:r>
            <w:r>
              <w:rPr>
                <w:rFonts w:hint="default" w:ascii="Times New Roman" w:hAnsi="Times New Roman" w:eastAsia="仿宋_GB2312" w:cs="Times New Roman"/>
                <w:b/>
                <w:bCs/>
                <w:color w:val="000000"/>
                <w:kern w:val="0"/>
                <w:sz w:val="24"/>
                <w:szCs w:val="24"/>
              </w:rPr>
              <w:br w:type="textWrapping"/>
            </w:r>
            <w:r>
              <w:rPr>
                <w:rFonts w:hint="default" w:ascii="Times New Roman" w:hAnsi="Times New Roman" w:eastAsia="仿宋_GB2312" w:cs="Times New Roman"/>
                <w:b/>
                <w:bCs/>
                <w:color w:val="000000"/>
                <w:kern w:val="0"/>
                <w:sz w:val="24"/>
                <w:szCs w:val="24"/>
              </w:rPr>
              <w:t xml:space="preserve">    </w:t>
            </w:r>
            <w:r>
              <w:rPr>
                <w:rFonts w:hint="default" w:ascii="Times New Roman" w:hAnsi="Times New Roman" w:eastAsia="仿宋_GB2312" w:cs="Times New Roman"/>
                <w:color w:val="000000"/>
                <w:kern w:val="0"/>
                <w:sz w:val="24"/>
                <w:szCs w:val="24"/>
              </w:rPr>
              <w:t>1</w:t>
            </w:r>
            <w:r>
              <w:rPr>
                <w:rFonts w:hint="default" w:ascii="Times New Roman" w:hAnsi="Times New Roman" w:eastAsia="仿宋_GB2312" w:cs="Times New Roman"/>
                <w:b/>
                <w:bCs/>
                <w:color w:val="000000"/>
                <w:kern w:val="0"/>
                <w:sz w:val="24"/>
                <w:szCs w:val="24"/>
              </w:rPr>
              <w:t>.</w:t>
            </w:r>
            <w:r>
              <w:rPr>
                <w:rFonts w:hint="default" w:ascii="Times New Roman" w:hAnsi="Times New Roman" w:eastAsia="仿宋_GB2312" w:cs="Times New Roman"/>
                <w:color w:val="000000"/>
                <w:kern w:val="0"/>
                <w:sz w:val="24"/>
                <w:szCs w:val="24"/>
              </w:rPr>
              <w:t>发生较大事故；</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    2.造成3人以上10人以下涉险、被困、失联的事故； </w:t>
            </w:r>
          </w:p>
          <w:p w14:paraId="59D41351">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24"/>
                <w:szCs w:val="24"/>
              </w:rPr>
              <w:t>3.县指挥部认为需要启动三级响应的其他情形。</w:t>
            </w:r>
          </w:p>
        </w:tc>
        <w:tc>
          <w:tcPr>
            <w:tcW w:w="3544" w:type="dxa"/>
            <w:vAlign w:val="center"/>
          </w:tcPr>
          <w:p w14:paraId="256D6027">
            <w:pPr>
              <w:widowControl/>
              <w:spacing w:line="400" w:lineRule="exact"/>
              <w:ind w:firstLine="480"/>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符合以下情形之一时，启动四级响应:</w:t>
            </w:r>
            <w:r>
              <w:rPr>
                <w:rFonts w:hint="default" w:ascii="Times New Roman" w:hAnsi="Times New Roman" w:eastAsia="仿宋_GB2312" w:cs="Times New Roman"/>
                <w:b/>
                <w:bCs/>
                <w:color w:val="000000"/>
                <w:kern w:val="0"/>
                <w:sz w:val="24"/>
                <w:szCs w:val="24"/>
              </w:rPr>
              <w:br w:type="textWrapping"/>
            </w:r>
            <w:r>
              <w:rPr>
                <w:rFonts w:hint="default" w:ascii="Times New Roman" w:hAnsi="Times New Roman" w:eastAsia="仿宋_GB2312" w:cs="Times New Roman"/>
                <w:b/>
                <w:bCs/>
                <w:color w:val="000000"/>
                <w:kern w:val="0"/>
                <w:sz w:val="24"/>
                <w:szCs w:val="24"/>
              </w:rPr>
              <w:t xml:space="preserve">    </w:t>
            </w:r>
            <w:r>
              <w:rPr>
                <w:rFonts w:hint="default" w:ascii="Times New Roman" w:hAnsi="Times New Roman" w:eastAsia="仿宋_GB2312" w:cs="Times New Roman"/>
                <w:color w:val="000000"/>
                <w:kern w:val="0"/>
                <w:sz w:val="24"/>
                <w:szCs w:val="24"/>
              </w:rPr>
              <w:t>1.发生一般事故；</w:t>
            </w:r>
          </w:p>
          <w:p w14:paraId="153AA596">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24"/>
                <w:szCs w:val="24"/>
              </w:rPr>
              <w:t>2.造成3人以下涉险、被困、失联的事故。</w:t>
            </w:r>
          </w:p>
        </w:tc>
      </w:tr>
    </w:tbl>
    <w:p w14:paraId="081103F7">
      <w:pP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上述所称“以上”包括本数，所称“以下”不包括本数。</w:t>
      </w:r>
    </w:p>
    <w:p w14:paraId="2DDC2F2B">
      <w:pPr>
        <w:sectPr>
          <w:pgSz w:w="16838" w:h="11906" w:orient="landscape"/>
          <w:pgMar w:top="1800" w:right="1440" w:bottom="1800" w:left="1440" w:header="851" w:footer="992" w:gutter="0"/>
          <w:pgNumType w:fmt="numberInDash"/>
          <w:cols w:space="720" w:num="1"/>
          <w:docGrid w:type="lines" w:linePitch="312" w:charSpace="0"/>
        </w:sectPr>
      </w:pPr>
    </w:p>
    <w:p w14:paraId="65C8516C">
      <w:pPr>
        <w:tabs>
          <w:tab w:val="left" w:pos="360"/>
        </w:tabs>
        <w:spacing w:line="360" w:lineRule="auto"/>
        <w:contextualSpacing/>
        <w:jc w:val="both"/>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附件5</w:t>
      </w:r>
    </w:p>
    <w:p w14:paraId="7CAF3875">
      <w:pPr>
        <w:widowControl w:val="0"/>
        <w:wordWrap/>
        <w:adjustRightInd/>
        <w:snapToGrid/>
        <w:spacing w:before="0" w:after="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指挥部成员单位负责人名单</w:t>
      </w:r>
    </w:p>
    <w:tbl>
      <w:tblPr>
        <w:tblStyle w:val="3"/>
        <w:tblW w:w="8601"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7"/>
        <w:gridCol w:w="1574"/>
        <w:gridCol w:w="1768"/>
        <w:gridCol w:w="2502"/>
      </w:tblGrid>
      <w:tr w14:paraId="581B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757" w:type="dxa"/>
            <w:vAlign w:val="top"/>
          </w:tcPr>
          <w:p w14:paraId="117ACC58">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单位</w:t>
            </w:r>
          </w:p>
        </w:tc>
        <w:tc>
          <w:tcPr>
            <w:tcW w:w="1574" w:type="dxa"/>
            <w:vAlign w:val="top"/>
          </w:tcPr>
          <w:p w14:paraId="561E9C18">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姓名</w:t>
            </w:r>
          </w:p>
        </w:tc>
        <w:tc>
          <w:tcPr>
            <w:tcW w:w="1768" w:type="dxa"/>
            <w:vAlign w:val="top"/>
          </w:tcPr>
          <w:p w14:paraId="0E6CEF05">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职务</w:t>
            </w:r>
          </w:p>
        </w:tc>
        <w:tc>
          <w:tcPr>
            <w:tcW w:w="2502" w:type="dxa"/>
            <w:vAlign w:val="top"/>
          </w:tcPr>
          <w:p w14:paraId="79F8952D">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联系电话</w:t>
            </w:r>
          </w:p>
        </w:tc>
      </w:tr>
      <w:tr w14:paraId="3630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0F46EC4E">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县政府</w:t>
            </w:r>
          </w:p>
        </w:tc>
        <w:tc>
          <w:tcPr>
            <w:tcW w:w="1574" w:type="dxa"/>
            <w:vAlign w:val="top"/>
          </w:tcPr>
          <w:p w14:paraId="724B7892">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赵栋</w:t>
            </w:r>
          </w:p>
        </w:tc>
        <w:tc>
          <w:tcPr>
            <w:tcW w:w="1768" w:type="dxa"/>
            <w:vAlign w:val="top"/>
          </w:tcPr>
          <w:p w14:paraId="3317FB8F">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eastAsia" w:ascii="Times New Roman" w:hAnsi="Times New Roman" w:eastAsia="仿宋" w:cs="Times New Roman"/>
                <w:color w:val="auto"/>
                <w:sz w:val="28"/>
                <w:szCs w:val="28"/>
                <w:lang w:eastAsia="zh-CN"/>
              </w:rPr>
              <w:t>常务</w:t>
            </w:r>
            <w:r>
              <w:rPr>
                <w:rFonts w:hint="default" w:ascii="Times New Roman" w:hAnsi="Times New Roman" w:eastAsia="仿宋" w:cs="Times New Roman"/>
                <w:color w:val="auto"/>
                <w:sz w:val="28"/>
                <w:szCs w:val="28"/>
                <w:lang w:eastAsia="zh-CN"/>
              </w:rPr>
              <w:t>副县长</w:t>
            </w:r>
          </w:p>
        </w:tc>
        <w:tc>
          <w:tcPr>
            <w:tcW w:w="2502" w:type="dxa"/>
            <w:vAlign w:val="top"/>
          </w:tcPr>
          <w:p w14:paraId="520E2E5C">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3CEF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4295AAFA">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县政府办</w:t>
            </w:r>
          </w:p>
        </w:tc>
        <w:tc>
          <w:tcPr>
            <w:tcW w:w="1574" w:type="dxa"/>
            <w:vAlign w:val="top"/>
          </w:tcPr>
          <w:p w14:paraId="393FCB28">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温铁军</w:t>
            </w:r>
          </w:p>
        </w:tc>
        <w:tc>
          <w:tcPr>
            <w:tcW w:w="1768" w:type="dxa"/>
            <w:vAlign w:val="top"/>
          </w:tcPr>
          <w:p w14:paraId="2CEAFE76">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副主任</w:t>
            </w:r>
          </w:p>
        </w:tc>
        <w:tc>
          <w:tcPr>
            <w:tcW w:w="2502" w:type="dxa"/>
            <w:vAlign w:val="top"/>
          </w:tcPr>
          <w:p w14:paraId="301C4B89">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3827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6D2F7C3A">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县应急管理局</w:t>
            </w:r>
          </w:p>
        </w:tc>
        <w:tc>
          <w:tcPr>
            <w:tcW w:w="1574" w:type="dxa"/>
            <w:vAlign w:val="top"/>
          </w:tcPr>
          <w:p w14:paraId="2A916C05">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胡增海</w:t>
            </w:r>
          </w:p>
        </w:tc>
        <w:tc>
          <w:tcPr>
            <w:tcW w:w="1768" w:type="dxa"/>
            <w:vAlign w:val="top"/>
          </w:tcPr>
          <w:p w14:paraId="3AA3459C">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752D943A">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3637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6DF3D083">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县工信局</w:t>
            </w:r>
          </w:p>
        </w:tc>
        <w:tc>
          <w:tcPr>
            <w:tcW w:w="1574" w:type="dxa"/>
            <w:vAlign w:val="top"/>
          </w:tcPr>
          <w:p w14:paraId="323EB164">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刘向荣</w:t>
            </w:r>
          </w:p>
        </w:tc>
        <w:tc>
          <w:tcPr>
            <w:tcW w:w="1768" w:type="dxa"/>
            <w:vAlign w:val="top"/>
          </w:tcPr>
          <w:p w14:paraId="664AF118">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10FF3D89">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25A2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4244C197">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县委宣传部副部长</w:t>
            </w:r>
          </w:p>
        </w:tc>
        <w:tc>
          <w:tcPr>
            <w:tcW w:w="1574" w:type="dxa"/>
            <w:vAlign w:val="top"/>
          </w:tcPr>
          <w:p w14:paraId="0FACB538">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吴建国</w:t>
            </w:r>
          </w:p>
        </w:tc>
        <w:tc>
          <w:tcPr>
            <w:tcW w:w="1768" w:type="dxa"/>
            <w:vAlign w:val="top"/>
          </w:tcPr>
          <w:p w14:paraId="6368F954">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副部长</w:t>
            </w:r>
          </w:p>
        </w:tc>
        <w:tc>
          <w:tcPr>
            <w:tcW w:w="2502" w:type="dxa"/>
            <w:vAlign w:val="top"/>
          </w:tcPr>
          <w:p w14:paraId="36665205">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277A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1B0DB113">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县发改局</w:t>
            </w:r>
          </w:p>
        </w:tc>
        <w:tc>
          <w:tcPr>
            <w:tcW w:w="1574" w:type="dxa"/>
            <w:vAlign w:val="top"/>
          </w:tcPr>
          <w:p w14:paraId="3E496557">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吕玉森</w:t>
            </w:r>
          </w:p>
        </w:tc>
        <w:tc>
          <w:tcPr>
            <w:tcW w:w="1768" w:type="dxa"/>
            <w:vAlign w:val="top"/>
          </w:tcPr>
          <w:p w14:paraId="30A2015E">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3F5AAC77">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1F5B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21C32B37">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县公安局</w:t>
            </w:r>
          </w:p>
        </w:tc>
        <w:tc>
          <w:tcPr>
            <w:tcW w:w="1574" w:type="dxa"/>
            <w:vAlign w:val="top"/>
          </w:tcPr>
          <w:p w14:paraId="04CFA84A">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巩俊峰</w:t>
            </w:r>
          </w:p>
        </w:tc>
        <w:tc>
          <w:tcPr>
            <w:tcW w:w="1768" w:type="dxa"/>
            <w:vAlign w:val="top"/>
          </w:tcPr>
          <w:p w14:paraId="7B6BACFB">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副局长</w:t>
            </w:r>
          </w:p>
        </w:tc>
        <w:tc>
          <w:tcPr>
            <w:tcW w:w="2502" w:type="dxa"/>
            <w:vAlign w:val="top"/>
          </w:tcPr>
          <w:p w14:paraId="4724ECE9">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636A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17C6038C">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县民政局</w:t>
            </w:r>
          </w:p>
        </w:tc>
        <w:tc>
          <w:tcPr>
            <w:tcW w:w="1574" w:type="dxa"/>
            <w:vAlign w:val="top"/>
          </w:tcPr>
          <w:p w14:paraId="50CDBB60">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张禹勋</w:t>
            </w:r>
          </w:p>
        </w:tc>
        <w:tc>
          <w:tcPr>
            <w:tcW w:w="1768" w:type="dxa"/>
            <w:vAlign w:val="top"/>
          </w:tcPr>
          <w:p w14:paraId="2D3DB403">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副局长</w:t>
            </w:r>
          </w:p>
        </w:tc>
        <w:tc>
          <w:tcPr>
            <w:tcW w:w="2502" w:type="dxa"/>
            <w:vAlign w:val="top"/>
          </w:tcPr>
          <w:p w14:paraId="209B6BF7">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2226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6D3B6567">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县财政局</w:t>
            </w:r>
          </w:p>
        </w:tc>
        <w:tc>
          <w:tcPr>
            <w:tcW w:w="1574" w:type="dxa"/>
            <w:vAlign w:val="top"/>
          </w:tcPr>
          <w:p w14:paraId="412B9CB2">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辛继军</w:t>
            </w:r>
          </w:p>
        </w:tc>
        <w:tc>
          <w:tcPr>
            <w:tcW w:w="1768" w:type="dxa"/>
            <w:vAlign w:val="top"/>
          </w:tcPr>
          <w:p w14:paraId="4C36F672">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71314125">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36AF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3EDEB5B1">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县人社局</w:t>
            </w:r>
          </w:p>
        </w:tc>
        <w:tc>
          <w:tcPr>
            <w:tcW w:w="1574" w:type="dxa"/>
            <w:vAlign w:val="top"/>
          </w:tcPr>
          <w:p w14:paraId="3EDC7AF0">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宗守军</w:t>
            </w:r>
          </w:p>
        </w:tc>
        <w:tc>
          <w:tcPr>
            <w:tcW w:w="1768" w:type="dxa"/>
            <w:vAlign w:val="top"/>
          </w:tcPr>
          <w:p w14:paraId="56604728">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21D71C4A">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30CF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25EEF264">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县农业农村局</w:t>
            </w:r>
          </w:p>
        </w:tc>
        <w:tc>
          <w:tcPr>
            <w:tcW w:w="1574" w:type="dxa"/>
            <w:vAlign w:val="top"/>
          </w:tcPr>
          <w:p w14:paraId="74EED455">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刘成平</w:t>
            </w:r>
          </w:p>
        </w:tc>
        <w:tc>
          <w:tcPr>
            <w:tcW w:w="1768" w:type="dxa"/>
            <w:vAlign w:val="top"/>
          </w:tcPr>
          <w:p w14:paraId="1810CFA5">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324FB92E">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0E36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4C82F2B8">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县自然资源局</w:t>
            </w:r>
          </w:p>
        </w:tc>
        <w:tc>
          <w:tcPr>
            <w:tcW w:w="1574" w:type="dxa"/>
            <w:vAlign w:val="top"/>
          </w:tcPr>
          <w:p w14:paraId="751D0F11">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巩文君</w:t>
            </w:r>
          </w:p>
        </w:tc>
        <w:tc>
          <w:tcPr>
            <w:tcW w:w="1768" w:type="dxa"/>
            <w:vAlign w:val="top"/>
          </w:tcPr>
          <w:p w14:paraId="03AC07D4">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02" w:type="dxa"/>
            <w:vAlign w:val="top"/>
          </w:tcPr>
          <w:p w14:paraId="1E511801">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66AA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325A0628">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市生态环境局宁武分局</w:t>
            </w:r>
          </w:p>
        </w:tc>
        <w:tc>
          <w:tcPr>
            <w:tcW w:w="1574" w:type="dxa"/>
            <w:vAlign w:val="top"/>
          </w:tcPr>
          <w:p w14:paraId="27505965">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侯青云</w:t>
            </w:r>
          </w:p>
        </w:tc>
        <w:tc>
          <w:tcPr>
            <w:tcW w:w="1768" w:type="dxa"/>
            <w:vAlign w:val="top"/>
          </w:tcPr>
          <w:p w14:paraId="031FF9C8">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02" w:type="dxa"/>
            <w:vAlign w:val="top"/>
          </w:tcPr>
          <w:p w14:paraId="4E009A55">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6E67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3F4506A9">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县交通局</w:t>
            </w:r>
          </w:p>
        </w:tc>
        <w:tc>
          <w:tcPr>
            <w:tcW w:w="1574" w:type="dxa"/>
            <w:vAlign w:val="top"/>
          </w:tcPr>
          <w:p w14:paraId="09D23ED3">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李树文</w:t>
            </w:r>
          </w:p>
        </w:tc>
        <w:tc>
          <w:tcPr>
            <w:tcW w:w="1768" w:type="dxa"/>
            <w:vAlign w:val="top"/>
          </w:tcPr>
          <w:p w14:paraId="602D3AFF">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02" w:type="dxa"/>
            <w:vAlign w:val="top"/>
          </w:tcPr>
          <w:p w14:paraId="36771E72">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7E18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3F6C48AC">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县水利局</w:t>
            </w:r>
          </w:p>
        </w:tc>
        <w:tc>
          <w:tcPr>
            <w:tcW w:w="1574" w:type="dxa"/>
            <w:vAlign w:val="top"/>
          </w:tcPr>
          <w:p w14:paraId="42B111E3">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仝大鹏</w:t>
            </w:r>
          </w:p>
        </w:tc>
        <w:tc>
          <w:tcPr>
            <w:tcW w:w="1768" w:type="dxa"/>
            <w:vAlign w:val="top"/>
          </w:tcPr>
          <w:p w14:paraId="65AFBBEA">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02" w:type="dxa"/>
            <w:vAlign w:val="top"/>
          </w:tcPr>
          <w:p w14:paraId="69CE03BD">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703B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08C57D1A">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县卫健局</w:t>
            </w:r>
          </w:p>
        </w:tc>
        <w:tc>
          <w:tcPr>
            <w:tcW w:w="1574" w:type="dxa"/>
            <w:vAlign w:val="top"/>
          </w:tcPr>
          <w:p w14:paraId="7A30A6CA">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孙成英</w:t>
            </w:r>
          </w:p>
        </w:tc>
        <w:tc>
          <w:tcPr>
            <w:tcW w:w="1768" w:type="dxa"/>
            <w:vAlign w:val="top"/>
          </w:tcPr>
          <w:p w14:paraId="5F2EF442">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02" w:type="dxa"/>
            <w:vAlign w:val="top"/>
          </w:tcPr>
          <w:p w14:paraId="32B0E66E">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4DEA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6D4C9595">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县能源局</w:t>
            </w:r>
          </w:p>
        </w:tc>
        <w:tc>
          <w:tcPr>
            <w:tcW w:w="1574" w:type="dxa"/>
            <w:vAlign w:val="top"/>
          </w:tcPr>
          <w:p w14:paraId="49283A7D">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周晓东</w:t>
            </w:r>
          </w:p>
        </w:tc>
        <w:tc>
          <w:tcPr>
            <w:tcW w:w="1768" w:type="dxa"/>
            <w:vAlign w:val="top"/>
          </w:tcPr>
          <w:p w14:paraId="45504AB8">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02" w:type="dxa"/>
            <w:vAlign w:val="top"/>
          </w:tcPr>
          <w:p w14:paraId="3FD9A250">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5A98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6EAE17AB">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县气象局</w:t>
            </w:r>
          </w:p>
        </w:tc>
        <w:tc>
          <w:tcPr>
            <w:tcW w:w="1574" w:type="dxa"/>
            <w:vAlign w:val="top"/>
          </w:tcPr>
          <w:p w14:paraId="65B50304">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孙俊芳</w:t>
            </w:r>
          </w:p>
        </w:tc>
        <w:tc>
          <w:tcPr>
            <w:tcW w:w="1768" w:type="dxa"/>
            <w:vAlign w:val="top"/>
          </w:tcPr>
          <w:p w14:paraId="551A2E15">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578ABEC5">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7411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74DE7D14">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县消防救援大队</w:t>
            </w:r>
          </w:p>
        </w:tc>
        <w:tc>
          <w:tcPr>
            <w:tcW w:w="1574" w:type="dxa"/>
            <w:vAlign w:val="top"/>
          </w:tcPr>
          <w:p w14:paraId="514A8860">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韩晓亮</w:t>
            </w:r>
          </w:p>
        </w:tc>
        <w:tc>
          <w:tcPr>
            <w:tcW w:w="1768" w:type="dxa"/>
            <w:vAlign w:val="top"/>
          </w:tcPr>
          <w:p w14:paraId="26412BC5">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教导员</w:t>
            </w:r>
          </w:p>
        </w:tc>
        <w:tc>
          <w:tcPr>
            <w:tcW w:w="2502" w:type="dxa"/>
            <w:vAlign w:val="top"/>
          </w:tcPr>
          <w:p w14:paraId="2F12928F">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2ABD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7847E198">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忻州市矿山救护大队</w:t>
            </w:r>
          </w:p>
        </w:tc>
        <w:tc>
          <w:tcPr>
            <w:tcW w:w="1574" w:type="dxa"/>
            <w:vAlign w:val="top"/>
          </w:tcPr>
          <w:p w14:paraId="2674B5BC">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郭庆文</w:t>
            </w:r>
          </w:p>
        </w:tc>
        <w:tc>
          <w:tcPr>
            <w:tcW w:w="1768" w:type="dxa"/>
            <w:vAlign w:val="top"/>
          </w:tcPr>
          <w:p w14:paraId="78B7F717">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大队长</w:t>
            </w:r>
          </w:p>
        </w:tc>
        <w:tc>
          <w:tcPr>
            <w:tcW w:w="2502" w:type="dxa"/>
            <w:vAlign w:val="top"/>
          </w:tcPr>
          <w:p w14:paraId="021ED433">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bl>
    <w:p w14:paraId="544B269A">
      <w:pPr>
        <w:rPr>
          <w:rFonts w:hint="eastAsia" w:ascii="仿宋_GB2312" w:hAnsi="宋体" w:eastAsia="仿宋_GB2312" w:cs="仿宋_GB2312"/>
          <w:color w:val="000000"/>
          <w:kern w:val="0"/>
          <w:sz w:val="24"/>
          <w:szCs w:val="24"/>
        </w:rPr>
      </w:pPr>
    </w:p>
    <w:p w14:paraId="50BCF5E9">
      <w:bookmarkStart w:id="0" w:name="_GoBack"/>
      <w:bookmarkEnd w:id="0"/>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322B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A13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Calibri"/>
      <w:sz w:val="18"/>
      <w:szCs w:val="18"/>
    </w:rPr>
  </w:style>
  <w:style w:type="paragraph" w:customStyle="1" w:styleId="5">
    <w:name w:val="Normal (Web)"/>
    <w:basedOn w:val="1"/>
    <w:next w:val="1"/>
    <w:qFormat/>
    <w:uiPriority w:val="0"/>
    <w:pPr>
      <w:jc w:val="left"/>
    </w:pPr>
    <w:rPr>
      <w:rFonts w:ascii="Calibri" w:hAnsi="Calibri" w:eastAsia="宋体" w:cs="Calibri"/>
      <w:kern w:val="0"/>
      <w:sz w:val="24"/>
      <w:szCs w:val="24"/>
    </w:rPr>
  </w:style>
  <w:style w:type="character" w:customStyle="1" w:styleId="6">
    <w:name w:val="font01"/>
    <w:basedOn w:val="4"/>
    <w:uiPriority w:val="0"/>
    <w:rPr>
      <w:rFonts w:ascii="宋体" w:hAnsi="宋体" w:eastAsia="宋体" w:cs="宋体"/>
      <w:color w:val="000000"/>
      <w:sz w:val="24"/>
      <w:szCs w:val="24"/>
      <w:u w:val="none"/>
    </w:rPr>
  </w:style>
  <w:style w:type="character" w:customStyle="1" w:styleId="7">
    <w:name w:val="font31"/>
    <w:basedOn w:val="4"/>
    <w:qFormat/>
    <w:uiPriority w:val="0"/>
    <w:rPr>
      <w:rFonts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空房子</cp:lastModifiedBy>
  <dcterms:modified xsi:type="dcterms:W3CDTF">2024-12-29T03:35:06Z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eyJoZGlkIjoiYzZjNDUxODc5M2NlNWM1Y2QwNzFjNDJlNjEzMjBkMDEiLCJ1c2VySWQiOiIyNjk1MTI5MDYifQ==</vt:lpwstr>
  </property>
  <property fmtid="{D5CDD505-2E9C-101B-9397-08002B2CF9AE}" pid="4" name="ICV">
    <vt:lpwstr>6CF0A596B4E94C52BAC1ACDE8E3E74F5_12</vt:lpwstr>
  </property>
</Properties>
</file>