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3C880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宁武县民政局</w:t>
      </w:r>
    </w:p>
    <w:p w14:paraId="7D42A4C9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Style w:val="7"/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2024年政府信息公开工作年度报告</w:t>
      </w:r>
    </w:p>
    <w:p w14:paraId="129AD771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一、总体情况</w:t>
      </w:r>
      <w:bookmarkStart w:id="0" w:name="_GoBack"/>
      <w:bookmarkEnd w:id="0"/>
    </w:p>
    <w:p w14:paraId="489AF92A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以来，我局按照《中华人民共和国政府信息公开条例》、省、市、县政务公开工作文件精神，以保障人民群众知情权、参与权和表达权为目标，以服务民生、改善民生、保障民生为重点，努力建设服务型民政，不断提升政务公开标准化、规范化水平。</w:t>
      </w:r>
    </w:p>
    <w:p w14:paraId="422CDA4F"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动公开。积极做好政务信息公开工作，努力提高信息的质量和水平。按照主动及时、依申请的原则，充分发挥各类各级媒体的作用，多角度、多层次的开展宣传工作。重点加大对城乡低保、特困人员供养、养老服务等重点领域的公开力度。一是落实社会救助各类提标工作。从2024年1月1日起，城市低保标准提高到573元/月/人；城市集中供养特困人员供养标准提高到10680元/年/人；城市分散供养特困人员供养标准提高到9110元/年/人；困难残疾人生活补贴提高到82元/月/人，重度残疾人护理补贴提高到109元/月/人，精神或智力三、四级残疾人护理补贴提高到54.5元/月/人；孤儿、事实无人抚养儿童生活费提高到1320元/月/人。目前全部按时按标准足额发放到位。</w:t>
      </w: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落实老年人助餐点10个(其中农村8个，县城2个)，提档升级助餐点6个，涉及80岁及以上低保家庭老年人助餐补贴点4个，发放助餐补贴2.016万元。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>完成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  <w:lang w:eastAsia="zh-CN"/>
        </w:rPr>
        <w:t>特殊困难家庭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>适老化改造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200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</w:rPr>
        <w:t>户。</w:t>
      </w:r>
      <w:r>
        <w:rPr>
          <w:rFonts w:hint="eastAsia" w:ascii="仿宋" w:hAnsi="仿宋" w:eastAsia="仿宋" w:cs="仿宋"/>
          <w:b/>
          <w:bCs/>
          <w:color w:val="000000"/>
          <w:spacing w:val="0"/>
          <w:sz w:val="32"/>
          <w:szCs w:val="32"/>
          <w:shd w:val="clear" w:color="auto" w:fill="FFFFFF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落实“一老一幼”惠普补贴全覆盖政策。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为80周岁及以上老年人发放高龄津贴35145人次297.9万元，为369人次失能老人发放失能补贴3.7万元。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稳步推进福乐园养老公寓项目建设。已完成主体结构工程、内墙抹灰、窗框安装、外墙保温安装及部分地暖、地暖保温层安装，消防工程完成80%，装饰装修完成30%。</w:t>
      </w:r>
    </w:p>
    <w:p w14:paraId="4F6ECCE1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（二）依申请公开情况。2024年，宁县民政局未收到政府公开信息申请。</w:t>
      </w:r>
    </w:p>
    <w:p w14:paraId="4F9C23EF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（三）监督保障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自觉接受监督，就广大人民群众关心的、与民政业务有关的政府信息及时发布，有效保障了人民群众对民政部门工作的知情权、参与权、表达权和监督权。</w:t>
      </w:r>
    </w:p>
    <w:p w14:paraId="40672BAD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（四）政府信息管理。严格落实政务公开有关规定，严格信息发布审核制度，内容发布严格实行先审后发，对微信公众号和政府信息平台按要求定时更新，及时向公众发布民政信息，不断提升政务公开水平。</w:t>
      </w:r>
    </w:p>
    <w:p w14:paraId="0F740343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（五）政府信息公开平台建设。加强政府信息公开平台标准化、规范化建设，我局已按照县政府网站集约化建设工作要求，完善了公开栏，丰富了公开类别，优化了公开内容。</w:t>
      </w:r>
    </w:p>
    <w:p w14:paraId="512819F5">
      <w:pPr>
        <w:pStyle w:val="8"/>
        <w:bidi w:val="0"/>
        <w:rPr>
          <w:rFonts w:hint="eastAsia"/>
        </w:rPr>
      </w:pPr>
      <w:r>
        <w:rPr>
          <w:rFonts w:hint="eastAsia"/>
        </w:rPr>
        <w:t>二、主动公开政府信息情况</w:t>
      </w:r>
    </w:p>
    <w:p w14:paraId="0CA8B99B">
      <w:pPr>
        <w:pStyle w:val="8"/>
        <w:bidi w:val="0"/>
        <w:rPr>
          <w:rFonts w:hint="eastAsia"/>
        </w:rPr>
      </w:pPr>
    </w:p>
    <w:tbl>
      <w:tblPr>
        <w:tblStyle w:val="5"/>
        <w:tblW w:w="905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2560"/>
        <w:gridCol w:w="2476"/>
        <w:gridCol w:w="1881"/>
      </w:tblGrid>
      <w:tr w14:paraId="12617D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3C42A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 w14:paraId="5546B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296C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CF5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本年制发件数</w:t>
            </w:r>
          </w:p>
        </w:tc>
        <w:tc>
          <w:tcPr>
            <w:tcW w:w="2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A17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57C3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</w:p>
        </w:tc>
      </w:tr>
      <w:tr w14:paraId="0151E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5B19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20A0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A98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8A3E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3D74C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62BF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4914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ED4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23FBB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1CD42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70BB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 w14:paraId="5A2F5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11C71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9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E77EC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 w14:paraId="5054C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211D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6007D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6AC38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F892F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 w14:paraId="6FF2C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864B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9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70CA0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 w14:paraId="4E2AF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8B59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9264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 w14:paraId="10D3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1C23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988B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7F931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0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CC0E7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 w14:paraId="447CF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85C21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AF04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 w14:paraId="14FE1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0D326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6E48F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B289F60">
      <w:pPr>
        <w:pStyle w:val="8"/>
        <w:bidi w:val="0"/>
        <w:rPr>
          <w:rFonts w:hint="eastAsia"/>
        </w:rPr>
      </w:pPr>
      <w:r>
        <w:rPr>
          <w:rFonts w:hint="eastAsia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194"/>
        <w:gridCol w:w="780"/>
        <w:gridCol w:w="770"/>
        <w:gridCol w:w="810"/>
        <w:gridCol w:w="800"/>
        <w:gridCol w:w="910"/>
        <w:gridCol w:w="730"/>
        <w:gridCol w:w="607"/>
      </w:tblGrid>
      <w:tr w14:paraId="2C11A4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6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80A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本列数据的勾稽关系为：第一项加第二项之和，等于第三项加第四项之和）</w:t>
            </w:r>
          </w:p>
        </w:tc>
        <w:tc>
          <w:tcPr>
            <w:tcW w:w="54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E43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 w14:paraId="42857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AE1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CB6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0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48E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57D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6D1F36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4DE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40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B214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D7E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268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D1F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8E7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8A7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5041B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546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957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050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4B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95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ED5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7F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1EE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6FE9B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6CB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EF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C4F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F5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F31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BDE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7A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78B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98E99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47D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F82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D4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0DD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950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883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3E7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6A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517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A30C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80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72F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B43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87C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70E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6BB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FC2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4E4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29E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40517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275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97C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EE8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AAE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98F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579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92C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36D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520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809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D9951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659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09B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15E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178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743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A3F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267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5AD4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7F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F1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BB770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A70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0AE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5B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E39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5A9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1C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AF2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8B1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B15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F91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DED8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85A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CE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418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7D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319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3FE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D3E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22B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554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605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2B3AF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5BF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16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58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C21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95B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0F6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F24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3B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0DD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6A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3CB27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BB9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8C5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802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F1C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8D6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C60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09D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808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FEC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E44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038BB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DB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70C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C79DC">
            <w:pPr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EAA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DB2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20B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84F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00F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59A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4C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AFA4B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7A9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580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F65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88C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E6F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89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AA3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5C1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E58C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788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2A12F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97D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FFF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4A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C76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AAB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B5D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F5E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433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177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554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F7CF7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538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B4B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AA4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9DB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CC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8F2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C5F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D57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6C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A2C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10C7A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5BD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565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F36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E8D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A7D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223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985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16A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984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574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AC231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CB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2EC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0A6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E92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56B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3A8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FFB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F78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1D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C22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0ABCA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A9D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09A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8CDE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626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D2D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BDC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E51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BD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03F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3D5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57FA7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348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16F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20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7A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AB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CB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B8C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269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858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5B3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AAEFC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C3A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A9A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2D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46F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77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F7B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7A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3FB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4A0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F2F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24345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1CC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BD68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4E7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7D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78D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8D1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BBF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4A8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2A9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9A70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13ACD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3F3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09F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260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749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B2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B44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6AD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6D3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4A7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0F3D9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57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67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541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A5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D6A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0D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A42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530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2BA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C99F2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37E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5C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3D2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02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22C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556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3A0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AF5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57F3B164">
      <w:pPr>
        <w:pStyle w:val="8"/>
        <w:bidi w:val="0"/>
        <w:rPr>
          <w:rFonts w:hint="eastAsia"/>
        </w:rPr>
      </w:pPr>
      <w:r>
        <w:rPr>
          <w:rFonts w:hint="eastAsia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26D5D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6CE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AC9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5D190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899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E2C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C67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772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2B3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866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B21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0C3905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BE7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A4C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9FF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945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62C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2B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1F7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27F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C99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7DA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177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FBA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96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EC4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DF9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7D8542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45B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940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AD8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A08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DD8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50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8796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E4F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62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338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EA9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F08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CA8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21A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7F6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7C2897F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 w14:paraId="284773D8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 w14:paraId="0FE1A6AF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 w14:paraId="788F5EE6">
      <w:pPr>
        <w:pStyle w:val="8"/>
        <w:bidi w:val="0"/>
        <w:rPr>
          <w:rFonts w:hint="eastAsia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、存在的主要问题及改进情况</w:t>
      </w:r>
    </w:p>
    <w:p w14:paraId="4FC1EF14">
      <w:pPr>
        <w:pStyle w:val="8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，我局的政府信息公开工作虽取得一定成绩，但仍存在有待改进的不足之处，主要体现在：一是政府信息公开的数量还不够多，较去年比较有所下降；二是部分工作人员对待政府信息公开工作不够重视，积极性不高，同时工作能力还有待加强；三是公开的信息审核把关力度还有待提升，存在表述错误、信息更新不及时等问题。</w:t>
      </w:r>
    </w:p>
    <w:p w14:paraId="57B677B9">
      <w:pPr>
        <w:pStyle w:val="8"/>
        <w:bidi w:val="0"/>
        <w:rPr>
          <w:rFonts w:hint="eastAsia"/>
        </w:rPr>
      </w:pPr>
      <w:r>
        <w:rPr>
          <w:rFonts w:hint="eastAsia" w:ascii="仿宋" w:hAnsi="仿宋" w:eastAsia="仿宋" w:cs="仿宋"/>
        </w:rPr>
        <w:t>2024年，我局将针对不足之处逐项改进。一是针对数量不够的问题，按照目标任务合理分配信息数量，明确专人定期督促通报，确保数量达标。二是针对工作态度和能力的问题，要加强政府信息公开业务学习和培训工作，转变工作态度，提升工作能力。三是在工作中保持细致严谨、自查自纠，严格依照《中华人民共和国政府信息公开条例》开展工作，确保法定公开的信息及时公开，做到无遗漏。</w:t>
      </w:r>
    </w:p>
    <w:p w14:paraId="6932DEC6">
      <w:pPr>
        <w:pStyle w:val="8"/>
        <w:bidi w:val="0"/>
        <w:rPr>
          <w:rFonts w:hint="eastAsia"/>
        </w:rPr>
      </w:pPr>
      <w:r>
        <w:rPr>
          <w:rFonts w:hint="eastAsia"/>
          <w:lang w:eastAsia="zh-CN"/>
        </w:rPr>
        <w:t>六</w:t>
      </w:r>
      <w:r>
        <w:rPr>
          <w:rFonts w:hint="eastAsia"/>
        </w:rPr>
        <w:t>、其他需要报告的事项</w:t>
      </w:r>
    </w:p>
    <w:p w14:paraId="393D006C">
      <w:pPr>
        <w:pStyle w:val="9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宁武</w:t>
      </w:r>
      <w:r>
        <w:rPr>
          <w:rFonts w:hint="default"/>
          <w:lang w:val="en-US" w:eastAsia="zh-CN"/>
        </w:rPr>
        <w:t>县民政局202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年未发出政府信息处理费收费通知，未收取信息处理费。</w:t>
      </w:r>
    </w:p>
    <w:p w14:paraId="0BCF3295">
      <w:pPr>
        <w:keepNext w:val="0"/>
        <w:keepLines w:val="0"/>
        <w:widowControl/>
        <w:numPr>
          <w:numId w:val="0"/>
        </w:numPr>
        <w:suppressLineNumbers w:val="0"/>
        <w:ind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 w14:paraId="11559929">
      <w:pPr>
        <w:keepNext w:val="0"/>
        <w:keepLines w:val="0"/>
        <w:widowControl/>
        <w:numPr>
          <w:numId w:val="0"/>
        </w:numPr>
        <w:suppressLineNumbers w:val="0"/>
        <w:ind w:firstLine="5440" w:firstLineChars="17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2025年1月26日</w:t>
      </w:r>
    </w:p>
    <w:p w14:paraId="51EDBE86">
      <w:pPr>
        <w:tabs>
          <w:tab w:val="left" w:pos="1386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C1E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763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763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3E279"/>
    <w:multiLevelType w:val="singleLevel"/>
    <w:tmpl w:val="AB13E2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348DA"/>
    <w:rsid w:val="1A3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公文一级标题"/>
    <w:basedOn w:val="1"/>
    <w:autoRedefine/>
    <w:qFormat/>
    <w:uiPriority w:val="0"/>
    <w:pPr>
      <w:spacing w:line="560" w:lineRule="exact"/>
      <w:ind w:left="0" w:firstLine="880" w:firstLineChars="200"/>
    </w:pPr>
    <w:rPr>
      <w:rFonts w:hint="eastAsia" w:ascii="黑体" w:hAnsi="黑体" w:eastAsia="黑体" w:cs="黑体"/>
      <w:kern w:val="0"/>
      <w:sz w:val="32"/>
      <w:szCs w:val="32"/>
    </w:rPr>
  </w:style>
  <w:style w:type="paragraph" w:customStyle="1" w:styleId="9">
    <w:name w:val="公文正文"/>
    <w:basedOn w:val="1"/>
    <w:autoRedefine/>
    <w:qFormat/>
    <w:uiPriority w:val="0"/>
    <w:pPr>
      <w:widowControl w:val="0"/>
      <w:kinsoku/>
      <w:wordWrap w:val="0"/>
      <w:overflowPunct/>
      <w:topLinePunct/>
      <w:autoSpaceDE/>
      <w:autoSpaceDN/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character" w:customStyle="1" w:styleId="10">
    <w:name w:val="公文二级标题 Char"/>
    <w:link w:val="11"/>
    <w:autoRedefine/>
    <w:qFormat/>
    <w:uiPriority w:val="0"/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11">
    <w:name w:val="公文二级标题"/>
    <w:basedOn w:val="1"/>
    <w:link w:val="10"/>
    <w:autoRedefine/>
    <w:qFormat/>
    <w:uiPriority w:val="0"/>
    <w:pPr>
      <w:spacing w:line="560" w:lineRule="exact"/>
      <w:ind w:firstLine="880" w:firstLineChars="200"/>
    </w:pPr>
    <w:rPr>
      <w:rFonts w:hint="eastAsia" w:ascii="楷体_GB2312" w:hAnsi="楷体_GB2312"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2025-01-26T08:32:00Z</dcterms:created>
  <dc:creator>user</dc:creator>
  <cp:lastModifiedBy>user</cp:lastModifiedBy>
  <cp:lastPrinted>2025-01-26T09:04:31Z</cp:lastPrinted>
  <dcterms:modified xsi:type="dcterms:W3CDTF">2025-01-26T09:06:35Z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ACC06ACD7F3E46759EA2127B52FC4E8C_11</vt:lpwstr>
  </property>
  <property fmtid="{D5CDD505-2E9C-101B-9397-08002B2CF9AE}" pid="4" name="KSOTemplateDocerSaveRecord">
    <vt:lpwstr>eyJoZGlkIjoiZDUyZmQ2YmYyMTFiMGU3YmViMjQ4NGM0MDAyNjUwYmYifQ==</vt:lpwstr>
  </property>
</Properties>
</file>