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8A08E">
      <w:pPr>
        <w:pStyle w:val="7"/>
        <w:ind w:left="0" w:leftChars="0" w:firstLine="0" w:firstLineChars="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w:t>
      </w:r>
    </w:p>
    <w:p w14:paraId="6AA40A3C">
      <w:pPr>
        <w:pStyle w:val="2"/>
        <w:spacing w:line="600" w:lineRule="exact"/>
        <w:jc w:val="center"/>
        <w:rPr>
          <w:rFonts w:hint="eastAsia" w:ascii="方正小标宋简体" w:hAnsi="方正小标宋简体" w:eastAsia="方正小标宋简体" w:cs="方正小标宋简体"/>
          <w:b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lang w:eastAsia="zh-CN"/>
        </w:rPr>
        <w:t>县级</w:t>
      </w:r>
      <w:r>
        <w:rPr>
          <w:rFonts w:hint="eastAsia" w:ascii="方正小标宋简体" w:hAnsi="方正小标宋简体" w:eastAsia="方正小标宋简体" w:cs="方正小标宋简体"/>
          <w:b w:val="0"/>
          <w:bCs w:val="0"/>
          <w:color w:val="auto"/>
          <w:sz w:val="44"/>
          <w:szCs w:val="44"/>
          <w:highlight w:val="none"/>
        </w:rPr>
        <w:t>非煤矿山事故应急响应程序示意图</w:t>
      </w:r>
    </w:p>
    <w:p w14:paraId="71702B1C">
      <w:pPr>
        <w:tabs>
          <w:tab w:val="left" w:pos="360"/>
        </w:tabs>
        <w:spacing w:line="360" w:lineRule="auto"/>
        <w:contextualSpacing/>
        <w:jc w:val="center"/>
        <w:rPr>
          <w:rFonts w:ascii="仿宋_GB2312" w:eastAsia="仿宋_GB2312"/>
          <w:color w:val="auto"/>
          <w:sz w:val="32"/>
          <w:szCs w:val="32"/>
          <w:highlight w:val="none"/>
        </w:rPr>
      </w:pPr>
      <w:r>
        <w:rPr>
          <w:rFonts w:ascii="Calibri" w:hAnsi="Calibri" w:eastAsia="宋体" w:cs="Times New Roman"/>
          <w:color w:val="auto"/>
          <w:kern w:val="2"/>
          <w:sz w:val="21"/>
          <w:szCs w:val="22"/>
          <w:highlight w:val="none"/>
          <w:lang w:val="en-US" w:eastAsia="zh-CN" w:bidi="ar-SA"/>
        </w:rPr>
        <mc:AlternateContent>
          <mc:Choice Requires="wpg">
            <w:drawing>
              <wp:anchor distT="0" distB="0" distL="114300" distR="114300" simplePos="0" relativeHeight="251659264" behindDoc="0" locked="0" layoutInCell="1" allowOverlap="1">
                <wp:simplePos x="0" y="0"/>
                <wp:positionH relativeFrom="column">
                  <wp:posOffset>44450</wp:posOffset>
                </wp:positionH>
                <wp:positionV relativeFrom="paragraph">
                  <wp:posOffset>260350</wp:posOffset>
                </wp:positionV>
                <wp:extent cx="5504815" cy="7682230"/>
                <wp:effectExtent l="0" t="0" r="0" b="0"/>
                <wp:wrapNone/>
                <wp:docPr id="46" name="组合 46"/>
                <wp:cNvGraphicFramePr/>
                <a:graphic xmlns:a="http://schemas.openxmlformats.org/drawingml/2006/main">
                  <a:graphicData uri="http://schemas.microsoft.com/office/word/2010/wordprocessingGroup">
                    <wpg:wgp>
                      <wpg:cNvGrpSpPr/>
                      <wpg:grpSpPr>
                        <a:xfrm>
                          <a:off x="0" y="0"/>
                          <a:ext cx="5504815" cy="7682230"/>
                          <a:chOff x="0" y="0"/>
                          <a:chExt cx="8669" cy="12098"/>
                        </a:xfrm>
                      </wpg:grpSpPr>
                      <wps:wsp>
                        <wps:cNvPr id="1" name="矩形 1"/>
                        <wps:cNvSpPr/>
                        <wps:spPr>
                          <a:xfrm>
                            <a:off x="0" y="0"/>
                            <a:ext cx="8669" cy="12098"/>
                          </a:xfrm>
                          <a:prstGeom prst="rect">
                            <a:avLst/>
                          </a:prstGeom>
                          <a:noFill/>
                          <a:ln>
                            <a:noFill/>
                          </a:ln>
                        </wps:spPr>
                        <wps:bodyPr upright="1"/>
                      </wps:wsp>
                      <wps:wsp>
                        <wps:cNvPr id="2" name="流程图: 可选过程 2"/>
                        <wps:cNvSpPr/>
                        <wps:spPr>
                          <a:xfrm>
                            <a:off x="3323" y="37"/>
                            <a:ext cx="1980" cy="468"/>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583999D2">
                              <w:pPr>
                                <w:jc w:val="center"/>
                                <w:rPr>
                                  <w:rFonts w:hint="eastAsia" w:ascii="仿宋_GB2312" w:eastAsia="仿宋_GB2312"/>
                                  <w:b/>
                                  <w:lang w:val="en-US" w:eastAsia="zh-CN"/>
                                </w:rPr>
                              </w:pPr>
                              <w:r>
                                <w:rPr>
                                  <w:rFonts w:hint="eastAsia" w:ascii="仿宋_GB2312" w:eastAsia="仿宋_GB2312"/>
                                  <w:b/>
                                </w:rPr>
                                <w:t>事故</w:t>
                              </w:r>
                              <w:r>
                                <w:rPr>
                                  <w:rFonts w:hint="eastAsia" w:ascii="仿宋_GB2312" w:eastAsia="仿宋_GB2312"/>
                                  <w:b/>
                                  <w:lang w:eastAsia="zh-CN"/>
                                </w:rPr>
                                <w:t>发生</w:t>
                              </w:r>
                            </w:p>
                          </w:txbxContent>
                        </wps:txbx>
                        <wps:bodyPr upright="1"/>
                      </wps:wsp>
                      <wps:wsp>
                        <wps:cNvPr id="3" name="上下箭头标注 3"/>
                        <wps:cNvSpPr/>
                        <wps:spPr>
                          <a:xfrm>
                            <a:off x="3278" y="520"/>
                            <a:ext cx="1981" cy="1468"/>
                          </a:xfrm>
                          <a:prstGeom prst="upDownArrowCallout">
                            <a:avLst>
                              <a:gd name="adj1" fmla="val 33411"/>
                              <a:gd name="adj2" fmla="val 33399"/>
                              <a:gd name="adj3" fmla="val 12500"/>
                              <a:gd name="adj4" fmla="val 50000"/>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159FB3AF">
                              <w:pPr>
                                <w:jc w:val="center"/>
                                <w:rPr>
                                  <w:rFonts w:ascii="仿宋_GB2312" w:eastAsia="仿宋_GB2312"/>
                                  <w:b/>
                                </w:rPr>
                              </w:pPr>
                              <w:r>
                                <w:rPr>
                                  <w:rFonts w:hint="eastAsia" w:ascii="仿宋_GB2312" w:eastAsia="仿宋_GB2312"/>
                                  <w:b/>
                                </w:rPr>
                                <w:t>值班室信息</w:t>
                              </w:r>
                            </w:p>
                            <w:p w14:paraId="582DC10D">
                              <w:pPr>
                                <w:jc w:val="center"/>
                                <w:rPr>
                                  <w:rFonts w:ascii="仿宋_GB2312" w:eastAsia="仿宋_GB2312"/>
                                  <w:b/>
                                </w:rPr>
                              </w:pPr>
                              <w:r>
                                <w:rPr>
                                  <w:rFonts w:hint="eastAsia" w:ascii="仿宋_GB2312" w:eastAsia="仿宋_GB2312"/>
                                  <w:b/>
                                </w:rPr>
                                <w:t>接收与处理</w:t>
                              </w:r>
                            </w:p>
                          </w:txbxContent>
                        </wps:txbx>
                        <wps:bodyPr upright="1"/>
                      </wps:wsp>
                      <wps:wsp>
                        <wps:cNvPr id="4" name="流程图: 过程 4"/>
                        <wps:cNvSpPr/>
                        <wps:spPr>
                          <a:xfrm>
                            <a:off x="3068" y="2003"/>
                            <a:ext cx="2521" cy="749"/>
                          </a:xfrm>
                          <a:prstGeom prst="flowChart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21F03F38">
                              <w:pPr>
                                <w:jc w:val="center"/>
                                <w:rPr>
                                  <w:rFonts w:hint="eastAsia" w:ascii="仿宋_GB2312" w:eastAsia="仿宋_GB2312"/>
                                  <w:b/>
                                </w:rPr>
                              </w:pPr>
                              <w:r>
                                <w:rPr>
                                  <w:rFonts w:hint="eastAsia" w:ascii="仿宋_GB2312" w:eastAsia="仿宋_GB2312"/>
                                  <w:b/>
                                </w:rPr>
                                <w:t>指挥部</w:t>
                              </w:r>
                              <w:r>
                                <w:rPr>
                                  <w:rFonts w:hint="eastAsia" w:ascii="仿宋_GB2312" w:eastAsia="仿宋_GB2312"/>
                                  <w:b/>
                                  <w:lang w:eastAsia="zh-CN"/>
                                </w:rPr>
                                <w:t>办公室</w:t>
                              </w:r>
                              <w:r>
                                <w:rPr>
                                  <w:rFonts w:hint="eastAsia" w:ascii="仿宋_GB2312" w:eastAsia="仿宋_GB2312"/>
                                  <w:b/>
                                </w:rPr>
                                <w:t>分析</w:t>
                              </w:r>
                            </w:p>
                            <w:p w14:paraId="30E0307B">
                              <w:pPr>
                                <w:jc w:val="center"/>
                                <w:rPr>
                                  <w:rFonts w:ascii="仿宋_GB2312" w:eastAsia="仿宋_GB2312"/>
                                  <w:b/>
                                </w:rPr>
                              </w:pPr>
                              <w:r>
                                <w:rPr>
                                  <w:rFonts w:hint="eastAsia" w:ascii="仿宋_GB2312" w:eastAsia="仿宋_GB2312"/>
                                  <w:b/>
                                </w:rPr>
                                <w:t>研判启动应急响应</w:t>
                              </w:r>
                            </w:p>
                          </w:txbxContent>
                        </wps:txbx>
                        <wps:bodyPr upright="1"/>
                      </wps:wsp>
                      <wps:wsp>
                        <wps:cNvPr id="5" name="流程图: 过程 5"/>
                        <wps:cNvSpPr/>
                        <wps:spPr>
                          <a:xfrm>
                            <a:off x="3774" y="3085"/>
                            <a:ext cx="1268" cy="394"/>
                          </a:xfrm>
                          <a:prstGeom prst="flowChart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1CA9050E">
                              <w:pPr>
                                <w:jc w:val="center"/>
                                <w:rPr>
                                  <w:rFonts w:ascii="仿宋_GB2312" w:eastAsia="仿宋_GB2312"/>
                                  <w:b/>
                                </w:rPr>
                              </w:pPr>
                              <w:r>
                                <w:rPr>
                                  <w:rFonts w:hint="eastAsia" w:ascii="仿宋_GB2312" w:eastAsia="仿宋_GB2312"/>
                                  <w:b/>
                                  <w:lang w:eastAsia="zh-CN"/>
                                </w:rPr>
                                <w:t>四</w:t>
                              </w:r>
                              <w:r>
                                <w:rPr>
                                  <w:rFonts w:hint="eastAsia" w:ascii="仿宋_GB2312" w:eastAsia="仿宋_GB2312"/>
                                  <w:b/>
                                </w:rPr>
                                <w:t>级响应</w:t>
                              </w:r>
                            </w:p>
                          </w:txbxContent>
                        </wps:txbx>
                        <wps:bodyPr upright="1"/>
                      </wps:wsp>
                      <wps:wsp>
                        <wps:cNvPr id="6" name="流程图: 可选过程 6"/>
                        <wps:cNvSpPr/>
                        <wps:spPr>
                          <a:xfrm>
                            <a:off x="6354" y="7822"/>
                            <a:ext cx="2160" cy="468"/>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57614238">
                              <w:pPr>
                                <w:jc w:val="center"/>
                                <w:rPr>
                                  <w:rFonts w:ascii="楷体_GB2312" w:eastAsia="楷体_GB2312"/>
                                </w:rPr>
                              </w:pPr>
                              <w:r>
                                <w:rPr>
                                  <w:rFonts w:hint="eastAsia" w:ascii="楷体_GB2312" w:eastAsia="楷体_GB2312"/>
                                  <w:lang w:eastAsia="zh-CN"/>
                                </w:rPr>
                                <w:t>社会稳定</w:t>
                              </w:r>
                              <w:r>
                                <w:rPr>
                                  <w:rFonts w:hint="eastAsia" w:ascii="楷体_GB2312" w:eastAsia="楷体_GB2312"/>
                                </w:rPr>
                                <w:t>组</w:t>
                              </w:r>
                            </w:p>
                            <w:p w14:paraId="489BB26D"/>
                          </w:txbxContent>
                        </wps:txbx>
                        <wps:bodyPr upright="1"/>
                      </wps:wsp>
                      <wps:wsp>
                        <wps:cNvPr id="7" name="流程图: 可选过程 7"/>
                        <wps:cNvSpPr/>
                        <wps:spPr>
                          <a:xfrm>
                            <a:off x="6324" y="5950"/>
                            <a:ext cx="2160" cy="468"/>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487F5E8E">
                              <w:pPr>
                                <w:jc w:val="center"/>
                                <w:rPr>
                                  <w:rFonts w:ascii="楷体_GB2312" w:eastAsia="楷体_GB2312"/>
                                </w:rPr>
                              </w:pPr>
                              <w:r>
                                <w:rPr>
                                  <w:rFonts w:hint="eastAsia" w:ascii="楷体_GB2312" w:eastAsia="楷体_GB2312"/>
                                  <w:lang w:eastAsia="zh-CN"/>
                                </w:rPr>
                                <w:t>综合</w:t>
                              </w:r>
                              <w:r>
                                <w:rPr>
                                  <w:rFonts w:hint="eastAsia" w:ascii="楷体_GB2312" w:eastAsia="楷体_GB2312"/>
                                </w:rPr>
                                <w:t>组</w:t>
                              </w:r>
                            </w:p>
                          </w:txbxContent>
                        </wps:txbx>
                        <wps:bodyPr upright="1"/>
                      </wps:wsp>
                      <wps:wsp>
                        <wps:cNvPr id="8" name="流程图: 可选过程 8"/>
                        <wps:cNvSpPr/>
                        <wps:spPr>
                          <a:xfrm>
                            <a:off x="6339" y="6418"/>
                            <a:ext cx="2160" cy="468"/>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3B2C5A29">
                              <w:pPr>
                                <w:jc w:val="center"/>
                                <w:rPr>
                                  <w:rFonts w:ascii="楷体_GB2312" w:eastAsia="楷体_GB2312"/>
                                </w:rPr>
                              </w:pPr>
                              <w:r>
                                <w:rPr>
                                  <w:rFonts w:hint="eastAsia" w:ascii="楷体_GB2312" w:eastAsia="楷体_GB2312"/>
                                  <w:lang w:eastAsia="zh-CN"/>
                                </w:rPr>
                                <w:t>抢险救援</w:t>
                              </w:r>
                              <w:r>
                                <w:rPr>
                                  <w:rFonts w:hint="eastAsia" w:ascii="楷体_GB2312" w:eastAsia="楷体_GB2312"/>
                                </w:rPr>
                                <w:t>组</w:t>
                              </w:r>
                            </w:p>
                            <w:p w14:paraId="29117015"/>
                          </w:txbxContent>
                        </wps:txbx>
                        <wps:bodyPr upright="1"/>
                      </wps:wsp>
                      <wps:wsp>
                        <wps:cNvPr id="9" name="流程图: 可选过程 9"/>
                        <wps:cNvSpPr/>
                        <wps:spPr>
                          <a:xfrm>
                            <a:off x="6354" y="7369"/>
                            <a:ext cx="2160" cy="468"/>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1B4F26AE">
                              <w:pPr>
                                <w:jc w:val="center"/>
                              </w:pPr>
                              <w:r>
                                <w:rPr>
                                  <w:rFonts w:hint="eastAsia" w:ascii="楷体_GB2312" w:eastAsia="楷体_GB2312"/>
                                  <w:lang w:eastAsia="zh-CN"/>
                                </w:rPr>
                                <w:t>医学救援</w:t>
                              </w:r>
                              <w:r>
                                <w:rPr>
                                  <w:rFonts w:hint="eastAsia" w:ascii="楷体_GB2312" w:eastAsia="楷体_GB2312"/>
                                </w:rPr>
                                <w:t>组</w:t>
                              </w:r>
                            </w:p>
                          </w:txbxContent>
                        </wps:txbx>
                        <wps:bodyPr upright="1"/>
                      </wps:wsp>
                      <wps:wsp>
                        <wps:cNvPr id="10" name="流程图: 可选过程 10"/>
                        <wps:cNvSpPr/>
                        <wps:spPr>
                          <a:xfrm>
                            <a:off x="6354" y="8275"/>
                            <a:ext cx="2160" cy="468"/>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525A2AD3">
                              <w:pPr>
                                <w:jc w:val="center"/>
                                <w:rPr>
                                  <w:rFonts w:ascii="楷体_GB2312" w:eastAsia="楷体_GB2312"/>
                                </w:rPr>
                              </w:pPr>
                              <w:r>
                                <w:rPr>
                                  <w:rFonts w:hint="eastAsia" w:ascii="楷体_GB2312" w:eastAsia="楷体_GB2312"/>
                                  <w:lang w:eastAsia="zh-CN"/>
                                </w:rPr>
                                <w:t>应急保障</w:t>
                              </w:r>
                              <w:r>
                                <w:rPr>
                                  <w:rFonts w:hint="eastAsia" w:ascii="楷体_GB2312" w:eastAsia="楷体_GB2312"/>
                                </w:rPr>
                                <w:t>组</w:t>
                              </w:r>
                            </w:p>
                            <w:p w14:paraId="003F03DF"/>
                          </w:txbxContent>
                        </wps:txbx>
                        <wps:bodyPr upright="1"/>
                      </wps:wsp>
                      <wps:wsp>
                        <wps:cNvPr id="11" name="流程图: 可选过程 11"/>
                        <wps:cNvSpPr/>
                        <wps:spPr>
                          <a:xfrm>
                            <a:off x="6339" y="6886"/>
                            <a:ext cx="2160" cy="468"/>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0D2C9C08">
                              <w:pPr>
                                <w:jc w:val="center"/>
                                <w:rPr>
                                  <w:rFonts w:ascii="楷体_GB2312" w:eastAsia="楷体_GB2312"/>
                                </w:rPr>
                              </w:pPr>
                              <w:r>
                                <w:rPr>
                                  <w:rFonts w:hint="eastAsia" w:ascii="楷体_GB2312" w:eastAsia="楷体_GB2312"/>
                                  <w:lang w:eastAsia="zh-CN"/>
                                </w:rPr>
                                <w:t>技术</w:t>
                              </w:r>
                              <w:r>
                                <w:rPr>
                                  <w:rFonts w:hint="eastAsia" w:ascii="楷体_GB2312" w:eastAsia="楷体_GB2312"/>
                                </w:rPr>
                                <w:t>组</w:t>
                              </w:r>
                            </w:p>
                            <w:p w14:paraId="160F2CE6"/>
                          </w:txbxContent>
                        </wps:txbx>
                        <wps:bodyPr upright="1"/>
                      </wps:wsp>
                      <wps:wsp>
                        <wps:cNvPr id="12" name="流程图: 可选过程 12"/>
                        <wps:cNvSpPr/>
                        <wps:spPr>
                          <a:xfrm>
                            <a:off x="6399" y="9256"/>
                            <a:ext cx="2160" cy="468"/>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6F2740E0">
                              <w:pPr>
                                <w:jc w:val="center"/>
                              </w:pPr>
                              <w:r>
                                <w:rPr>
                                  <w:rFonts w:hint="eastAsia" w:ascii="楷体_GB2312" w:eastAsia="楷体_GB2312"/>
                                  <w:lang w:eastAsia="zh-CN"/>
                                </w:rPr>
                                <w:t>善后工作</w:t>
                              </w:r>
                              <w:r>
                                <w:rPr>
                                  <w:rFonts w:hint="eastAsia" w:ascii="楷体_GB2312" w:eastAsia="楷体_GB2312"/>
                                </w:rPr>
                                <w:t>组</w:t>
                              </w:r>
                            </w:p>
                          </w:txbxContent>
                        </wps:txbx>
                        <wps:bodyPr upright="1"/>
                      </wps:wsp>
                      <wps:wsp>
                        <wps:cNvPr id="13" name="流程图: 可选过程 13"/>
                        <wps:cNvSpPr/>
                        <wps:spPr>
                          <a:xfrm>
                            <a:off x="6384" y="8758"/>
                            <a:ext cx="2160" cy="468"/>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7596AE37">
                              <w:pPr>
                                <w:jc w:val="center"/>
                              </w:pPr>
                              <w:r>
                                <w:rPr>
                                  <w:rFonts w:hint="eastAsia" w:ascii="楷体_GB2312" w:eastAsia="楷体_GB2312"/>
                                  <w:lang w:eastAsia="zh-CN"/>
                                </w:rPr>
                                <w:t>宣传报道</w:t>
                              </w:r>
                              <w:r>
                                <w:rPr>
                                  <w:rFonts w:hint="eastAsia" w:ascii="楷体_GB2312" w:eastAsia="楷体_GB2312"/>
                                </w:rPr>
                                <w:t>组</w:t>
                              </w:r>
                            </w:p>
                          </w:txbxContent>
                        </wps:txbx>
                        <wps:bodyPr upright="1"/>
                      </wps:wsp>
                      <wps:wsp>
                        <wps:cNvPr id="14" name="流程图: 可选过程 14"/>
                        <wps:cNvSpPr/>
                        <wps:spPr>
                          <a:xfrm>
                            <a:off x="6324" y="3880"/>
                            <a:ext cx="2160" cy="910"/>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0DFBED3C">
                              <w:pPr>
                                <w:jc w:val="center"/>
                                <w:rPr>
                                  <w:rFonts w:ascii="楷体_GB2312" w:eastAsia="楷体_GB2312"/>
                                </w:rPr>
                              </w:pPr>
                              <w:r>
                                <w:rPr>
                                  <w:rFonts w:hint="eastAsia" w:ascii="楷体_GB2312" w:eastAsia="楷体_GB2312"/>
                                  <w:lang w:eastAsia="zh-CN"/>
                                </w:rPr>
                                <w:t>指挥部和成员单位领导</w:t>
                              </w:r>
                              <w:r>
                                <w:rPr>
                                  <w:rFonts w:hint="eastAsia" w:ascii="楷体_GB2312" w:eastAsia="楷体_GB2312"/>
                                </w:rPr>
                                <w:t>赶赴现场</w:t>
                              </w:r>
                            </w:p>
                          </w:txbxContent>
                        </wps:txbx>
                        <wps:bodyPr upright="1"/>
                      </wps:wsp>
                      <wps:wsp>
                        <wps:cNvPr id="15" name="流程图: 可选过程 15"/>
                        <wps:cNvSpPr/>
                        <wps:spPr>
                          <a:xfrm>
                            <a:off x="6294" y="4872"/>
                            <a:ext cx="2160" cy="788"/>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6D4EFD63">
                              <w:pPr>
                                <w:jc w:val="center"/>
                                <w:rPr>
                                  <w:rFonts w:hint="eastAsia" w:ascii="楷体_GB2312" w:eastAsia="楷体_GB2312"/>
                                  <w:lang w:eastAsia="zh-CN"/>
                                </w:rPr>
                              </w:pPr>
                              <w:r>
                                <w:rPr>
                                  <w:rFonts w:hint="eastAsia" w:ascii="楷体_GB2312" w:eastAsia="楷体_GB2312"/>
                                  <w:lang w:eastAsia="zh-CN"/>
                                </w:rPr>
                                <w:t>救援力量</w:t>
                              </w:r>
                            </w:p>
                            <w:p w14:paraId="75E82C91">
                              <w:pPr>
                                <w:jc w:val="center"/>
                                <w:rPr>
                                  <w:rFonts w:ascii="楷体_GB2312" w:eastAsia="楷体_GB2312"/>
                                </w:rPr>
                              </w:pPr>
                              <w:r>
                                <w:rPr>
                                  <w:rFonts w:hint="eastAsia" w:ascii="楷体_GB2312" w:eastAsia="楷体_GB2312"/>
                                </w:rPr>
                                <w:t>赶赴现场</w:t>
                              </w:r>
                            </w:p>
                          </w:txbxContent>
                        </wps:txbx>
                        <wps:bodyPr upright="1"/>
                      </wps:wsp>
                      <wps:wsp>
                        <wps:cNvPr id="16" name="肘形连接符 16"/>
                        <wps:cNvCnPr/>
                        <wps:spPr>
                          <a:xfrm rot="10800000" flipH="1" flipV="1">
                            <a:off x="6309" y="4542"/>
                            <a:ext cx="1" cy="779"/>
                          </a:xfrm>
                          <a:prstGeom prst="bentConnector3">
                            <a:avLst>
                              <a:gd name="adj1" fmla="val -36000000"/>
                            </a:avLst>
                          </a:prstGeom>
                          <a:ln w="9525" cap="flat" cmpd="sng">
                            <a:solidFill>
                              <a:srgbClr val="000000">
                                <a:alpha val="100000"/>
                              </a:srgbClr>
                            </a:solidFill>
                            <a:prstDash val="solid"/>
                            <a:miter/>
                            <a:headEnd type="none" w="med" len="med"/>
                            <a:tailEnd type="none" w="med" len="med"/>
                          </a:ln>
                        </wps:spPr>
                        <wps:bodyPr upright="0"/>
                      </wps:wsp>
                      <wps:wsp>
                        <wps:cNvPr id="17" name="肘形连接符 17"/>
                        <wps:cNvCnPr/>
                        <wps:spPr>
                          <a:xfrm rot="10800000" flipH="1" flipV="1">
                            <a:off x="6324" y="9019"/>
                            <a:ext cx="1" cy="468"/>
                          </a:xfrm>
                          <a:prstGeom prst="bentConnector3">
                            <a:avLst>
                              <a:gd name="adj1" fmla="val -37500000"/>
                            </a:avLst>
                          </a:prstGeom>
                          <a:ln w="9525" cap="flat" cmpd="sng">
                            <a:solidFill>
                              <a:srgbClr val="000000">
                                <a:alpha val="100000"/>
                              </a:srgbClr>
                            </a:solidFill>
                            <a:prstDash val="solid"/>
                            <a:miter/>
                            <a:headEnd type="none" w="med" len="med"/>
                            <a:tailEnd type="none" w="med" len="med"/>
                          </a:ln>
                        </wps:spPr>
                        <wps:bodyPr upright="0"/>
                      </wps:wsp>
                      <wps:wsp>
                        <wps:cNvPr id="18" name="肘形连接符 18"/>
                        <wps:cNvCnPr/>
                        <wps:spPr>
                          <a:xfrm rot="10800000" flipH="1" flipV="1">
                            <a:off x="6309" y="8047"/>
                            <a:ext cx="1" cy="468"/>
                          </a:xfrm>
                          <a:prstGeom prst="bentConnector3">
                            <a:avLst>
                              <a:gd name="adj1" fmla="val -36000000"/>
                            </a:avLst>
                          </a:prstGeom>
                          <a:ln w="9525" cap="flat" cmpd="sng">
                            <a:solidFill>
                              <a:srgbClr val="000000">
                                <a:alpha val="100000"/>
                              </a:srgbClr>
                            </a:solidFill>
                            <a:prstDash val="solid"/>
                            <a:miter/>
                            <a:headEnd type="none" w="med" len="med"/>
                            <a:tailEnd type="none" w="med" len="med"/>
                          </a:ln>
                        </wps:spPr>
                        <wps:bodyPr upright="0"/>
                      </wps:wsp>
                      <wps:wsp>
                        <wps:cNvPr id="19" name="肘形连接符 19"/>
                        <wps:cNvCnPr/>
                        <wps:spPr>
                          <a:xfrm rot="10800000" flipH="1" flipV="1">
                            <a:off x="6309" y="8530"/>
                            <a:ext cx="1" cy="468"/>
                          </a:xfrm>
                          <a:prstGeom prst="bentConnector3">
                            <a:avLst>
                              <a:gd name="adj1" fmla="val -36000000"/>
                            </a:avLst>
                          </a:prstGeom>
                          <a:ln w="9525" cap="flat" cmpd="sng">
                            <a:solidFill>
                              <a:srgbClr val="000000">
                                <a:alpha val="100000"/>
                              </a:srgbClr>
                            </a:solidFill>
                            <a:prstDash val="solid"/>
                            <a:miter/>
                            <a:headEnd type="none" w="med" len="med"/>
                            <a:tailEnd type="none" w="med" len="med"/>
                          </a:ln>
                        </wps:spPr>
                        <wps:bodyPr upright="0"/>
                      </wps:wsp>
                      <wps:wsp>
                        <wps:cNvPr id="20" name="肘形连接符 20"/>
                        <wps:cNvCnPr/>
                        <wps:spPr>
                          <a:xfrm rot="10800000" flipH="1" flipV="1">
                            <a:off x="6309" y="6178"/>
                            <a:ext cx="1" cy="468"/>
                          </a:xfrm>
                          <a:prstGeom prst="bentConnector3">
                            <a:avLst>
                              <a:gd name="adj1" fmla="val -36000000"/>
                            </a:avLst>
                          </a:prstGeom>
                          <a:ln w="9525" cap="flat" cmpd="sng">
                            <a:solidFill>
                              <a:srgbClr val="000000">
                                <a:alpha val="100000"/>
                              </a:srgbClr>
                            </a:solidFill>
                            <a:prstDash val="solid"/>
                            <a:miter/>
                            <a:headEnd type="none" w="med" len="med"/>
                            <a:tailEnd type="none" w="med" len="med"/>
                          </a:ln>
                        </wps:spPr>
                        <wps:bodyPr upright="0"/>
                      </wps:wsp>
                      <wps:wsp>
                        <wps:cNvPr id="21" name="肘形连接符 21"/>
                        <wps:cNvCnPr/>
                        <wps:spPr>
                          <a:xfrm rot="10800000" flipH="1" flipV="1">
                            <a:off x="6309" y="6646"/>
                            <a:ext cx="1" cy="468"/>
                          </a:xfrm>
                          <a:prstGeom prst="bentConnector3">
                            <a:avLst>
                              <a:gd name="adj1" fmla="val -36000000"/>
                            </a:avLst>
                          </a:prstGeom>
                          <a:ln w="9525" cap="flat" cmpd="sng">
                            <a:solidFill>
                              <a:srgbClr val="000000">
                                <a:alpha val="100000"/>
                              </a:srgbClr>
                            </a:solidFill>
                            <a:prstDash val="solid"/>
                            <a:miter/>
                            <a:headEnd type="none" w="med" len="med"/>
                            <a:tailEnd type="none" w="med" len="med"/>
                          </a:ln>
                        </wps:spPr>
                        <wps:bodyPr upright="0"/>
                      </wps:wsp>
                      <wps:wsp>
                        <wps:cNvPr id="22" name="肘形连接符 22"/>
                        <wps:cNvCnPr/>
                        <wps:spPr>
                          <a:xfrm rot="10800000" flipH="1" flipV="1">
                            <a:off x="6309" y="7114"/>
                            <a:ext cx="1" cy="468"/>
                          </a:xfrm>
                          <a:prstGeom prst="bentConnector3">
                            <a:avLst>
                              <a:gd name="adj1" fmla="val -36000000"/>
                            </a:avLst>
                          </a:prstGeom>
                          <a:ln w="9525" cap="flat" cmpd="sng">
                            <a:solidFill>
                              <a:srgbClr val="000000">
                                <a:alpha val="100000"/>
                              </a:srgbClr>
                            </a:solidFill>
                            <a:prstDash val="solid"/>
                            <a:miter/>
                            <a:headEnd type="none" w="med" len="med"/>
                            <a:tailEnd type="none" w="med" len="med"/>
                          </a:ln>
                        </wps:spPr>
                        <wps:bodyPr upright="0"/>
                      </wps:wsp>
                      <wps:wsp>
                        <wps:cNvPr id="23" name="肘形连接符 23"/>
                        <wps:cNvCnPr/>
                        <wps:spPr>
                          <a:xfrm rot="10800000" flipH="1" flipV="1">
                            <a:off x="6309" y="7582"/>
                            <a:ext cx="1" cy="468"/>
                          </a:xfrm>
                          <a:prstGeom prst="bentConnector3">
                            <a:avLst>
                              <a:gd name="adj1" fmla="val -36000000"/>
                            </a:avLst>
                          </a:prstGeom>
                          <a:ln w="9525" cap="flat" cmpd="sng">
                            <a:solidFill>
                              <a:srgbClr val="000000">
                                <a:alpha val="100000"/>
                              </a:srgbClr>
                            </a:solidFill>
                            <a:prstDash val="solid"/>
                            <a:miter/>
                            <a:headEnd type="none" w="med" len="med"/>
                            <a:tailEnd type="none" w="med" len="med"/>
                          </a:ln>
                        </wps:spPr>
                        <wps:bodyPr upright="0"/>
                      </wps:wsp>
                      <wps:wsp>
                        <wps:cNvPr id="24" name="直接连接符 24"/>
                        <wps:cNvSpPr/>
                        <wps:spPr>
                          <a:xfrm flipV="1">
                            <a:off x="5424" y="7907"/>
                            <a:ext cx="485" cy="17"/>
                          </a:xfrm>
                          <a:prstGeom prst="line">
                            <a:avLst/>
                          </a:prstGeom>
                          <a:ln w="9525" cap="flat" cmpd="sng">
                            <a:solidFill>
                              <a:srgbClr val="000000">
                                <a:alpha val="100000"/>
                              </a:srgbClr>
                            </a:solidFill>
                            <a:prstDash val="solid"/>
                            <a:headEnd type="none" w="med" len="med"/>
                            <a:tailEnd type="triangle" w="med" len="med"/>
                          </a:ln>
                        </wps:spPr>
                        <wps:bodyPr upright="1"/>
                      </wps:wsp>
                      <wps:wsp>
                        <wps:cNvPr id="25" name="流程图: 可选过程 25"/>
                        <wps:cNvSpPr/>
                        <wps:spPr>
                          <a:xfrm>
                            <a:off x="3323" y="8794"/>
                            <a:ext cx="2161" cy="797"/>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1D6F8112">
                              <w:pPr>
                                <w:jc w:val="center"/>
                              </w:pPr>
                              <w:r>
                                <w:rPr>
                                  <w:rFonts w:hint="eastAsia" w:ascii="仿宋_GB2312" w:eastAsia="仿宋_GB2312"/>
                                  <w:b/>
                                </w:rPr>
                                <w:t>救援结束，</w:t>
                              </w:r>
                              <w:r>
                                <w:rPr>
                                  <w:rFonts w:hint="eastAsia" w:ascii="仿宋_GB2312" w:eastAsia="仿宋_GB2312"/>
                                  <w:b/>
                                  <w:snapToGrid w:val="0"/>
                                  <w:szCs w:val="24"/>
                                </w:rPr>
                                <w:t>符合响应</w:t>
                              </w:r>
                              <w:r>
                                <w:rPr>
                                  <w:rFonts w:hint="eastAsia" w:ascii="仿宋_GB2312" w:eastAsia="仿宋_GB2312"/>
                                  <w:b/>
                                </w:rPr>
                                <w:t>结束条件</w:t>
                              </w:r>
                            </w:p>
                          </w:txbxContent>
                        </wps:txbx>
                        <wps:bodyPr upright="1"/>
                      </wps:wsp>
                      <wps:wsp>
                        <wps:cNvPr id="26" name="直接连接符 26"/>
                        <wps:cNvSpPr/>
                        <wps:spPr>
                          <a:xfrm>
                            <a:off x="4334" y="9587"/>
                            <a:ext cx="10" cy="553"/>
                          </a:xfrm>
                          <a:prstGeom prst="line">
                            <a:avLst/>
                          </a:prstGeom>
                          <a:ln w="9525" cap="flat" cmpd="sng">
                            <a:solidFill>
                              <a:srgbClr val="000000">
                                <a:alpha val="100000"/>
                              </a:srgbClr>
                            </a:solidFill>
                            <a:prstDash val="solid"/>
                            <a:headEnd type="none" w="med" len="med"/>
                            <a:tailEnd type="triangle" w="med" len="med"/>
                          </a:ln>
                        </wps:spPr>
                        <wps:bodyPr upright="1"/>
                      </wps:wsp>
                      <wps:wsp>
                        <wps:cNvPr id="27" name="流程图: 可选过程 27"/>
                        <wps:cNvSpPr/>
                        <wps:spPr>
                          <a:xfrm>
                            <a:off x="3248" y="11059"/>
                            <a:ext cx="2161" cy="468"/>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749B5374">
                              <w:pPr>
                                <w:jc w:val="center"/>
                                <w:rPr>
                                  <w:rFonts w:ascii="仿宋_GB2312" w:eastAsia="仿宋_GB2312"/>
                                  <w:b/>
                                </w:rPr>
                              </w:pPr>
                              <w:r>
                                <w:rPr>
                                  <w:rFonts w:hint="eastAsia" w:ascii="仿宋_GB2312" w:eastAsia="仿宋_GB2312"/>
                                  <w:b/>
                                </w:rPr>
                                <w:t>后期处置</w:t>
                              </w:r>
                            </w:p>
                          </w:txbxContent>
                        </wps:txbx>
                        <wps:bodyPr upright="1"/>
                      </wps:wsp>
                      <wps:wsp>
                        <wps:cNvPr id="28" name="直接连接符 28"/>
                        <wps:cNvSpPr/>
                        <wps:spPr>
                          <a:xfrm>
                            <a:off x="4365" y="7075"/>
                            <a:ext cx="9" cy="443"/>
                          </a:xfrm>
                          <a:prstGeom prst="line">
                            <a:avLst/>
                          </a:prstGeom>
                          <a:ln w="9525" cap="flat" cmpd="sng">
                            <a:solidFill>
                              <a:srgbClr val="000000">
                                <a:alpha val="100000"/>
                              </a:srgbClr>
                            </a:solidFill>
                            <a:prstDash val="solid"/>
                            <a:headEnd type="none" w="med" len="med"/>
                            <a:tailEnd type="triangle" w="med" len="med"/>
                          </a:ln>
                        </wps:spPr>
                        <wps:bodyPr upright="1"/>
                      </wps:wsp>
                      <wps:wsp>
                        <wps:cNvPr id="29" name="直接连接符 29"/>
                        <wps:cNvSpPr/>
                        <wps:spPr>
                          <a:xfrm>
                            <a:off x="5489" y="4997"/>
                            <a:ext cx="461" cy="9"/>
                          </a:xfrm>
                          <a:prstGeom prst="line">
                            <a:avLst/>
                          </a:prstGeom>
                          <a:ln w="9525" cap="flat" cmpd="sng">
                            <a:solidFill>
                              <a:srgbClr val="000000">
                                <a:alpha val="100000"/>
                              </a:srgbClr>
                            </a:solidFill>
                            <a:prstDash val="solid"/>
                            <a:headEnd type="none" w="med" len="med"/>
                            <a:tailEnd type="triangle" w="med" len="med"/>
                          </a:ln>
                        </wps:spPr>
                        <wps:bodyPr upright="1"/>
                      </wps:wsp>
                      <wpg:grpSp>
                        <wpg:cNvPr id="33" name="组合 33"/>
                        <wpg:cNvGrpSpPr/>
                        <wpg:grpSpPr>
                          <a:xfrm>
                            <a:off x="3804" y="4955"/>
                            <a:ext cx="1276" cy="1260"/>
                            <a:chOff x="3702" y="3530"/>
                            <a:chExt cx="1276" cy="1260"/>
                          </a:xfrm>
                        </wpg:grpSpPr>
                        <wps:wsp>
                          <wps:cNvPr id="30" name="流程图: 过程 30"/>
                          <wps:cNvSpPr/>
                          <wps:spPr>
                            <a:xfrm>
                              <a:off x="3702" y="3530"/>
                              <a:ext cx="1261" cy="416"/>
                            </a:xfrm>
                            <a:prstGeom prst="flowChart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61358E70">
                                <w:pPr>
                                  <w:rPr>
                                    <w:rFonts w:ascii="仿宋_GB2312" w:eastAsia="仿宋_GB2312"/>
                                    <w:b/>
                                  </w:rPr>
                                </w:pPr>
                                <w:r>
                                  <w:rPr>
                                    <w:rFonts w:hint="eastAsia" w:ascii="仿宋_GB2312" w:eastAsia="仿宋_GB2312"/>
                                    <w:b/>
                                    <w:lang w:eastAsia="zh-CN"/>
                                  </w:rPr>
                                  <w:t>二</w:t>
                                </w:r>
                                <w:r>
                                  <w:rPr>
                                    <w:rFonts w:hint="eastAsia" w:ascii="仿宋_GB2312" w:eastAsia="仿宋_GB2312"/>
                                    <w:b/>
                                  </w:rPr>
                                  <w:t>级响应</w:t>
                                </w:r>
                              </w:p>
                            </w:txbxContent>
                          </wps:txbx>
                          <wps:bodyPr upright="1"/>
                        </wps:wsp>
                        <wps:wsp>
                          <wps:cNvPr id="31" name="流程图: 过程 31"/>
                          <wps:cNvSpPr/>
                          <wps:spPr>
                            <a:xfrm>
                              <a:off x="3717" y="4380"/>
                              <a:ext cx="1261" cy="410"/>
                            </a:xfrm>
                            <a:prstGeom prst="flowChart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43D6BFC5">
                                <w:pPr>
                                  <w:rPr>
                                    <w:rFonts w:ascii="仿宋_GB2312" w:eastAsia="仿宋_GB2312"/>
                                    <w:b/>
                                  </w:rPr>
                                </w:pPr>
                                <w:r>
                                  <w:rPr>
                                    <w:rFonts w:hint="eastAsia" w:ascii="仿宋_GB2312" w:eastAsia="仿宋_GB2312"/>
                                    <w:b/>
                                    <w:lang w:eastAsia="zh-CN"/>
                                  </w:rPr>
                                  <w:t>一</w:t>
                                </w:r>
                                <w:r>
                                  <w:rPr>
                                    <w:rFonts w:hint="eastAsia" w:ascii="仿宋_GB2312" w:eastAsia="仿宋_GB2312"/>
                                    <w:b/>
                                  </w:rPr>
                                  <w:t>级响应</w:t>
                                </w:r>
                              </w:p>
                            </w:txbxContent>
                          </wps:txbx>
                          <wps:bodyPr upright="1"/>
                        </wps:wsp>
                        <wps:wsp>
                          <wps:cNvPr id="32" name="上下箭头 32"/>
                          <wps:cNvSpPr/>
                          <wps:spPr>
                            <a:xfrm>
                              <a:off x="4077" y="3951"/>
                              <a:ext cx="485" cy="399"/>
                            </a:xfrm>
                            <a:prstGeom prst="upDownArrow">
                              <a:avLst>
                                <a:gd name="adj1" fmla="val 50000"/>
                                <a:gd name="adj2" fmla="val 20000"/>
                              </a:avLst>
                            </a:prstGeom>
                            <a:solidFill>
                              <a:srgbClr val="FFFFFF"/>
                            </a:solidFill>
                            <a:ln w="9525" cap="flat" cmpd="sng">
                              <a:solidFill>
                                <a:srgbClr val="000000">
                                  <a:alpha val="100000"/>
                                </a:srgbClr>
                              </a:solidFill>
                              <a:prstDash val="solid"/>
                              <a:miter/>
                              <a:headEnd type="none" w="med" len="med"/>
                              <a:tailEnd type="none" w="med" len="med"/>
                            </a:ln>
                          </wps:spPr>
                          <wps:bodyPr vert="eaVert" upright="1"/>
                        </wps:wsp>
                      </wpg:grpSp>
                      <wps:wsp>
                        <wps:cNvPr id="34" name="直接箭头连接符 34"/>
                        <wps:cNvCnPr/>
                        <wps:spPr>
                          <a:xfrm flipH="1">
                            <a:off x="4319" y="2752"/>
                            <a:ext cx="10" cy="325"/>
                          </a:xfrm>
                          <a:prstGeom prst="straightConnector1">
                            <a:avLst/>
                          </a:prstGeom>
                          <a:ln w="9525" cap="flat" cmpd="sng">
                            <a:solidFill>
                              <a:srgbClr val="000000">
                                <a:alpha val="100000"/>
                              </a:srgbClr>
                            </a:solidFill>
                            <a:prstDash val="solid"/>
                            <a:headEnd type="none" w="med" len="med"/>
                            <a:tailEnd type="triangle" w="med" len="med"/>
                          </a:ln>
                        </wps:spPr>
                        <wps:bodyPr upright="0"/>
                      </wps:wsp>
                      <wps:wsp>
                        <wps:cNvPr id="35" name="流程图: 可选过程 35"/>
                        <wps:cNvSpPr/>
                        <wps:spPr>
                          <a:xfrm>
                            <a:off x="3279" y="6547"/>
                            <a:ext cx="2161" cy="561"/>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0F53E6E4">
                              <w:pPr>
                                <w:jc w:val="center"/>
                                <w:rPr>
                                  <w:rFonts w:ascii="仿宋_GB2312" w:eastAsia="仿宋_GB2312"/>
                                  <w:b/>
                                </w:rPr>
                              </w:pPr>
                              <w:r>
                                <w:rPr>
                                  <w:rFonts w:hint="eastAsia" w:ascii="仿宋_GB2312" w:eastAsia="仿宋_GB2312"/>
                                  <w:b/>
                                  <w:lang w:eastAsia="zh-CN"/>
                                </w:rPr>
                                <w:t>现场</w:t>
                              </w:r>
                              <w:r>
                                <w:rPr>
                                  <w:rFonts w:hint="eastAsia" w:ascii="仿宋_GB2312" w:eastAsia="仿宋_GB2312"/>
                                  <w:b/>
                                </w:rPr>
                                <w:t>指挥部</w:t>
                              </w:r>
                            </w:p>
                          </w:txbxContent>
                        </wps:txbx>
                        <wps:bodyPr upright="1"/>
                      </wps:wsp>
                      <wps:wsp>
                        <wps:cNvPr id="36" name="直接连接符 36"/>
                        <wps:cNvSpPr/>
                        <wps:spPr>
                          <a:xfrm>
                            <a:off x="4359" y="6226"/>
                            <a:ext cx="0" cy="340"/>
                          </a:xfrm>
                          <a:prstGeom prst="line">
                            <a:avLst/>
                          </a:prstGeom>
                          <a:ln w="9525" cap="flat" cmpd="sng">
                            <a:solidFill>
                              <a:srgbClr val="000000">
                                <a:alpha val="100000"/>
                              </a:srgbClr>
                            </a:solidFill>
                            <a:prstDash val="solid"/>
                            <a:headEnd type="none" w="med" len="med"/>
                            <a:tailEnd type="triangle" w="med" len="med"/>
                          </a:ln>
                        </wps:spPr>
                        <wps:bodyPr upright="1"/>
                      </wps:wsp>
                      <wps:wsp>
                        <wps:cNvPr id="37" name="流程图: 可选过程 37"/>
                        <wps:cNvSpPr/>
                        <wps:spPr>
                          <a:xfrm>
                            <a:off x="3264" y="10143"/>
                            <a:ext cx="2161" cy="460"/>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0A2F7F93">
                              <w:pPr>
                                <w:jc w:val="center"/>
                                <w:rPr>
                                  <w:rFonts w:ascii="仿宋_GB2312" w:eastAsia="仿宋_GB2312"/>
                                  <w:b/>
                                </w:rPr>
                              </w:pPr>
                              <w:r>
                                <w:rPr>
                                  <w:rFonts w:hint="eastAsia" w:ascii="仿宋_GB2312" w:eastAsia="仿宋_GB2312"/>
                                  <w:b/>
                                </w:rPr>
                                <w:t>结束响应</w:t>
                              </w:r>
                            </w:p>
                          </w:txbxContent>
                        </wps:txbx>
                        <wps:bodyPr upright="1"/>
                      </wps:wsp>
                      <wps:wsp>
                        <wps:cNvPr id="38" name="直接连接符 38"/>
                        <wps:cNvSpPr/>
                        <wps:spPr>
                          <a:xfrm>
                            <a:off x="4320" y="10579"/>
                            <a:ext cx="15" cy="435"/>
                          </a:xfrm>
                          <a:prstGeom prst="line">
                            <a:avLst/>
                          </a:prstGeom>
                          <a:ln w="9525" cap="flat" cmpd="sng">
                            <a:solidFill>
                              <a:srgbClr val="000000">
                                <a:alpha val="100000"/>
                              </a:srgbClr>
                            </a:solidFill>
                            <a:prstDash val="solid"/>
                            <a:headEnd type="none" w="med" len="med"/>
                            <a:tailEnd type="triangle" w="med" len="med"/>
                          </a:ln>
                        </wps:spPr>
                        <wps:bodyPr upright="1"/>
                      </wps:wsp>
                      <wps:wsp>
                        <wps:cNvPr id="39" name="流程图: 可选过程 39"/>
                        <wps:cNvSpPr/>
                        <wps:spPr>
                          <a:xfrm>
                            <a:off x="3280" y="7506"/>
                            <a:ext cx="2160" cy="825"/>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7AA6DD0B">
                              <w:pPr>
                                <w:jc w:val="center"/>
                                <w:rPr>
                                  <w:rFonts w:hint="eastAsia" w:ascii="仿宋_GB2312" w:eastAsia="仿宋_GB2312"/>
                                  <w:b/>
                                  <w:sz w:val="24"/>
                                  <w:szCs w:val="24"/>
                                  <w:lang w:eastAsia="zh-CN"/>
                                </w:rPr>
                              </w:pPr>
                              <w:r>
                                <w:rPr>
                                  <w:rFonts w:hint="eastAsia" w:ascii="仿宋_GB2312" w:eastAsia="仿宋_GB2312"/>
                                  <w:b/>
                                  <w:sz w:val="24"/>
                                  <w:szCs w:val="24"/>
                                  <w:lang w:eastAsia="zh-CN"/>
                                </w:rPr>
                                <w:t>指挥协调</w:t>
                              </w:r>
                            </w:p>
                            <w:p w14:paraId="1A5AECDF">
                              <w:pPr>
                                <w:jc w:val="center"/>
                                <w:rPr>
                                  <w:rFonts w:hint="eastAsia" w:ascii="仿宋_GB2312" w:eastAsia="仿宋_GB2312"/>
                                  <w:b/>
                                  <w:sz w:val="24"/>
                                  <w:szCs w:val="24"/>
                                  <w:lang w:eastAsia="zh-CN"/>
                                </w:rPr>
                              </w:pPr>
                              <w:r>
                                <w:rPr>
                                  <w:rFonts w:hint="eastAsia" w:ascii="仿宋_GB2312" w:eastAsia="仿宋_GB2312"/>
                                  <w:b/>
                                  <w:sz w:val="24"/>
                                  <w:szCs w:val="24"/>
                                  <w:lang w:eastAsia="zh-CN"/>
                                </w:rPr>
                                <w:t>应急处置</w:t>
                              </w:r>
                            </w:p>
                          </w:txbxContent>
                        </wps:txbx>
                        <wps:bodyPr upright="1"/>
                      </wps:wsp>
                      <wps:wsp>
                        <wps:cNvPr id="40" name="直接连接符 40"/>
                        <wps:cNvSpPr/>
                        <wps:spPr>
                          <a:xfrm flipH="1">
                            <a:off x="4359" y="8347"/>
                            <a:ext cx="6" cy="500"/>
                          </a:xfrm>
                          <a:prstGeom prst="line">
                            <a:avLst/>
                          </a:prstGeom>
                          <a:ln w="9525" cap="flat" cmpd="sng">
                            <a:solidFill>
                              <a:srgbClr val="000000">
                                <a:alpha val="100000"/>
                              </a:srgbClr>
                            </a:solidFill>
                            <a:prstDash val="solid"/>
                            <a:headEnd type="none" w="med" len="med"/>
                            <a:tailEnd type="triangle" w="med" len="med"/>
                          </a:ln>
                        </wps:spPr>
                        <wps:bodyPr upright="1"/>
                      </wps:wsp>
                      <wps:wsp>
                        <wps:cNvPr id="41" name="流程图: 过程 41"/>
                        <wps:cNvSpPr/>
                        <wps:spPr>
                          <a:xfrm>
                            <a:off x="3793" y="4048"/>
                            <a:ext cx="1237" cy="439"/>
                          </a:xfrm>
                          <a:prstGeom prst="flowChart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2D9392F7">
                              <w:pPr>
                                <w:jc w:val="center"/>
                                <w:rPr>
                                  <w:rFonts w:ascii="仿宋_GB2312" w:eastAsia="仿宋_GB2312"/>
                                  <w:b/>
                                </w:rPr>
                              </w:pPr>
                              <w:r>
                                <w:rPr>
                                  <w:rFonts w:hint="eastAsia" w:ascii="仿宋_GB2312" w:eastAsia="仿宋_GB2312"/>
                                  <w:b/>
                                  <w:lang w:eastAsia="zh-CN"/>
                                </w:rPr>
                                <w:t>三</w:t>
                              </w:r>
                              <w:r>
                                <w:rPr>
                                  <w:rFonts w:hint="eastAsia" w:ascii="仿宋_GB2312" w:eastAsia="仿宋_GB2312"/>
                                  <w:b/>
                                </w:rPr>
                                <w:t>级响应</w:t>
                              </w:r>
                            </w:p>
                          </w:txbxContent>
                        </wps:txbx>
                        <wps:bodyPr upright="1"/>
                      </wps:wsp>
                      <wps:wsp>
                        <wps:cNvPr id="42" name="上下箭头 42"/>
                        <wps:cNvSpPr/>
                        <wps:spPr>
                          <a:xfrm>
                            <a:off x="4228" y="4528"/>
                            <a:ext cx="452" cy="414"/>
                          </a:xfrm>
                          <a:prstGeom prst="upDownArrow">
                            <a:avLst>
                              <a:gd name="adj1" fmla="val 50000"/>
                              <a:gd name="adj2" fmla="val 20000"/>
                            </a:avLst>
                          </a:prstGeom>
                          <a:solidFill>
                            <a:srgbClr val="FFFFFF"/>
                          </a:solidFill>
                          <a:ln w="9525" cap="flat" cmpd="sng">
                            <a:solidFill>
                              <a:srgbClr val="000000">
                                <a:alpha val="100000"/>
                              </a:srgbClr>
                            </a:solidFill>
                            <a:prstDash val="solid"/>
                            <a:miter/>
                            <a:headEnd type="none" w="med" len="med"/>
                            <a:tailEnd type="none" w="med" len="med"/>
                          </a:ln>
                        </wps:spPr>
                        <wps:bodyPr vert="eaVert" upright="1"/>
                      </wps:wsp>
                      <wps:wsp>
                        <wps:cNvPr id="43" name="上下箭头 43"/>
                        <wps:cNvSpPr/>
                        <wps:spPr>
                          <a:xfrm>
                            <a:off x="4168" y="3583"/>
                            <a:ext cx="496" cy="414"/>
                          </a:xfrm>
                          <a:prstGeom prst="upDownArrow">
                            <a:avLst>
                              <a:gd name="adj1" fmla="val 50000"/>
                              <a:gd name="adj2" fmla="val 20000"/>
                            </a:avLst>
                          </a:prstGeom>
                          <a:solidFill>
                            <a:srgbClr val="FFFFFF"/>
                          </a:solidFill>
                          <a:ln w="9525" cap="flat" cmpd="sng">
                            <a:solidFill>
                              <a:srgbClr val="000000">
                                <a:alpha val="100000"/>
                              </a:srgbClr>
                            </a:solidFill>
                            <a:prstDash val="solid"/>
                            <a:miter/>
                            <a:headEnd type="none" w="med" len="med"/>
                            <a:tailEnd type="none" w="med" len="med"/>
                          </a:ln>
                        </wps:spPr>
                        <wps:bodyPr vert="eaVert" upright="1"/>
                      </wps:wsp>
                      <wps:wsp>
                        <wps:cNvPr id="44" name="肘形连接符 44"/>
                        <wps:cNvCnPr/>
                        <wps:spPr>
                          <a:xfrm rot="10800000" flipH="1" flipV="1">
                            <a:off x="3773" y="3282"/>
                            <a:ext cx="45" cy="2728"/>
                          </a:xfrm>
                          <a:prstGeom prst="bentConnector3">
                            <a:avLst>
                              <a:gd name="adj1" fmla="val -833333"/>
                            </a:avLst>
                          </a:prstGeom>
                          <a:ln w="12700" cap="flat" cmpd="sng">
                            <a:solidFill>
                              <a:srgbClr val="000000">
                                <a:alpha val="100000"/>
                              </a:srgbClr>
                            </a:solidFill>
                            <a:prstDash val="solid"/>
                            <a:miter/>
                            <a:headEnd type="none" w="med" len="med"/>
                            <a:tailEnd type="none" w="med" len="med"/>
                          </a:ln>
                        </wps:spPr>
                        <wps:bodyPr upright="0"/>
                      </wps:wsp>
                      <wps:wsp>
                        <wps:cNvPr id="45" name="肘形连接符 45"/>
                        <wps:cNvCnPr/>
                        <wps:spPr>
                          <a:xfrm>
                            <a:off x="5042" y="3282"/>
                            <a:ext cx="38" cy="2728"/>
                          </a:xfrm>
                          <a:prstGeom prst="bentConnector3">
                            <a:avLst>
                              <a:gd name="adj1" fmla="val 1086843"/>
                            </a:avLst>
                          </a:prstGeom>
                          <a:ln w="12700" cap="flat" cmpd="sng">
                            <a:solidFill>
                              <a:srgbClr val="000000">
                                <a:alpha val="100000"/>
                              </a:srgbClr>
                            </a:solidFill>
                            <a:prstDash val="solid"/>
                            <a:miter/>
                            <a:headEnd type="none" w="med" len="med"/>
                            <a:tailEnd type="none" w="med" len="med"/>
                          </a:ln>
                        </wps:spPr>
                        <wps:bodyPr upright="0"/>
                      </wps:wsp>
                    </wpg:wgp>
                  </a:graphicData>
                </a:graphic>
              </wp:anchor>
            </w:drawing>
          </mc:Choice>
          <mc:Fallback>
            <w:pict>
              <v:group id="_x0000_s1026" o:spid="_x0000_s1026" o:spt="203" style="position:absolute;left:0pt;margin-left:3.5pt;margin-top:20.5pt;height:604.9pt;width:433.45pt;z-index:251659264;mso-width-relative:page;mso-height-relative:page;" coordsize="8669,12098" o:gfxdata="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">
                <o:lock v:ext="edit" position="f" selection="f" grouping="f" rotation="f" cropping="f" text="f" aspectratio="f"/>
                <v:rect id="_x0000_s1026" o:spid="_x0000_s1026" o:spt="1" style="position:absolute;left:0;top:0;height:12098;width:8669;"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f"/>
                </v:rect>
                <v:shape id="_x0000_s1026" o:spid="_x0000_s1026" o:spt="176" type="#_x0000_t176" style="position:absolute;left:3323;top:37;height:468;width:1980;" fillcolor="#FFFFFF" filled="t" stroked="t" coordsize="21600,21600" o:gfxdata="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4a7u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83999D2">
                        <w:pPr>
                          <w:jc w:val="center"/>
                          <w:rPr>
                            <w:rFonts w:hint="eastAsia" w:ascii="仿宋_GB2312" w:eastAsia="仿宋_GB2312"/>
                            <w:b/>
                            <w:lang w:val="en-US" w:eastAsia="zh-CN"/>
                          </w:rPr>
                        </w:pPr>
                        <w:r>
                          <w:rPr>
                            <w:rFonts w:hint="eastAsia" w:ascii="仿宋_GB2312" w:eastAsia="仿宋_GB2312"/>
                            <w:b/>
                          </w:rPr>
                          <w:t>事故</w:t>
                        </w:r>
                        <w:r>
                          <w:rPr>
                            <w:rFonts w:hint="eastAsia" w:ascii="仿宋_GB2312" w:eastAsia="仿宋_GB2312"/>
                            <w:b/>
                            <w:lang w:eastAsia="zh-CN"/>
                          </w:rPr>
                          <w:t>发生</w:t>
                        </w:r>
                      </w:p>
                    </w:txbxContent>
                  </v:textbox>
                </v:shape>
                <v:shape id="_x0000_s1026" o:spid="_x0000_s1026" o:spt="82" type="#_x0000_t82" style="position:absolute;left:3278;top:520;height:1468;width:1981;" fillcolor="#FFFFFF" filled="t" stroked="t" coordsize="21600,21600" o:gfxdata="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nVNx7sAAADa&#10;AAAADwAAAAAAAAABACAAAAAiAAAAZHJzL2Rvd25yZXYueG1sUEsBAhQAFAAAAAgAh07iQDMvBZ47&#10;AAAAOQAAABAAAAAAAAAAAQAgAAAACgEAAGRycy9zaGFwZXhtbC54bWxQSwUGAAAAAAYABgBbAQAA&#10;tAMAAAAA&#10;" adj="5400,5454,2700,8126">
                  <v:fill on="t" focussize="0,0"/>
                  <v:stroke color="#000000" joinstyle="miter"/>
                  <v:imagedata o:title=""/>
                  <o:lock v:ext="edit" aspectratio="f"/>
                  <v:textbox>
                    <w:txbxContent>
                      <w:p w14:paraId="159FB3AF">
                        <w:pPr>
                          <w:jc w:val="center"/>
                          <w:rPr>
                            <w:rFonts w:ascii="仿宋_GB2312" w:eastAsia="仿宋_GB2312"/>
                            <w:b/>
                          </w:rPr>
                        </w:pPr>
                        <w:r>
                          <w:rPr>
                            <w:rFonts w:hint="eastAsia" w:ascii="仿宋_GB2312" w:eastAsia="仿宋_GB2312"/>
                            <w:b/>
                          </w:rPr>
                          <w:t>值班室信息</w:t>
                        </w:r>
                      </w:p>
                      <w:p w14:paraId="582DC10D">
                        <w:pPr>
                          <w:jc w:val="center"/>
                          <w:rPr>
                            <w:rFonts w:ascii="仿宋_GB2312" w:eastAsia="仿宋_GB2312"/>
                            <w:b/>
                          </w:rPr>
                        </w:pPr>
                        <w:r>
                          <w:rPr>
                            <w:rFonts w:hint="eastAsia" w:ascii="仿宋_GB2312" w:eastAsia="仿宋_GB2312"/>
                            <w:b/>
                          </w:rPr>
                          <w:t>接收与处理</w:t>
                        </w:r>
                      </w:p>
                    </w:txbxContent>
                  </v:textbox>
                </v:shape>
                <v:shape id="_x0000_s1026" o:spid="_x0000_s1026" o:spt="109" type="#_x0000_t109" style="position:absolute;left:3068;top:2003;height:749;width:2521;" fillcolor="#FFFFFF" filled="t" stroked="t" coordsize="21600,21600" o:gfxdata="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wb2tL4A&#10;AADa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21F03F38">
                        <w:pPr>
                          <w:jc w:val="center"/>
                          <w:rPr>
                            <w:rFonts w:hint="eastAsia" w:ascii="仿宋_GB2312" w:eastAsia="仿宋_GB2312"/>
                            <w:b/>
                          </w:rPr>
                        </w:pPr>
                        <w:r>
                          <w:rPr>
                            <w:rFonts w:hint="eastAsia" w:ascii="仿宋_GB2312" w:eastAsia="仿宋_GB2312"/>
                            <w:b/>
                          </w:rPr>
                          <w:t>指挥部</w:t>
                        </w:r>
                        <w:r>
                          <w:rPr>
                            <w:rFonts w:hint="eastAsia" w:ascii="仿宋_GB2312" w:eastAsia="仿宋_GB2312"/>
                            <w:b/>
                            <w:lang w:eastAsia="zh-CN"/>
                          </w:rPr>
                          <w:t>办公室</w:t>
                        </w:r>
                        <w:r>
                          <w:rPr>
                            <w:rFonts w:hint="eastAsia" w:ascii="仿宋_GB2312" w:eastAsia="仿宋_GB2312"/>
                            <w:b/>
                          </w:rPr>
                          <w:t>分析</w:t>
                        </w:r>
                      </w:p>
                      <w:p w14:paraId="30E0307B">
                        <w:pPr>
                          <w:jc w:val="center"/>
                          <w:rPr>
                            <w:rFonts w:ascii="仿宋_GB2312" w:eastAsia="仿宋_GB2312"/>
                            <w:b/>
                          </w:rPr>
                        </w:pPr>
                        <w:r>
                          <w:rPr>
                            <w:rFonts w:hint="eastAsia" w:ascii="仿宋_GB2312" w:eastAsia="仿宋_GB2312"/>
                            <w:b/>
                          </w:rPr>
                          <w:t>研判启动应急响应</w:t>
                        </w:r>
                      </w:p>
                    </w:txbxContent>
                  </v:textbox>
                </v:shape>
                <v:shape id="_x0000_s1026" o:spid="_x0000_s1026" o:spt="109" type="#_x0000_t109" style="position:absolute;left:3774;top:3085;height:394;width:1268;" fillcolor="#FFFFFF" filled="t" stroked="t" coordsize="21600,21600" o:gfxdata="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EpTL74A&#10;AADa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1CA9050E">
                        <w:pPr>
                          <w:jc w:val="center"/>
                          <w:rPr>
                            <w:rFonts w:ascii="仿宋_GB2312" w:eastAsia="仿宋_GB2312"/>
                            <w:b/>
                          </w:rPr>
                        </w:pPr>
                        <w:r>
                          <w:rPr>
                            <w:rFonts w:hint="eastAsia" w:ascii="仿宋_GB2312" w:eastAsia="仿宋_GB2312"/>
                            <w:b/>
                            <w:lang w:eastAsia="zh-CN"/>
                          </w:rPr>
                          <w:t>四</w:t>
                        </w:r>
                        <w:r>
                          <w:rPr>
                            <w:rFonts w:hint="eastAsia" w:ascii="仿宋_GB2312" w:eastAsia="仿宋_GB2312"/>
                            <w:b/>
                          </w:rPr>
                          <w:t>级响应</w:t>
                        </w:r>
                      </w:p>
                    </w:txbxContent>
                  </v:textbox>
                </v:shape>
                <v:shape id="_x0000_s1026" o:spid="_x0000_s1026" o:spt="176" type="#_x0000_t176" style="position:absolute;left:6354;top:7822;height:468;width:2160;" fillcolor="#FFFFFF" filled="t" stroked="t" coordsize="21600,21600" o:gfxdata="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2qjt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7614238">
                        <w:pPr>
                          <w:jc w:val="center"/>
                          <w:rPr>
                            <w:rFonts w:ascii="楷体_GB2312" w:eastAsia="楷体_GB2312"/>
                          </w:rPr>
                        </w:pPr>
                        <w:r>
                          <w:rPr>
                            <w:rFonts w:hint="eastAsia" w:ascii="楷体_GB2312" w:eastAsia="楷体_GB2312"/>
                            <w:lang w:eastAsia="zh-CN"/>
                          </w:rPr>
                          <w:t>社会稳定</w:t>
                        </w:r>
                        <w:r>
                          <w:rPr>
                            <w:rFonts w:hint="eastAsia" w:ascii="楷体_GB2312" w:eastAsia="楷体_GB2312"/>
                          </w:rPr>
                          <w:t>组</w:t>
                        </w:r>
                      </w:p>
                      <w:p w14:paraId="489BB26D"/>
                    </w:txbxContent>
                  </v:textbox>
                </v:shape>
                <v:shape id="_x0000_s1026" o:spid="_x0000_s1026" o:spt="176" type="#_x0000_t176" style="position:absolute;left:6324;top:5950;height:468;width:2160;" fillcolor="#FFFFFF" filled="t" stroked="t" coordsize="21600,21600" o:gfxdata="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lg12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87F5E8E">
                        <w:pPr>
                          <w:jc w:val="center"/>
                          <w:rPr>
                            <w:rFonts w:ascii="楷体_GB2312" w:eastAsia="楷体_GB2312"/>
                          </w:rPr>
                        </w:pPr>
                        <w:r>
                          <w:rPr>
                            <w:rFonts w:hint="eastAsia" w:ascii="楷体_GB2312" w:eastAsia="楷体_GB2312"/>
                            <w:lang w:eastAsia="zh-CN"/>
                          </w:rPr>
                          <w:t>综合</w:t>
                        </w:r>
                        <w:r>
                          <w:rPr>
                            <w:rFonts w:hint="eastAsia" w:ascii="楷体_GB2312" w:eastAsia="楷体_GB2312"/>
                          </w:rPr>
                          <w:t>组</w:t>
                        </w:r>
                      </w:p>
                    </w:txbxContent>
                  </v:textbox>
                </v:shape>
                <v:shape id="_x0000_s1026" o:spid="_x0000_s1026" o:spt="176" type="#_x0000_t176" style="position:absolute;left:6339;top:6418;height:468;width:2160;" fillcolor="#FFFFFF" filled="t" stroked="t" coordsize="21600,21600" o:gfxdata="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CZkEugAAANo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3B2C5A29">
                        <w:pPr>
                          <w:jc w:val="center"/>
                          <w:rPr>
                            <w:rFonts w:ascii="楷体_GB2312" w:eastAsia="楷体_GB2312"/>
                          </w:rPr>
                        </w:pPr>
                        <w:r>
                          <w:rPr>
                            <w:rFonts w:hint="eastAsia" w:ascii="楷体_GB2312" w:eastAsia="楷体_GB2312"/>
                            <w:lang w:eastAsia="zh-CN"/>
                          </w:rPr>
                          <w:t>抢险救援</w:t>
                        </w:r>
                        <w:r>
                          <w:rPr>
                            <w:rFonts w:hint="eastAsia" w:ascii="楷体_GB2312" w:eastAsia="楷体_GB2312"/>
                          </w:rPr>
                          <w:t>组</w:t>
                        </w:r>
                      </w:p>
                      <w:p w14:paraId="29117015"/>
                    </w:txbxContent>
                  </v:textbox>
                </v:shape>
                <v:shape id="_x0000_s1026" o:spid="_x0000_s1026" o:spt="176" type="#_x0000_t176" style="position:absolute;left:6354;top:7369;height:468;width:2160;" fillcolor="#FFFFFF" filled="t" stroked="t" coordsize="21600,21600" o:gfxdata="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0U8n74A&#10;AADa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1B4F26AE">
                        <w:pPr>
                          <w:jc w:val="center"/>
                        </w:pPr>
                        <w:r>
                          <w:rPr>
                            <w:rFonts w:hint="eastAsia" w:ascii="楷体_GB2312" w:eastAsia="楷体_GB2312"/>
                            <w:lang w:eastAsia="zh-CN"/>
                          </w:rPr>
                          <w:t>医学救援</w:t>
                        </w:r>
                        <w:r>
                          <w:rPr>
                            <w:rFonts w:hint="eastAsia" w:ascii="楷体_GB2312" w:eastAsia="楷体_GB2312"/>
                          </w:rPr>
                          <w:t>组</w:t>
                        </w:r>
                      </w:p>
                    </w:txbxContent>
                  </v:textbox>
                </v:shape>
                <v:shape id="_x0000_s1026" o:spid="_x0000_s1026" o:spt="176" type="#_x0000_t176" style="position:absolute;left:6354;top:8275;height:468;width:2160;" fillcolor="#FFFFFF" filled="t" stroked="t" coordsize="21600,21600" o:gfxdata="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uOG3S/&#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525A2AD3">
                        <w:pPr>
                          <w:jc w:val="center"/>
                          <w:rPr>
                            <w:rFonts w:ascii="楷体_GB2312" w:eastAsia="楷体_GB2312"/>
                          </w:rPr>
                        </w:pPr>
                        <w:r>
                          <w:rPr>
                            <w:rFonts w:hint="eastAsia" w:ascii="楷体_GB2312" w:eastAsia="楷体_GB2312"/>
                            <w:lang w:eastAsia="zh-CN"/>
                          </w:rPr>
                          <w:t>应急保障</w:t>
                        </w:r>
                        <w:r>
                          <w:rPr>
                            <w:rFonts w:hint="eastAsia" w:ascii="楷体_GB2312" w:eastAsia="楷体_GB2312"/>
                          </w:rPr>
                          <w:t>组</w:t>
                        </w:r>
                      </w:p>
                      <w:p w14:paraId="003F03DF"/>
                    </w:txbxContent>
                  </v:textbox>
                </v:shape>
                <v:shape id="_x0000_s1026" o:spid="_x0000_s1026" o:spt="176" type="#_x0000_t176" style="position:absolute;left:6339;top:6886;height:468;width:2160;" fillcolor="#FFFFFF" filled="t" stroked="t" coordsize="21600,21600" o:gfxdata="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TCv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0D2C9C08">
                        <w:pPr>
                          <w:jc w:val="center"/>
                          <w:rPr>
                            <w:rFonts w:ascii="楷体_GB2312" w:eastAsia="楷体_GB2312"/>
                          </w:rPr>
                        </w:pPr>
                        <w:r>
                          <w:rPr>
                            <w:rFonts w:hint="eastAsia" w:ascii="楷体_GB2312" w:eastAsia="楷体_GB2312"/>
                            <w:lang w:eastAsia="zh-CN"/>
                          </w:rPr>
                          <w:t>技术</w:t>
                        </w:r>
                        <w:r>
                          <w:rPr>
                            <w:rFonts w:hint="eastAsia" w:ascii="楷体_GB2312" w:eastAsia="楷体_GB2312"/>
                          </w:rPr>
                          <w:t>组</w:t>
                        </w:r>
                      </w:p>
                      <w:p w14:paraId="160F2CE6"/>
                    </w:txbxContent>
                  </v:textbox>
                </v:shape>
                <v:shape id="_x0000_s1026" o:spid="_x0000_s1026" o:spt="176" type="#_x0000_t176" style="position:absolute;left:6399;top:9256;height:468;width:2160;" fillcolor="#FFFFFF" filled="t" stroked="t" coordsize="21600,21600" o:gfxdata="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QIJi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6F2740E0">
                        <w:pPr>
                          <w:jc w:val="center"/>
                        </w:pPr>
                        <w:r>
                          <w:rPr>
                            <w:rFonts w:hint="eastAsia" w:ascii="楷体_GB2312" w:eastAsia="楷体_GB2312"/>
                            <w:lang w:eastAsia="zh-CN"/>
                          </w:rPr>
                          <w:t>善后工作</w:t>
                        </w:r>
                        <w:r>
                          <w:rPr>
                            <w:rFonts w:hint="eastAsia" w:ascii="楷体_GB2312" w:eastAsia="楷体_GB2312"/>
                          </w:rPr>
                          <w:t>组</w:t>
                        </w:r>
                      </w:p>
                    </w:txbxContent>
                  </v:textbox>
                </v:shape>
                <v:shape id="_x0000_s1026" o:spid="_x0000_s1026" o:spt="176" type="#_x0000_t176" style="position:absolute;left:6384;top:8758;height:468;width:2160;" fillcolor="#FFFFFF" filled="t" stroked="t" coordsize="21600,21600" o:gfxdata="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tchQ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7596AE37">
                        <w:pPr>
                          <w:jc w:val="center"/>
                        </w:pPr>
                        <w:r>
                          <w:rPr>
                            <w:rFonts w:hint="eastAsia" w:ascii="楷体_GB2312" w:eastAsia="楷体_GB2312"/>
                            <w:lang w:eastAsia="zh-CN"/>
                          </w:rPr>
                          <w:t>宣传报道</w:t>
                        </w:r>
                        <w:r>
                          <w:rPr>
                            <w:rFonts w:hint="eastAsia" w:ascii="楷体_GB2312" w:eastAsia="楷体_GB2312"/>
                          </w:rPr>
                          <w:t>组</w:t>
                        </w:r>
                      </w:p>
                    </w:txbxContent>
                  </v:textbox>
                </v:shape>
                <v:shape id="_x0000_s1026" o:spid="_x0000_s1026" o:spt="176" type="#_x0000_t176" style="position:absolute;left:6324;top:3880;height:910;width:2160;" fillcolor="#FFFFFF" filled="t" stroked="t" coordsize="21600,21600" o:gfxdata="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1HX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0DFBED3C">
                        <w:pPr>
                          <w:jc w:val="center"/>
                          <w:rPr>
                            <w:rFonts w:ascii="楷体_GB2312" w:eastAsia="楷体_GB2312"/>
                          </w:rPr>
                        </w:pPr>
                        <w:r>
                          <w:rPr>
                            <w:rFonts w:hint="eastAsia" w:ascii="楷体_GB2312" w:eastAsia="楷体_GB2312"/>
                            <w:lang w:eastAsia="zh-CN"/>
                          </w:rPr>
                          <w:t>指挥部和成员单位领导</w:t>
                        </w:r>
                        <w:r>
                          <w:rPr>
                            <w:rFonts w:hint="eastAsia" w:ascii="楷体_GB2312" w:eastAsia="楷体_GB2312"/>
                          </w:rPr>
                          <w:t>赶赴现场</w:t>
                        </w:r>
                      </w:p>
                    </w:txbxContent>
                  </v:textbox>
                </v:shape>
                <v:shape id="_x0000_s1026" o:spid="_x0000_s1026" o:spt="176" type="#_x0000_t176" style="position:absolute;left:6294;top:4872;height:788;width:2160;" fillcolor="#FFFFFF" filled="t" stroked="t" coordsize="21600,21600" o:gfxdata="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5uOy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6D4EFD63">
                        <w:pPr>
                          <w:jc w:val="center"/>
                          <w:rPr>
                            <w:rFonts w:hint="eastAsia" w:ascii="楷体_GB2312" w:eastAsia="楷体_GB2312"/>
                            <w:lang w:eastAsia="zh-CN"/>
                          </w:rPr>
                        </w:pPr>
                        <w:r>
                          <w:rPr>
                            <w:rFonts w:hint="eastAsia" w:ascii="楷体_GB2312" w:eastAsia="楷体_GB2312"/>
                            <w:lang w:eastAsia="zh-CN"/>
                          </w:rPr>
                          <w:t>救援力量</w:t>
                        </w:r>
                      </w:p>
                      <w:p w14:paraId="75E82C91">
                        <w:pPr>
                          <w:jc w:val="center"/>
                          <w:rPr>
                            <w:rFonts w:ascii="楷体_GB2312" w:eastAsia="楷体_GB2312"/>
                          </w:rPr>
                        </w:pPr>
                        <w:r>
                          <w:rPr>
                            <w:rFonts w:hint="eastAsia" w:ascii="楷体_GB2312" w:eastAsia="楷体_GB2312"/>
                          </w:rPr>
                          <w:t>赶赴现场</w:t>
                        </w:r>
                      </w:p>
                    </w:txbxContent>
                  </v:textbox>
                </v:shape>
                <v:shape id="_x0000_s1026" o:spid="_x0000_s1026" o:spt="34" type="#_x0000_t34" style="position:absolute;left:6309;top:4542;flip:x y;height:779;width:1;rotation:11796480f;" filled="f" stroked="t" coordsize="21600,21600" o:gfxdata="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mzOm8AAAA&#10;2wAAAA8AAAAAAAAAAQAgAAAAIgAAAGRycy9kb3ducmV2LnhtbFBLAQIUABQAAAAIAIdO4kAzLwWe&#10;OwAAADkAAAAQAAAAAAAAAAEAIAAAAAsBAABkcnMvc2hhcGV4bWwueG1sUEsFBgAAAAAGAAYAWwEA&#10;ALUDAAAAAA==&#10;" adj="-7776000">
                  <v:fill on="f" focussize="0,0"/>
                  <v:stroke color="#000000" joinstyle="miter"/>
                  <v:imagedata o:title=""/>
                  <o:lock v:ext="edit" aspectratio="f"/>
                </v:shape>
                <v:shape id="_x0000_s1026" o:spid="_x0000_s1026" o:spt="34" type="#_x0000_t34" style="position:absolute;left:6324;top:9019;flip:x y;height:468;width:1;rotation:11796480f;" filled="f" stroked="t" coordsize="21600,21600" o:gfxdata="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Cj0iG5AAAA2wAA&#10;AA8AAAAAAAAAAQAgAAAAIgAAAGRycy9kb3ducmV2LnhtbFBLAQIUABQAAAAIAIdO4kAzLwWeOwAA&#10;ADkAAAAQAAAAAAAAAAEAIAAAAAgBAABkcnMvc2hhcGV4bWwueG1sUEsFBgAAAAAGAAYAWwEAALID&#10;AAAAAA==&#10;" adj="-8100000">
                  <v:fill on="f" focussize="0,0"/>
                  <v:stroke color="#000000" joinstyle="miter"/>
                  <v:imagedata o:title=""/>
                  <o:lock v:ext="edit" aspectratio="f"/>
                </v:shape>
                <v:shape id="_x0000_s1026" o:spid="_x0000_s1026" o:spt="34" type="#_x0000_t34" style="position:absolute;left:6309;top:8047;flip:x y;height:468;width:1;rotation:11796480f;" filled="f" stroked="t" coordsize="21600,21600" o:gfxdata="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1/QC/&#10;AAAA2wAAAA8AAAAAAAAAAQAgAAAAIgAAAGRycy9kb3ducmV2LnhtbFBLAQIUABQAAAAIAIdO4kAz&#10;LwWeOwAAADkAAAAQAAAAAAAAAAEAIAAAAA4BAABkcnMvc2hhcGV4bWwueG1sUEsFBgAAAAAGAAYA&#10;WwEAALgDAAAAAA==&#10;" adj="-7776000">
                  <v:fill on="f" focussize="0,0"/>
                  <v:stroke color="#000000" joinstyle="miter"/>
                  <v:imagedata o:title=""/>
                  <o:lock v:ext="edit" aspectratio="f"/>
                </v:shape>
                <v:shape id="_x0000_s1026" o:spid="_x0000_s1026" o:spt="34" type="#_x0000_t34" style="position:absolute;left:6309;top:8530;flip:x y;height:468;width:1;rotation:11796480f;" filled="f" stroked="t" coordsize="21600,21600" o:gfxdata="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VibvQAA&#10;ANsAAAAPAAAAAAAAAAEAIAAAACIAAABkcnMvZG93bnJldi54bWxQSwECFAAUAAAACACHTuJAMy8F&#10;njsAAAA5AAAAEAAAAAAAAAABACAAAAAMAQAAZHJzL3NoYXBleG1sLnhtbFBLBQYAAAAABgAGAFsB&#10;AAC2AwAAAAA=&#10;" adj="-7776000">
                  <v:fill on="f" focussize="0,0"/>
                  <v:stroke color="#000000" joinstyle="miter"/>
                  <v:imagedata o:title=""/>
                  <o:lock v:ext="edit" aspectratio="f"/>
                </v:shape>
                <v:shape id="_x0000_s1026" o:spid="_x0000_s1026" o:spt="34" type="#_x0000_t34" style="position:absolute;left:6309;top:6178;flip:x y;height:468;width:1;rotation:11796480f;" filled="f" stroked="t" coordsize="21600,21600" o:gfxdata="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rzu7ugAAANsA&#10;AAAPAAAAAAAAAAEAIAAAACIAAABkcnMvZG93bnJldi54bWxQSwECFAAUAAAACACHTuJAMy8FnjsA&#10;AAA5AAAAEAAAAAAAAAABACAAAAAJAQAAZHJzL3NoYXBleG1sLnhtbFBLBQYAAAAABgAGAFsBAACz&#10;AwAAAAA=&#10;" adj="-7776000">
                  <v:fill on="f" focussize="0,0"/>
                  <v:stroke color="#000000" joinstyle="miter"/>
                  <v:imagedata o:title=""/>
                  <o:lock v:ext="edit" aspectratio="f"/>
                </v:shape>
                <v:shape id="_x0000_s1026" o:spid="_x0000_s1026" o:spt="34" type="#_x0000_t34" style="position:absolute;left:6309;top:6646;flip:x y;height:468;width:1;rotation:11796480f;" filled="f" stroked="t" coordsize="21600,21600" o:gfxdata="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DjniC/&#10;AAAA2wAAAA8AAAAAAAAAAQAgAAAAIgAAAGRycy9kb3ducmV2LnhtbFBLAQIUABQAAAAIAIdO4kAz&#10;LwWeOwAAADkAAAAQAAAAAAAAAAEAIAAAAA4BAABkcnMvc2hhcGV4bWwueG1sUEsFBgAAAAAGAAYA&#10;WwEAALgDAAAAAA==&#10;" adj="-7776000">
                  <v:fill on="f" focussize="0,0"/>
                  <v:stroke color="#000000" joinstyle="miter"/>
                  <v:imagedata o:title=""/>
                  <o:lock v:ext="edit" aspectratio="f"/>
                </v:shape>
                <v:shape id="_x0000_s1026" o:spid="_x0000_s1026" o:spt="34" type="#_x0000_t34" style="position:absolute;left:6309;top:7114;flip:x y;height:468;width:1;rotation:11796480f;" filled="f" stroked="t" coordsize="21600,21600" o:gfxdata="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DEAV74A&#10;AADbAAAADwAAAAAAAAABACAAAAAiAAAAZHJzL2Rvd25yZXYueG1sUEsBAhQAFAAAAAgAh07iQDMv&#10;BZ47AAAAOQAAABAAAAAAAAAAAQAgAAAADQEAAGRycy9zaGFwZXhtbC54bWxQSwUGAAAAAAYABgBb&#10;AQAAtwMAAAAA&#10;" adj="-7776000">
                  <v:fill on="f" focussize="0,0"/>
                  <v:stroke color="#000000" joinstyle="miter"/>
                  <v:imagedata o:title=""/>
                  <o:lock v:ext="edit" aspectratio="f"/>
                </v:shape>
                <v:shape id="_x0000_s1026" o:spid="_x0000_s1026" o:spt="34" type="#_x0000_t34" style="position:absolute;left:6309;top:7582;flip:x y;height:468;width:1;rotation:11796480f;" filled="f" stroked="t" coordsize="21600,21600" o:gfxdata="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99pcy/&#10;AAAA2wAAAA8AAAAAAAAAAQAgAAAAIgAAAGRycy9kb3ducmV2LnhtbFBLAQIUABQAAAAIAIdO4kAz&#10;LwWeOwAAADkAAAAQAAAAAAAAAAEAIAAAAA4BAABkcnMvc2hhcGV4bWwueG1sUEsFBgAAAAAGAAYA&#10;WwEAALgDAAAAAA==&#10;" adj="-7776000">
                  <v:fill on="f" focussize="0,0"/>
                  <v:stroke color="#000000" joinstyle="miter"/>
                  <v:imagedata o:title=""/>
                  <o:lock v:ext="edit" aspectratio="f"/>
                </v:shape>
                <v:line id="_x0000_s1026" o:spid="_x0000_s1026" o:spt="20" style="position:absolute;left:5424;top:7907;flip:y;height:17;width:485;" filled="f" stroked="t" coordsize="21600,21600" o:gfxdata="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lFs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176" type="#_x0000_t176" style="position:absolute;left:3323;top:8794;height:797;width:2161;" fillcolor="#FFFFFF" filled="t" stroked="t" coordsize="21600,21600" o:gfxdata="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ZVyU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1D6F8112">
                        <w:pPr>
                          <w:jc w:val="center"/>
                        </w:pPr>
                        <w:r>
                          <w:rPr>
                            <w:rFonts w:hint="eastAsia" w:ascii="仿宋_GB2312" w:eastAsia="仿宋_GB2312"/>
                            <w:b/>
                          </w:rPr>
                          <w:t>救援结束，</w:t>
                        </w:r>
                        <w:r>
                          <w:rPr>
                            <w:rFonts w:hint="eastAsia" w:ascii="仿宋_GB2312" w:eastAsia="仿宋_GB2312"/>
                            <w:b/>
                            <w:snapToGrid w:val="0"/>
                            <w:szCs w:val="24"/>
                          </w:rPr>
                          <w:t>符合响应</w:t>
                        </w:r>
                        <w:r>
                          <w:rPr>
                            <w:rFonts w:hint="eastAsia" w:ascii="仿宋_GB2312" w:eastAsia="仿宋_GB2312"/>
                            <w:b/>
                          </w:rPr>
                          <w:t>结束条件</w:t>
                        </w:r>
                      </w:p>
                    </w:txbxContent>
                  </v:textbox>
                </v:shape>
                <v:line id="_x0000_s1026" o:spid="_x0000_s1026" o:spt="20" style="position:absolute;left:4334;top:9587;height:553;width:10;"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176" type="#_x0000_t176" style="position:absolute;left:3248;top:11059;height:468;width:2161;" fillcolor="#FFFFFF" filled="t" stroked="t" coordsize="21600,21600" o:gfxdata="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gtJv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749B5374">
                        <w:pPr>
                          <w:jc w:val="center"/>
                          <w:rPr>
                            <w:rFonts w:ascii="仿宋_GB2312" w:eastAsia="仿宋_GB2312"/>
                            <w:b/>
                          </w:rPr>
                        </w:pPr>
                        <w:r>
                          <w:rPr>
                            <w:rFonts w:hint="eastAsia" w:ascii="仿宋_GB2312" w:eastAsia="仿宋_GB2312"/>
                            <w:b/>
                          </w:rPr>
                          <w:t>后期处置</w:t>
                        </w:r>
                      </w:p>
                    </w:txbxContent>
                  </v:textbox>
                </v:shape>
                <v:line id="_x0000_s1026" o:spid="_x0000_s1026" o:spt="20" style="position:absolute;left:4365;top:7075;height:443;width:9;"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5489;top:4997;height:9;width:461;" filled="f" stroked="t" coordsize="21600,21600" o:gfxdata="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n4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id="_x0000_s1026" o:spid="_x0000_s1026" o:spt="203" style="position:absolute;left:3804;top:4955;height:1260;width:1276;" coordorigin="3702,3530" coordsize="1276,1260"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position="f" selection="f" grouping="f" rotation="f" cropping="f" text="f" aspectratio="f"/>
                  <v:shape id="_x0000_s1026" o:spid="_x0000_s1026" o:spt="109" type="#_x0000_t109" style="position:absolute;left:3702;top:3530;height:416;width:1261;" fillcolor="#FFFFFF" filled="t" stroked="t" coordsize="21600,21600" o:gfxdata="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FUtV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61358E70">
                          <w:pPr>
                            <w:rPr>
                              <w:rFonts w:ascii="仿宋_GB2312" w:eastAsia="仿宋_GB2312"/>
                              <w:b/>
                            </w:rPr>
                          </w:pPr>
                          <w:r>
                            <w:rPr>
                              <w:rFonts w:hint="eastAsia" w:ascii="仿宋_GB2312" w:eastAsia="仿宋_GB2312"/>
                              <w:b/>
                              <w:lang w:eastAsia="zh-CN"/>
                            </w:rPr>
                            <w:t>二</w:t>
                          </w:r>
                          <w:r>
                            <w:rPr>
                              <w:rFonts w:hint="eastAsia" w:ascii="仿宋_GB2312" w:eastAsia="仿宋_GB2312"/>
                              <w:b/>
                            </w:rPr>
                            <w:t>级响应</w:t>
                          </w:r>
                        </w:p>
                      </w:txbxContent>
                    </v:textbox>
                  </v:shape>
                  <v:shape id="_x0000_s1026" o:spid="_x0000_s1026" o:spt="109" type="#_x0000_t109" style="position:absolute;left:3717;top:4380;height:410;width:1261;" fillcolor="#FFFFFF" filled="t" stroked="t" coordsize="21600,21600" o:gfxdata="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GYjP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3D6BFC5">
                          <w:pPr>
                            <w:rPr>
                              <w:rFonts w:ascii="仿宋_GB2312" w:eastAsia="仿宋_GB2312"/>
                              <w:b/>
                            </w:rPr>
                          </w:pPr>
                          <w:r>
                            <w:rPr>
                              <w:rFonts w:hint="eastAsia" w:ascii="仿宋_GB2312" w:eastAsia="仿宋_GB2312"/>
                              <w:b/>
                              <w:lang w:eastAsia="zh-CN"/>
                            </w:rPr>
                            <w:t>一</w:t>
                          </w:r>
                          <w:r>
                            <w:rPr>
                              <w:rFonts w:hint="eastAsia" w:ascii="仿宋_GB2312" w:eastAsia="仿宋_GB2312"/>
                              <w:b/>
                            </w:rPr>
                            <w:t>级响应</w:t>
                          </w:r>
                        </w:p>
                      </w:txbxContent>
                    </v:textbox>
                  </v:shape>
                  <v:shape id="_x0000_s1026" o:spid="_x0000_s1026" o:spt="70" type="#_x0000_t70" style="position:absolute;left:4077;top:3951;height:399;width:485;" fillcolor="#FFFFFF" filled="t" stroked="t" coordsize="21600,21600" o:gfxdata="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97+HW/&#10;AAAA2wAAAA8AAAAAAAAAAQAgAAAAIgAAAGRycy9kb3ducmV2LnhtbFBLAQIUABQAAAAIAIdO4kAz&#10;LwWeOwAAADkAAAAQAAAAAAAAAAEAIAAAAA4BAABkcnMvc2hhcGV4bWwueG1sUEsFBgAAAAAGAAYA&#10;WwEAALgDAAAAAA==&#10;" adj="5400,4320">
                    <v:fill on="t" focussize="0,0"/>
                    <v:stroke color="#000000" joinstyle="miter"/>
                    <v:imagedata o:title=""/>
                    <o:lock v:ext="edit" aspectratio="f"/>
                    <v:textbox style="layout-flow:vertical-ideographic;"/>
                  </v:shape>
                </v:group>
                <v:shape id="_x0000_s1026" o:spid="_x0000_s1026" o:spt="32" type="#_x0000_t32" style="position:absolute;left:4319;top:2752;flip:x;height:325;width:10;" filled="f" stroked="t" coordsize="21600,21600" o:gfxdata="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PmN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176" type="#_x0000_t176" style="position:absolute;left:3279;top:6547;height:561;width:2161;" fillcolor="#FFFFFF" filled="t" stroked="t" coordsize="21600,21600" o:gfxdata="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M5Iy/&#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0F53E6E4">
                        <w:pPr>
                          <w:jc w:val="center"/>
                          <w:rPr>
                            <w:rFonts w:ascii="仿宋_GB2312" w:eastAsia="仿宋_GB2312"/>
                            <w:b/>
                          </w:rPr>
                        </w:pPr>
                        <w:r>
                          <w:rPr>
                            <w:rFonts w:hint="eastAsia" w:ascii="仿宋_GB2312" w:eastAsia="仿宋_GB2312"/>
                            <w:b/>
                            <w:lang w:eastAsia="zh-CN"/>
                          </w:rPr>
                          <w:t>现场</w:t>
                        </w:r>
                        <w:r>
                          <w:rPr>
                            <w:rFonts w:hint="eastAsia" w:ascii="仿宋_GB2312" w:eastAsia="仿宋_GB2312"/>
                            <w:b/>
                          </w:rPr>
                          <w:t>指挥部</w:t>
                        </w:r>
                      </w:p>
                    </w:txbxContent>
                  </v:textbox>
                </v:shape>
                <v:line id="_x0000_s1026" o:spid="_x0000_s1026" o:spt="20" style="position:absolute;left:4359;top:6226;height:340;width:0;" filled="f" stroked="t" coordsize="21600,21600" o:gfxdata="UEsDBAoAAAAAAIdO4kAAAAAAAAAAAAAAAAAEAAAAZHJzL1BLAwQUAAAACACHTuJAwrmdJL8AAADb&#10;AAAADwAAAGRycy9kb3ducmV2LnhtbEWPT2vCQBTE74LfYXmCN92kBQ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5nS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176" type="#_x0000_t176" style="position:absolute;left:3264;top:10143;height:460;width:2161;" fillcolor="#FFFFFF" filled="t" stroked="t" coordsize="21600,21600" o:gfxdata="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9LfY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0A2F7F93">
                        <w:pPr>
                          <w:jc w:val="center"/>
                          <w:rPr>
                            <w:rFonts w:ascii="仿宋_GB2312" w:eastAsia="仿宋_GB2312"/>
                            <w:b/>
                          </w:rPr>
                        </w:pPr>
                        <w:r>
                          <w:rPr>
                            <w:rFonts w:hint="eastAsia" w:ascii="仿宋_GB2312" w:eastAsia="仿宋_GB2312"/>
                            <w:b/>
                          </w:rPr>
                          <w:t>结束响应</w:t>
                        </w:r>
                      </w:p>
                    </w:txbxContent>
                  </v:textbox>
                </v:shape>
                <v:line id="_x0000_s1026" o:spid="_x0000_s1026" o:spt="20" style="position:absolute;left:4320;top:10579;height:435;width:15;" filled="f" stroked="t" coordsize="21600,21600" o:gfxdata="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Gqsz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_x0000_s1026" o:spid="_x0000_s1026" o:spt="176" type="#_x0000_t176" style="position:absolute;left:3280;top:7506;height:825;width:2160;" fillcolor="#FFFFFF" filled="t" stroked="t" coordsize="21600,21600" o:gfxdata="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QHui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7AA6DD0B">
                        <w:pPr>
                          <w:jc w:val="center"/>
                          <w:rPr>
                            <w:rFonts w:hint="eastAsia" w:ascii="仿宋_GB2312" w:eastAsia="仿宋_GB2312"/>
                            <w:b/>
                            <w:sz w:val="24"/>
                            <w:szCs w:val="24"/>
                            <w:lang w:eastAsia="zh-CN"/>
                          </w:rPr>
                        </w:pPr>
                        <w:r>
                          <w:rPr>
                            <w:rFonts w:hint="eastAsia" w:ascii="仿宋_GB2312" w:eastAsia="仿宋_GB2312"/>
                            <w:b/>
                            <w:sz w:val="24"/>
                            <w:szCs w:val="24"/>
                            <w:lang w:eastAsia="zh-CN"/>
                          </w:rPr>
                          <w:t>指挥协调</w:t>
                        </w:r>
                      </w:p>
                      <w:p w14:paraId="1A5AECDF">
                        <w:pPr>
                          <w:jc w:val="center"/>
                          <w:rPr>
                            <w:rFonts w:hint="eastAsia" w:ascii="仿宋_GB2312" w:eastAsia="仿宋_GB2312"/>
                            <w:b/>
                            <w:sz w:val="24"/>
                            <w:szCs w:val="24"/>
                            <w:lang w:eastAsia="zh-CN"/>
                          </w:rPr>
                        </w:pPr>
                        <w:r>
                          <w:rPr>
                            <w:rFonts w:hint="eastAsia" w:ascii="仿宋_GB2312" w:eastAsia="仿宋_GB2312"/>
                            <w:b/>
                            <w:sz w:val="24"/>
                            <w:szCs w:val="24"/>
                            <w:lang w:eastAsia="zh-CN"/>
                          </w:rPr>
                          <w:t>应急处置</w:t>
                        </w:r>
                      </w:p>
                    </w:txbxContent>
                  </v:textbox>
                </v:shape>
                <v:line id="_x0000_s1026" o:spid="_x0000_s1026" o:spt="20" style="position:absolute;left:4359;top:8347;flip:x;height:500;width:6;" filled="f" stroked="t" coordsize="21600,21600" o:gfxdata="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MH1a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_x0000_s1026" o:spid="_x0000_s1026" o:spt="109" type="#_x0000_t109" style="position:absolute;left:3793;top:4048;height:439;width:1237;" fillcolor="#FFFFFF" filled="t" stroked="t" coordsize="21600,21600" o:gfxdata="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H/uy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D9392F7">
                        <w:pPr>
                          <w:jc w:val="center"/>
                          <w:rPr>
                            <w:rFonts w:ascii="仿宋_GB2312" w:eastAsia="仿宋_GB2312"/>
                            <w:b/>
                          </w:rPr>
                        </w:pPr>
                        <w:r>
                          <w:rPr>
                            <w:rFonts w:hint="eastAsia" w:ascii="仿宋_GB2312" w:eastAsia="仿宋_GB2312"/>
                            <w:b/>
                            <w:lang w:eastAsia="zh-CN"/>
                          </w:rPr>
                          <w:t>三</w:t>
                        </w:r>
                        <w:r>
                          <w:rPr>
                            <w:rFonts w:hint="eastAsia" w:ascii="仿宋_GB2312" w:eastAsia="仿宋_GB2312"/>
                            <w:b/>
                          </w:rPr>
                          <w:t>级响应</w:t>
                        </w:r>
                      </w:p>
                    </w:txbxContent>
                  </v:textbox>
                </v:shape>
                <v:shape id="_x0000_s1026" o:spid="_x0000_s1026" o:spt="70" type="#_x0000_t70" style="position:absolute;left:4228;top:4528;height:414;width:452;" fillcolor="#FFFFFF" filled="t" stroked="t" coordsize="21600,21600" o:gfxdata="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d9iwi/&#10;AAAA2wAAAA8AAAAAAAAAAQAgAAAAIgAAAGRycy9kb3ducmV2LnhtbFBLAQIUABQAAAAIAIdO4kAz&#10;LwWeOwAAADkAAAAQAAAAAAAAAAEAIAAAAA4BAABkcnMvc2hhcGV4bWwueG1sUEsFBgAAAAAGAAYA&#10;WwEAALgDAAAAAA==&#10;" adj="5400,4320">
                  <v:fill on="t" focussize="0,0"/>
                  <v:stroke color="#000000" joinstyle="miter"/>
                  <v:imagedata o:title=""/>
                  <o:lock v:ext="edit" aspectratio="f"/>
                  <v:textbox style="layout-flow:vertical-ideographic;"/>
                </v:shape>
                <v:shape id="_x0000_s1026" o:spid="_x0000_s1026" o:spt="70" type="#_x0000_t70" style="position:absolute;left:4168;top:3583;height:414;width:496;" fillcolor="#FFFFFF" filled="t" stroked="t" coordsize="21600,21600" o:gfxdata="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xLpO/&#10;AAAA2wAAAA8AAAAAAAAAAQAgAAAAIgAAAGRycy9kb3ducmV2LnhtbFBLAQIUABQAAAAIAIdO4kAz&#10;LwWeOwAAADkAAAAQAAAAAAAAAAEAIAAAAA4BAABkcnMvc2hhcGV4bWwueG1sUEsFBgAAAAAGAAYA&#10;WwEAALgDAAAAAA==&#10;" adj="5400,4320">
                  <v:fill on="t" focussize="0,0"/>
                  <v:stroke color="#000000" joinstyle="miter"/>
                  <v:imagedata o:title=""/>
                  <o:lock v:ext="edit" aspectratio="f"/>
                  <v:textbox style="layout-flow:vertical-ideographic;"/>
                </v:shape>
                <v:shape id="_x0000_s1026" o:spid="_x0000_s1026" o:spt="34" type="#_x0000_t34" style="position:absolute;left:3773;top:3282;flip:x y;height:2728;width:45;rotation:11796480f;" filled="f" stroked="t" coordsize="21600,21600" o:gfxdata="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e2IG28AAAA&#10;2wAAAA8AAAAAAAAAAQAgAAAAIgAAAGRycy9kb3ducmV2LnhtbFBLAQIUABQAAAAIAIdO4kAzLwWe&#10;OwAAADkAAAAQAAAAAAAAAAEAIAAAAAsBAABkcnMvc2hhcGV4bWwueG1sUEsFBgAAAAAGAAYAWwEA&#10;ALUDAAAAAA==&#10;" adj="-180000">
                  <v:fill on="f" focussize="0,0"/>
                  <v:stroke weight="1pt" color="#000000" joinstyle="miter"/>
                  <v:imagedata o:title=""/>
                  <o:lock v:ext="edit" aspectratio="f"/>
                </v:shape>
                <v:shape id="_x0000_s1026" o:spid="_x0000_s1026" o:spt="34" type="#_x0000_t34" style="position:absolute;left:5042;top:3282;height:2728;width:38;" filled="f" stroked="t" coordsize="21600,21600" o:gfxdata="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6b5ei5AAAA2wAA&#10;AA8AAAAAAAAAAQAgAAAAIgAAAGRycy9kb3ducmV2LnhtbFBLAQIUABQAAAAIAIdO4kAzLwWeOwAA&#10;ADkAAAAQAAAAAAAAAAEAIAAAAAgBAABkcnMvc2hhcGV4bWwueG1sUEsFBgAAAAAGAAYAWwEAALID&#10;AAAAAA==&#10;" adj="234758">
                  <v:fill on="f" focussize="0,0"/>
                  <v:stroke weight="1pt" color="#000000" joinstyle="miter"/>
                  <v:imagedata o:title=""/>
                  <o:lock v:ext="edit" aspectratio="f"/>
                </v:shape>
              </v:group>
            </w:pict>
          </mc:Fallback>
        </mc:AlternateContent>
      </w:r>
    </w:p>
    <w:p w14:paraId="56651715">
      <w:pPr>
        <w:tabs>
          <w:tab w:val="left" w:pos="360"/>
        </w:tabs>
        <w:spacing w:line="360" w:lineRule="auto"/>
        <w:contextualSpacing/>
        <w:jc w:val="center"/>
        <w:rPr>
          <w:rFonts w:ascii="仿宋_GB2312" w:eastAsia="仿宋_GB2312"/>
          <w:color w:val="auto"/>
          <w:sz w:val="32"/>
          <w:szCs w:val="32"/>
          <w:highlight w:val="none"/>
        </w:rPr>
      </w:pPr>
    </w:p>
    <w:p w14:paraId="7CC5F802">
      <w:pPr>
        <w:tabs>
          <w:tab w:val="left" w:pos="360"/>
        </w:tabs>
        <w:spacing w:line="360" w:lineRule="auto"/>
        <w:contextualSpacing/>
        <w:jc w:val="center"/>
        <w:rPr>
          <w:rFonts w:ascii="仿宋_GB2312" w:eastAsia="仿宋_GB2312"/>
          <w:color w:val="auto"/>
          <w:sz w:val="32"/>
          <w:szCs w:val="32"/>
          <w:highlight w:val="none"/>
        </w:rPr>
      </w:pPr>
    </w:p>
    <w:p w14:paraId="2F674C6D">
      <w:pPr>
        <w:tabs>
          <w:tab w:val="left" w:pos="360"/>
        </w:tabs>
        <w:spacing w:line="360" w:lineRule="auto"/>
        <w:contextualSpacing/>
        <w:jc w:val="center"/>
        <w:rPr>
          <w:rFonts w:ascii="仿宋_GB2312" w:eastAsia="仿宋_GB2312"/>
          <w:color w:val="auto"/>
          <w:sz w:val="32"/>
          <w:szCs w:val="32"/>
          <w:highlight w:val="none"/>
        </w:rPr>
      </w:pPr>
    </w:p>
    <w:p w14:paraId="6E41C324">
      <w:pPr>
        <w:tabs>
          <w:tab w:val="left" w:pos="360"/>
        </w:tabs>
        <w:spacing w:line="360" w:lineRule="auto"/>
        <w:contextualSpacing/>
        <w:jc w:val="center"/>
        <w:rPr>
          <w:rFonts w:ascii="仿宋_GB2312" w:eastAsia="仿宋_GB2312"/>
          <w:color w:val="auto"/>
          <w:sz w:val="32"/>
          <w:szCs w:val="32"/>
          <w:highlight w:val="none"/>
        </w:rPr>
      </w:pPr>
    </w:p>
    <w:p w14:paraId="4B1BB66B">
      <w:pPr>
        <w:tabs>
          <w:tab w:val="left" w:pos="360"/>
        </w:tabs>
        <w:spacing w:line="360" w:lineRule="auto"/>
        <w:contextualSpacing/>
        <w:jc w:val="center"/>
        <w:rPr>
          <w:rFonts w:ascii="仿宋_GB2312" w:eastAsia="仿宋_GB2312"/>
          <w:color w:val="auto"/>
          <w:sz w:val="32"/>
          <w:szCs w:val="32"/>
          <w:highlight w:val="none"/>
        </w:rPr>
      </w:pPr>
    </w:p>
    <w:p w14:paraId="4B1907F7">
      <w:pPr>
        <w:tabs>
          <w:tab w:val="left" w:pos="360"/>
        </w:tabs>
        <w:spacing w:line="360" w:lineRule="auto"/>
        <w:contextualSpacing/>
        <w:jc w:val="center"/>
        <w:rPr>
          <w:rFonts w:ascii="仿宋_GB2312" w:eastAsia="仿宋_GB2312"/>
          <w:color w:val="auto"/>
          <w:sz w:val="32"/>
          <w:szCs w:val="32"/>
          <w:highlight w:val="none"/>
        </w:rPr>
      </w:pPr>
    </w:p>
    <w:p w14:paraId="77320B1D">
      <w:pPr>
        <w:tabs>
          <w:tab w:val="left" w:pos="360"/>
        </w:tabs>
        <w:spacing w:line="360" w:lineRule="auto"/>
        <w:contextualSpacing/>
        <w:jc w:val="center"/>
        <w:rPr>
          <w:rFonts w:ascii="仿宋_GB2312" w:eastAsia="仿宋_GB2312"/>
          <w:color w:val="auto"/>
          <w:sz w:val="32"/>
          <w:szCs w:val="32"/>
          <w:highlight w:val="none"/>
        </w:rPr>
      </w:pPr>
    </w:p>
    <w:p w14:paraId="4573F3F4">
      <w:pPr>
        <w:tabs>
          <w:tab w:val="left" w:pos="360"/>
        </w:tabs>
        <w:spacing w:line="360" w:lineRule="auto"/>
        <w:contextualSpacing/>
        <w:jc w:val="center"/>
        <w:rPr>
          <w:rFonts w:ascii="仿宋_GB2312" w:eastAsia="仿宋_GB2312"/>
          <w:color w:val="auto"/>
          <w:sz w:val="32"/>
          <w:szCs w:val="32"/>
          <w:highlight w:val="none"/>
        </w:rPr>
      </w:pPr>
    </w:p>
    <w:p w14:paraId="337A1AA6">
      <w:pPr>
        <w:tabs>
          <w:tab w:val="left" w:pos="360"/>
        </w:tabs>
        <w:spacing w:line="360" w:lineRule="auto"/>
        <w:contextualSpacing/>
        <w:jc w:val="center"/>
        <w:rPr>
          <w:rFonts w:ascii="仿宋_GB2312" w:eastAsia="仿宋_GB2312"/>
          <w:color w:val="auto"/>
          <w:sz w:val="32"/>
          <w:szCs w:val="32"/>
          <w:highlight w:val="none"/>
        </w:rPr>
      </w:pPr>
    </w:p>
    <w:p w14:paraId="3238FB31">
      <w:pPr>
        <w:tabs>
          <w:tab w:val="left" w:pos="360"/>
        </w:tabs>
        <w:spacing w:line="360" w:lineRule="auto"/>
        <w:contextualSpacing/>
        <w:jc w:val="center"/>
        <w:rPr>
          <w:rFonts w:ascii="仿宋_GB2312" w:eastAsia="仿宋_GB2312"/>
          <w:color w:val="auto"/>
          <w:sz w:val="32"/>
          <w:szCs w:val="32"/>
          <w:highlight w:val="none"/>
        </w:rPr>
      </w:pPr>
    </w:p>
    <w:p w14:paraId="2505EC50">
      <w:pPr>
        <w:tabs>
          <w:tab w:val="left" w:pos="360"/>
        </w:tabs>
        <w:spacing w:line="360" w:lineRule="auto"/>
        <w:contextualSpacing/>
        <w:jc w:val="center"/>
        <w:rPr>
          <w:rFonts w:ascii="仿宋_GB2312" w:eastAsia="仿宋_GB2312"/>
          <w:color w:val="auto"/>
          <w:sz w:val="32"/>
          <w:szCs w:val="32"/>
          <w:highlight w:val="none"/>
        </w:rPr>
      </w:pPr>
    </w:p>
    <w:p w14:paraId="26D811B7">
      <w:pPr>
        <w:tabs>
          <w:tab w:val="left" w:pos="360"/>
        </w:tabs>
        <w:spacing w:line="360" w:lineRule="auto"/>
        <w:contextualSpacing/>
        <w:jc w:val="center"/>
        <w:rPr>
          <w:rFonts w:ascii="仿宋_GB2312" w:eastAsia="仿宋_GB2312"/>
          <w:color w:val="auto"/>
          <w:sz w:val="32"/>
          <w:szCs w:val="32"/>
          <w:highlight w:val="none"/>
        </w:rPr>
      </w:pPr>
    </w:p>
    <w:p w14:paraId="0C768B4C">
      <w:pPr>
        <w:tabs>
          <w:tab w:val="left" w:pos="360"/>
        </w:tabs>
        <w:spacing w:line="360" w:lineRule="auto"/>
        <w:contextualSpacing/>
        <w:jc w:val="center"/>
        <w:rPr>
          <w:rFonts w:ascii="仿宋_GB2312" w:eastAsia="仿宋_GB2312"/>
          <w:color w:val="auto"/>
          <w:sz w:val="32"/>
          <w:szCs w:val="32"/>
          <w:highlight w:val="none"/>
        </w:rPr>
      </w:pPr>
    </w:p>
    <w:p w14:paraId="389A58A3">
      <w:pPr>
        <w:tabs>
          <w:tab w:val="left" w:pos="360"/>
        </w:tabs>
        <w:spacing w:line="360" w:lineRule="auto"/>
        <w:contextualSpacing/>
        <w:jc w:val="center"/>
        <w:rPr>
          <w:rFonts w:ascii="仿宋_GB2312" w:eastAsia="仿宋_GB2312"/>
          <w:color w:val="auto"/>
          <w:sz w:val="32"/>
          <w:szCs w:val="32"/>
          <w:highlight w:val="none"/>
        </w:rPr>
      </w:pPr>
    </w:p>
    <w:p w14:paraId="1260A724">
      <w:pPr>
        <w:tabs>
          <w:tab w:val="left" w:pos="360"/>
        </w:tabs>
        <w:spacing w:line="360" w:lineRule="auto"/>
        <w:contextualSpacing/>
        <w:jc w:val="center"/>
        <w:rPr>
          <w:rFonts w:ascii="仿宋_GB2312" w:eastAsia="仿宋_GB2312"/>
          <w:color w:val="auto"/>
          <w:sz w:val="32"/>
          <w:szCs w:val="32"/>
          <w:highlight w:val="none"/>
        </w:rPr>
      </w:pPr>
    </w:p>
    <w:p w14:paraId="4AF6B94E">
      <w:pPr>
        <w:tabs>
          <w:tab w:val="left" w:pos="360"/>
        </w:tabs>
        <w:spacing w:line="360" w:lineRule="auto"/>
        <w:contextualSpacing/>
        <w:jc w:val="center"/>
        <w:rPr>
          <w:rFonts w:ascii="仿宋_GB2312" w:eastAsia="仿宋_GB2312"/>
          <w:color w:val="auto"/>
          <w:sz w:val="32"/>
          <w:szCs w:val="32"/>
          <w:highlight w:val="none"/>
        </w:rPr>
      </w:pPr>
    </w:p>
    <w:p w14:paraId="085828F1">
      <w:pPr>
        <w:tabs>
          <w:tab w:val="left" w:pos="360"/>
        </w:tabs>
        <w:spacing w:line="360" w:lineRule="auto"/>
        <w:contextualSpacing/>
        <w:jc w:val="both"/>
        <w:sectPr>
          <w:footerReference r:id="rId3" w:type="default"/>
          <w:pgSz w:w="11906" w:h="16838"/>
          <w:pgMar w:top="1984" w:right="1474" w:bottom="1361" w:left="1587" w:header="851" w:footer="992" w:gutter="0"/>
          <w:pgNumType w:fmt="numberInDash"/>
          <w:cols w:space="720" w:num="1"/>
          <w:docGrid w:type="lines" w:linePitch="313" w:charSpace="0"/>
        </w:sectPr>
      </w:pPr>
    </w:p>
    <w:p w14:paraId="5AC2434A">
      <w:pPr>
        <w:pStyle w:val="7"/>
        <w:ind w:left="0" w:leftChars="0" w:firstLine="0" w:firstLineChars="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附</w:t>
      </w:r>
      <w:r>
        <w:rPr>
          <w:rFonts w:hint="eastAsia" w:ascii="黑体" w:hAnsi="黑体" w:eastAsia="黑体" w:cs="黑体"/>
          <w:color w:val="auto"/>
          <w:sz w:val="32"/>
          <w:szCs w:val="32"/>
          <w:highlight w:val="none"/>
          <w:lang w:eastAsia="zh-CN"/>
        </w:rPr>
        <w:t>件</w:t>
      </w:r>
      <w:r>
        <w:rPr>
          <w:rFonts w:hint="eastAsia" w:ascii="黑体" w:hAnsi="黑体" w:eastAsia="黑体" w:cs="黑体"/>
          <w:color w:val="auto"/>
          <w:sz w:val="32"/>
          <w:szCs w:val="32"/>
          <w:highlight w:val="none"/>
          <w:lang w:val="en-US" w:eastAsia="zh-CN"/>
        </w:rPr>
        <w:t>2</w:t>
      </w:r>
    </w:p>
    <w:p w14:paraId="7F43CFF9">
      <w:pPr>
        <w:widowControl w:val="0"/>
        <w:wordWrap/>
        <w:adjustRightInd/>
        <w:snapToGrid/>
        <w:spacing w:line="600" w:lineRule="exact"/>
        <w:jc w:val="center"/>
        <w:textAlignment w:val="auto"/>
        <w:outlineLvl w:val="9"/>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县级</w:t>
      </w:r>
      <w:r>
        <w:rPr>
          <w:rFonts w:hint="eastAsia" w:ascii="方正小标宋简体" w:hAnsi="方正小标宋简体" w:eastAsia="方正小标宋简体" w:cs="方正小标宋简体"/>
          <w:color w:val="auto"/>
          <w:sz w:val="44"/>
          <w:szCs w:val="44"/>
          <w:highlight w:val="none"/>
        </w:rPr>
        <w:t>非煤矿山生产安全事故应急指挥机构及职责</w:t>
      </w:r>
    </w:p>
    <w:tbl>
      <w:tblPr>
        <w:tblStyle w:val="5"/>
        <w:tblW w:w="134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9"/>
        <w:gridCol w:w="2730"/>
        <w:gridCol w:w="10052"/>
      </w:tblGrid>
      <w:tr w14:paraId="48FEB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blHeader/>
          <w:jc w:val="center"/>
        </w:trPr>
        <w:tc>
          <w:tcPr>
            <w:tcW w:w="33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52628D">
            <w:pPr>
              <w:widowControl/>
              <w:jc w:val="center"/>
              <w:textAlignment w:val="center"/>
              <w:rPr>
                <w:rFonts w:ascii="黑体" w:hAnsi="宋体" w:eastAsia="黑体" w:cs="黑体"/>
                <w:color w:val="auto"/>
                <w:sz w:val="28"/>
                <w:szCs w:val="28"/>
                <w:highlight w:val="none"/>
              </w:rPr>
            </w:pPr>
            <w:r>
              <w:rPr>
                <w:rFonts w:hint="eastAsia" w:ascii="黑体" w:hAnsi="宋体" w:eastAsia="黑体" w:cs="黑体"/>
                <w:color w:val="auto"/>
                <w:kern w:val="0"/>
                <w:sz w:val="28"/>
                <w:szCs w:val="28"/>
                <w:highlight w:val="none"/>
              </w:rPr>
              <w:t>人员</w:t>
            </w:r>
          </w:p>
        </w:tc>
        <w:tc>
          <w:tcPr>
            <w:tcW w:w="10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72A5CE">
            <w:pPr>
              <w:widowControl/>
              <w:jc w:val="center"/>
              <w:textAlignment w:val="center"/>
              <w:rPr>
                <w:rFonts w:hint="eastAsia" w:ascii="黑体" w:hAnsi="宋体" w:eastAsia="黑体" w:cs="黑体"/>
                <w:color w:val="auto"/>
                <w:sz w:val="28"/>
                <w:szCs w:val="28"/>
                <w:highlight w:val="none"/>
              </w:rPr>
            </w:pPr>
            <w:r>
              <w:rPr>
                <w:rFonts w:hint="eastAsia" w:ascii="黑体" w:hAnsi="宋体" w:eastAsia="黑体" w:cs="黑体"/>
                <w:color w:val="auto"/>
                <w:kern w:val="0"/>
                <w:sz w:val="28"/>
                <w:szCs w:val="28"/>
                <w:highlight w:val="none"/>
              </w:rPr>
              <w:t>职</w:t>
            </w:r>
            <w:r>
              <w:rPr>
                <w:rFonts w:hint="eastAsia" w:ascii="黑体" w:hAnsi="宋体" w:eastAsia="黑体" w:cs="黑体"/>
                <w:color w:val="auto"/>
                <w:kern w:val="0"/>
                <w:sz w:val="28"/>
                <w:szCs w:val="28"/>
                <w:highlight w:val="none"/>
                <w:lang w:val="en-US" w:eastAsia="zh-CN"/>
              </w:rPr>
              <w:t xml:space="preserve">   </w:t>
            </w:r>
            <w:r>
              <w:rPr>
                <w:rFonts w:hint="eastAsia" w:ascii="黑体" w:hAnsi="宋体" w:eastAsia="黑体" w:cs="黑体"/>
                <w:color w:val="auto"/>
                <w:kern w:val="0"/>
                <w:sz w:val="28"/>
                <w:szCs w:val="28"/>
                <w:highlight w:val="none"/>
              </w:rPr>
              <w:t>责</w:t>
            </w:r>
          </w:p>
        </w:tc>
      </w:tr>
      <w:tr w14:paraId="76F38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7" w:hRule="atLeast"/>
          <w:tblHeader/>
          <w:jc w:val="center"/>
        </w:trPr>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8BBD32">
            <w:pPr>
              <w:widowControl/>
              <w:spacing w:line="480" w:lineRule="exact"/>
              <w:jc w:val="center"/>
              <w:textAlignment w:val="center"/>
              <w:rPr>
                <w:rFonts w:hint="eastAsia" w:ascii="黑体" w:hAnsi="宋体" w:eastAsia="黑体" w:cs="黑体"/>
                <w:color w:val="auto"/>
                <w:kern w:val="0"/>
                <w:sz w:val="28"/>
                <w:szCs w:val="28"/>
                <w:highlight w:val="none"/>
              </w:rPr>
            </w:pPr>
            <w:r>
              <w:rPr>
                <w:rFonts w:hint="eastAsia" w:ascii="黑体" w:hAnsi="宋体" w:eastAsia="黑体" w:cs="黑体"/>
                <w:color w:val="auto"/>
                <w:kern w:val="0"/>
                <w:sz w:val="28"/>
                <w:szCs w:val="28"/>
                <w:highlight w:val="none"/>
              </w:rPr>
              <w:t>指</w:t>
            </w:r>
          </w:p>
          <w:p w14:paraId="754A2C4A">
            <w:pPr>
              <w:widowControl/>
              <w:spacing w:line="480" w:lineRule="exact"/>
              <w:jc w:val="center"/>
              <w:textAlignment w:val="center"/>
              <w:rPr>
                <w:rFonts w:hint="eastAsia" w:ascii="黑体" w:hAnsi="宋体" w:eastAsia="黑体" w:cs="黑体"/>
                <w:color w:val="auto"/>
                <w:kern w:val="0"/>
                <w:sz w:val="28"/>
                <w:szCs w:val="28"/>
                <w:highlight w:val="none"/>
              </w:rPr>
            </w:pPr>
            <w:r>
              <w:rPr>
                <w:rFonts w:hint="eastAsia" w:ascii="黑体" w:hAnsi="宋体" w:eastAsia="黑体" w:cs="黑体"/>
                <w:color w:val="auto"/>
                <w:kern w:val="0"/>
                <w:sz w:val="28"/>
                <w:szCs w:val="28"/>
                <w:highlight w:val="none"/>
              </w:rPr>
              <w:t>挥</w:t>
            </w:r>
          </w:p>
          <w:p w14:paraId="583C8865">
            <w:pPr>
              <w:widowControl/>
              <w:spacing w:line="480" w:lineRule="exact"/>
              <w:jc w:val="center"/>
              <w:textAlignment w:val="center"/>
              <w:rPr>
                <w:rFonts w:hint="eastAsia" w:ascii="黑体" w:hAnsi="宋体" w:eastAsia="黑体" w:cs="黑体"/>
                <w:color w:val="auto"/>
                <w:sz w:val="28"/>
                <w:szCs w:val="28"/>
                <w:highlight w:val="none"/>
              </w:rPr>
            </w:pPr>
            <w:r>
              <w:rPr>
                <w:rFonts w:hint="eastAsia" w:ascii="黑体" w:hAnsi="宋体" w:eastAsia="黑体" w:cs="黑体"/>
                <w:color w:val="auto"/>
                <w:kern w:val="0"/>
                <w:sz w:val="28"/>
                <w:szCs w:val="28"/>
                <w:highlight w:val="none"/>
              </w:rPr>
              <w:t>长</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0DB929">
            <w:pPr>
              <w:jc w:val="center"/>
              <w:textAlignment w:val="center"/>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eastAsia="zh-CN"/>
              </w:rPr>
              <w:t>县政府分管副县长</w:t>
            </w:r>
          </w:p>
        </w:tc>
        <w:tc>
          <w:tcPr>
            <w:tcW w:w="1005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91D508">
            <w:pPr>
              <w:pStyle w:val="9"/>
              <w:wordWrap/>
              <w:adjustRightInd w:val="0"/>
              <w:snapToGrid w:val="0"/>
              <w:spacing w:beforeLines="50" w:line="500" w:lineRule="exact"/>
              <w:ind w:firstLine="422" w:firstLineChars="200"/>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b/>
                <w:bCs/>
                <w:color w:val="auto"/>
                <w:kern w:val="0"/>
                <w:sz w:val="21"/>
                <w:szCs w:val="21"/>
                <w:highlight w:val="none"/>
                <w:lang w:val="en-US" w:eastAsia="zh-CN"/>
              </w:rPr>
              <w:t>县生产安全事故应急指挥部职责：</w:t>
            </w:r>
            <w:r>
              <w:rPr>
                <w:rFonts w:hint="eastAsia" w:ascii="仿宋_GB2312" w:hAnsi="仿宋_GB2312" w:eastAsia="仿宋_GB2312" w:cs="仿宋_GB2312"/>
                <w:color w:val="auto"/>
                <w:kern w:val="0"/>
                <w:sz w:val="21"/>
                <w:szCs w:val="21"/>
                <w:highlight w:val="none"/>
                <w:lang w:val="en-US" w:eastAsia="zh-CN"/>
              </w:rPr>
              <w:t>贯彻落实党中央、国务院及省委、省政府和市委、县政府关于非煤矿山生产安全工作的决策部署；统筹协调全县非煤矿山生产安全事故预防和隐患排查治理工作；组织指挥较大非煤矿山生产安全事故应急处置工作，指导协调较大非煤矿山生产安全事故调查评估和善后处置工作，落实县委、县政府和县应急救援总指挥部交办的非煤矿山生产安全事故应急处置的其他重大事项。</w:t>
            </w:r>
          </w:p>
          <w:p w14:paraId="23490590">
            <w:pPr>
              <w:widowControl/>
              <w:wordWrap/>
              <w:spacing w:line="500" w:lineRule="exact"/>
              <w:ind w:firstLine="422" w:firstLineChars="200"/>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
                <w:bCs/>
                <w:color w:val="auto"/>
                <w:kern w:val="0"/>
                <w:sz w:val="21"/>
                <w:szCs w:val="21"/>
                <w:highlight w:val="none"/>
                <w:lang w:val="en-US" w:eastAsia="zh-CN"/>
              </w:rPr>
              <w:t>县生产安全事故应急指挥部办公室职责：</w:t>
            </w:r>
            <w:r>
              <w:rPr>
                <w:rFonts w:hint="eastAsia" w:ascii="仿宋_GB2312" w:hAnsi="仿宋_GB2312" w:eastAsia="仿宋_GB2312" w:cs="仿宋_GB2312"/>
                <w:color w:val="auto"/>
                <w:kern w:val="0"/>
                <w:sz w:val="21"/>
                <w:szCs w:val="21"/>
                <w:highlight w:val="none"/>
                <w:lang w:val="en-US" w:eastAsia="zh-CN"/>
              </w:rPr>
              <w:t>制定、修订非煤矿山生产安全事故应急预案，协助县委、县政府指定的负责同志组织开展非煤矿山生产安全事故应急处置工作，提出县级层面应急响应等级建议，并指导协调落实响应措施；组织调动有关应急力量参加非煤矿山生产安全事故应急处置行动；协调组织非煤矿山生产安全事故调查和善后处置工作；按规定报告和协助发布事故及应急救援信息；指导非煤矿山生产安全事故应对等工作；负责建立专家信息库。</w:t>
            </w:r>
          </w:p>
        </w:tc>
      </w:tr>
      <w:tr w14:paraId="1CB8E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74" w:hRule="exact"/>
          <w:tblHeader/>
          <w:jc w:val="center"/>
        </w:trPr>
        <w:tc>
          <w:tcPr>
            <w:tcW w:w="6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EECF91">
            <w:pPr>
              <w:widowControl/>
              <w:spacing w:line="480" w:lineRule="exact"/>
              <w:jc w:val="center"/>
              <w:textAlignment w:val="center"/>
              <w:rPr>
                <w:rFonts w:hint="eastAsia" w:ascii="黑体" w:hAnsi="宋体" w:eastAsia="黑体" w:cs="黑体"/>
                <w:color w:val="auto"/>
                <w:kern w:val="0"/>
                <w:sz w:val="28"/>
                <w:szCs w:val="28"/>
                <w:highlight w:val="none"/>
              </w:rPr>
            </w:pPr>
            <w:r>
              <w:rPr>
                <w:rFonts w:hint="eastAsia" w:ascii="黑体" w:hAnsi="宋体" w:eastAsia="黑体" w:cs="黑体"/>
                <w:color w:val="auto"/>
                <w:kern w:val="0"/>
                <w:sz w:val="28"/>
                <w:szCs w:val="28"/>
                <w:highlight w:val="none"/>
              </w:rPr>
              <w:t>副</w:t>
            </w:r>
          </w:p>
          <w:p w14:paraId="0505A93D">
            <w:pPr>
              <w:widowControl/>
              <w:spacing w:line="480" w:lineRule="exact"/>
              <w:jc w:val="center"/>
              <w:textAlignment w:val="center"/>
              <w:rPr>
                <w:rFonts w:hint="eastAsia" w:ascii="黑体" w:hAnsi="宋体" w:eastAsia="黑体" w:cs="黑体"/>
                <w:color w:val="auto"/>
                <w:kern w:val="0"/>
                <w:sz w:val="28"/>
                <w:szCs w:val="28"/>
                <w:highlight w:val="none"/>
              </w:rPr>
            </w:pPr>
            <w:r>
              <w:rPr>
                <w:rFonts w:hint="eastAsia" w:ascii="黑体" w:hAnsi="宋体" w:eastAsia="黑体" w:cs="黑体"/>
                <w:color w:val="auto"/>
                <w:kern w:val="0"/>
                <w:sz w:val="28"/>
                <w:szCs w:val="28"/>
                <w:highlight w:val="none"/>
              </w:rPr>
              <w:t>指</w:t>
            </w:r>
          </w:p>
          <w:p w14:paraId="232E3996">
            <w:pPr>
              <w:widowControl/>
              <w:spacing w:line="480" w:lineRule="exact"/>
              <w:jc w:val="center"/>
              <w:textAlignment w:val="center"/>
              <w:rPr>
                <w:rFonts w:hint="eastAsia" w:ascii="黑体" w:hAnsi="宋体" w:eastAsia="黑体" w:cs="黑体"/>
                <w:color w:val="auto"/>
                <w:kern w:val="0"/>
                <w:sz w:val="28"/>
                <w:szCs w:val="28"/>
                <w:highlight w:val="none"/>
              </w:rPr>
            </w:pPr>
            <w:r>
              <w:rPr>
                <w:rFonts w:hint="eastAsia" w:ascii="黑体" w:hAnsi="宋体" w:eastAsia="黑体" w:cs="黑体"/>
                <w:color w:val="auto"/>
                <w:kern w:val="0"/>
                <w:sz w:val="28"/>
                <w:szCs w:val="28"/>
                <w:highlight w:val="none"/>
              </w:rPr>
              <w:t>挥</w:t>
            </w:r>
          </w:p>
          <w:p w14:paraId="1FBA97E4">
            <w:pPr>
              <w:widowControl/>
              <w:spacing w:line="480" w:lineRule="exact"/>
              <w:jc w:val="center"/>
              <w:textAlignment w:val="center"/>
              <w:rPr>
                <w:rFonts w:hint="eastAsia" w:ascii="黑体" w:hAnsi="宋体" w:eastAsia="黑体" w:cs="黑体"/>
                <w:color w:val="auto"/>
                <w:sz w:val="28"/>
                <w:szCs w:val="28"/>
                <w:highlight w:val="none"/>
              </w:rPr>
            </w:pPr>
            <w:r>
              <w:rPr>
                <w:rFonts w:hint="eastAsia" w:ascii="黑体" w:hAnsi="宋体" w:eastAsia="黑体" w:cs="黑体"/>
                <w:color w:val="auto"/>
                <w:kern w:val="0"/>
                <w:sz w:val="28"/>
                <w:szCs w:val="28"/>
                <w:highlight w:val="none"/>
              </w:rPr>
              <w:t>长</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896A80">
            <w:pPr>
              <w:widowControl/>
              <w:jc w:val="center"/>
              <w:textAlignment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kern w:val="0"/>
                <w:sz w:val="24"/>
                <w:highlight w:val="none"/>
                <w:lang w:eastAsia="zh-CN"/>
              </w:rPr>
              <w:t>县</w:t>
            </w:r>
            <w:r>
              <w:rPr>
                <w:rFonts w:hint="eastAsia" w:ascii="仿宋_GB2312" w:hAnsi="仿宋_GB2312" w:eastAsia="仿宋_GB2312" w:cs="仿宋_GB2312"/>
                <w:color w:val="auto"/>
                <w:kern w:val="0"/>
                <w:sz w:val="24"/>
                <w:highlight w:val="none"/>
              </w:rPr>
              <w:t>政府办公</w:t>
            </w:r>
            <w:r>
              <w:rPr>
                <w:rFonts w:hint="eastAsia" w:ascii="仿宋_GB2312" w:hAnsi="仿宋_GB2312" w:eastAsia="仿宋_GB2312" w:cs="仿宋_GB2312"/>
                <w:color w:val="auto"/>
                <w:kern w:val="0"/>
                <w:sz w:val="24"/>
                <w:highlight w:val="none"/>
                <w:lang w:eastAsia="zh-CN"/>
              </w:rPr>
              <w:t>室</w:t>
            </w:r>
            <w:r>
              <w:rPr>
                <w:rFonts w:hint="eastAsia" w:ascii="仿宋_GB2312" w:hAnsi="仿宋_GB2312" w:eastAsia="仿宋_GB2312" w:cs="仿宋_GB2312"/>
                <w:color w:val="auto"/>
                <w:kern w:val="0"/>
                <w:sz w:val="24"/>
                <w:highlight w:val="none"/>
              </w:rPr>
              <w:t>副</w:t>
            </w:r>
            <w:r>
              <w:rPr>
                <w:rFonts w:hint="eastAsia" w:ascii="仿宋_GB2312" w:hAnsi="仿宋_GB2312" w:eastAsia="仿宋_GB2312" w:cs="仿宋_GB2312"/>
                <w:color w:val="auto"/>
                <w:kern w:val="0"/>
                <w:sz w:val="24"/>
                <w:highlight w:val="none"/>
                <w:lang w:eastAsia="zh-CN"/>
              </w:rPr>
              <w:t>主任</w:t>
            </w:r>
          </w:p>
        </w:tc>
        <w:tc>
          <w:tcPr>
            <w:tcW w:w="100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EADB6F">
            <w:pPr>
              <w:widowControl/>
              <w:textAlignment w:val="center"/>
              <w:rPr>
                <w:rFonts w:hint="eastAsia" w:ascii="仿宋_GB2312" w:hAnsi="仿宋_GB2312" w:eastAsia="仿宋_GB2312" w:cs="仿宋_GB2312"/>
                <w:b/>
                <w:color w:val="auto"/>
                <w:sz w:val="21"/>
                <w:szCs w:val="21"/>
                <w:highlight w:val="none"/>
              </w:rPr>
            </w:pPr>
          </w:p>
        </w:tc>
      </w:tr>
      <w:tr w14:paraId="7259B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exact"/>
          <w:tblHeader/>
          <w:jc w:val="center"/>
        </w:trPr>
        <w:tc>
          <w:tcPr>
            <w:tcW w:w="6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AB8F13">
            <w:pPr>
              <w:widowControl/>
              <w:spacing w:line="480" w:lineRule="exact"/>
              <w:jc w:val="center"/>
              <w:rPr>
                <w:rFonts w:hint="eastAsia" w:ascii="黑体" w:hAnsi="宋体" w:eastAsia="黑体" w:cs="黑体"/>
                <w:color w:val="auto"/>
                <w:sz w:val="24"/>
                <w:highlight w:val="none"/>
              </w:rPr>
            </w:pP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713701">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eastAsia="zh-CN"/>
              </w:rPr>
              <w:t>县应急局</w:t>
            </w:r>
            <w:r>
              <w:rPr>
                <w:rFonts w:hint="eastAsia" w:ascii="仿宋_GB2312" w:hAnsi="仿宋_GB2312" w:eastAsia="仿宋_GB2312" w:cs="仿宋_GB2312"/>
                <w:color w:val="auto"/>
                <w:sz w:val="24"/>
                <w:highlight w:val="none"/>
                <w:lang w:val="en-US" w:eastAsia="zh-CN"/>
              </w:rPr>
              <w:t>主要负责人</w:t>
            </w:r>
          </w:p>
        </w:tc>
        <w:tc>
          <w:tcPr>
            <w:tcW w:w="100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54887B">
            <w:pPr>
              <w:rPr>
                <w:rFonts w:hint="eastAsia" w:ascii="仿宋_GB2312" w:hAnsi="仿宋_GB2312" w:eastAsia="仿宋_GB2312" w:cs="仿宋_GB2312"/>
                <w:b/>
                <w:color w:val="auto"/>
                <w:sz w:val="21"/>
                <w:szCs w:val="21"/>
                <w:highlight w:val="none"/>
              </w:rPr>
            </w:pPr>
          </w:p>
        </w:tc>
      </w:tr>
      <w:tr w14:paraId="33B88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exact"/>
          <w:tblHeader/>
          <w:jc w:val="center"/>
        </w:trPr>
        <w:tc>
          <w:tcPr>
            <w:tcW w:w="6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9D4E0F">
            <w:pPr>
              <w:widowControl/>
              <w:spacing w:line="480" w:lineRule="exact"/>
              <w:jc w:val="center"/>
              <w:rPr>
                <w:rFonts w:hint="eastAsia" w:ascii="黑体" w:hAnsi="宋体" w:eastAsia="黑体" w:cs="黑体"/>
                <w:color w:val="auto"/>
                <w:sz w:val="24"/>
                <w:highlight w:val="none"/>
              </w:rPr>
            </w:pP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0FCDBA">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eastAsia="zh-CN"/>
              </w:rPr>
              <w:t>县</w:t>
            </w:r>
            <w:r>
              <w:rPr>
                <w:rFonts w:hint="eastAsia" w:ascii="仿宋_GB2312" w:hAnsi="仿宋_GB2312" w:eastAsia="仿宋_GB2312" w:cs="仿宋_GB2312"/>
                <w:color w:val="auto"/>
                <w:kern w:val="0"/>
                <w:sz w:val="24"/>
                <w:highlight w:val="none"/>
              </w:rPr>
              <w:t>工信</w:t>
            </w:r>
            <w:r>
              <w:rPr>
                <w:rFonts w:hint="eastAsia" w:ascii="仿宋_GB2312" w:hAnsi="仿宋_GB2312" w:eastAsia="仿宋_GB2312" w:cs="仿宋_GB2312"/>
                <w:color w:val="auto"/>
                <w:kern w:val="0"/>
                <w:sz w:val="24"/>
                <w:highlight w:val="none"/>
                <w:lang w:eastAsia="zh-CN"/>
              </w:rPr>
              <w:t>局</w:t>
            </w:r>
            <w:r>
              <w:rPr>
                <w:rFonts w:hint="eastAsia" w:ascii="仿宋_GB2312" w:hAnsi="仿宋_GB2312" w:eastAsia="仿宋_GB2312" w:cs="仿宋_GB2312"/>
                <w:color w:val="auto"/>
                <w:sz w:val="24"/>
                <w:highlight w:val="none"/>
                <w:lang w:val="en-US" w:eastAsia="zh-CN"/>
              </w:rPr>
              <w:t>主要负责人</w:t>
            </w:r>
          </w:p>
        </w:tc>
        <w:tc>
          <w:tcPr>
            <w:tcW w:w="100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E90FD6">
            <w:pPr>
              <w:widowControl/>
              <w:textAlignment w:val="center"/>
              <w:rPr>
                <w:rFonts w:hint="eastAsia" w:ascii="仿宋_GB2312" w:hAnsi="仿宋_GB2312" w:eastAsia="仿宋_GB2312" w:cs="仿宋_GB2312"/>
                <w:color w:val="auto"/>
                <w:sz w:val="21"/>
                <w:szCs w:val="21"/>
                <w:highlight w:val="none"/>
              </w:rPr>
            </w:pPr>
          </w:p>
        </w:tc>
      </w:tr>
      <w:tr w14:paraId="29429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exact"/>
          <w:tblHeader/>
          <w:jc w:val="center"/>
        </w:trPr>
        <w:tc>
          <w:tcPr>
            <w:tcW w:w="6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743C9F">
            <w:pPr>
              <w:widowControl/>
              <w:spacing w:line="480" w:lineRule="exact"/>
              <w:jc w:val="center"/>
              <w:rPr>
                <w:rFonts w:hint="eastAsia" w:ascii="黑体" w:hAnsi="宋体" w:eastAsia="黑体" w:cs="黑体"/>
                <w:color w:val="auto"/>
                <w:sz w:val="24"/>
                <w:highlight w:val="none"/>
              </w:rPr>
            </w:pP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89D53A">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eastAsia="zh-CN"/>
              </w:rPr>
              <w:t>县</w:t>
            </w:r>
            <w:r>
              <w:rPr>
                <w:rFonts w:hint="eastAsia" w:ascii="仿宋_GB2312" w:hAnsi="仿宋_GB2312" w:eastAsia="仿宋_GB2312" w:cs="仿宋_GB2312"/>
                <w:color w:val="auto"/>
                <w:kern w:val="0"/>
                <w:sz w:val="24"/>
                <w:highlight w:val="none"/>
              </w:rPr>
              <w:t>消防救援</w:t>
            </w:r>
            <w:r>
              <w:rPr>
                <w:rFonts w:hint="eastAsia" w:ascii="仿宋_GB2312" w:hAnsi="仿宋_GB2312" w:eastAsia="仿宋_GB2312" w:cs="仿宋_GB2312"/>
                <w:color w:val="auto"/>
                <w:kern w:val="0"/>
                <w:sz w:val="24"/>
                <w:highlight w:val="none"/>
                <w:lang w:eastAsia="zh-CN"/>
              </w:rPr>
              <w:t>大</w:t>
            </w:r>
            <w:r>
              <w:rPr>
                <w:rFonts w:hint="eastAsia" w:ascii="仿宋_GB2312" w:hAnsi="仿宋_GB2312" w:eastAsia="仿宋_GB2312" w:cs="仿宋_GB2312"/>
                <w:color w:val="auto"/>
                <w:kern w:val="0"/>
                <w:sz w:val="24"/>
                <w:highlight w:val="none"/>
              </w:rPr>
              <w:t>队</w:t>
            </w:r>
            <w:r>
              <w:rPr>
                <w:rFonts w:hint="eastAsia" w:ascii="仿宋_GB2312" w:hAnsi="仿宋_GB2312" w:eastAsia="仿宋_GB2312" w:cs="仿宋_GB2312"/>
                <w:color w:val="auto"/>
                <w:kern w:val="0"/>
                <w:sz w:val="24"/>
                <w:highlight w:val="none"/>
                <w:lang w:eastAsia="zh-CN"/>
              </w:rPr>
              <w:t>大</w:t>
            </w:r>
            <w:r>
              <w:rPr>
                <w:rFonts w:hint="eastAsia" w:ascii="仿宋_GB2312" w:hAnsi="仿宋_GB2312" w:eastAsia="仿宋_GB2312" w:cs="仿宋_GB2312"/>
                <w:color w:val="auto"/>
                <w:kern w:val="0"/>
                <w:sz w:val="24"/>
                <w:highlight w:val="none"/>
              </w:rPr>
              <w:t>队长</w:t>
            </w:r>
          </w:p>
        </w:tc>
        <w:tc>
          <w:tcPr>
            <w:tcW w:w="100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C1098D">
            <w:pPr>
              <w:widowControl/>
              <w:textAlignment w:val="center"/>
              <w:rPr>
                <w:rFonts w:hint="eastAsia" w:ascii="仿宋_GB2312" w:hAnsi="仿宋_GB2312" w:eastAsia="仿宋_GB2312" w:cs="仿宋_GB2312"/>
                <w:color w:val="auto"/>
                <w:sz w:val="21"/>
                <w:szCs w:val="21"/>
                <w:highlight w:val="none"/>
              </w:rPr>
            </w:pPr>
          </w:p>
        </w:tc>
      </w:tr>
    </w:tbl>
    <w:p w14:paraId="1BD9C372">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br w:type="page"/>
      </w:r>
      <w:r>
        <w:rPr>
          <w:rFonts w:hint="eastAsia" w:ascii="方正小标宋简体" w:hAnsi="方正小标宋简体" w:eastAsia="方正小标宋简体" w:cs="方正小标宋简体"/>
          <w:color w:val="auto"/>
          <w:sz w:val="44"/>
          <w:szCs w:val="44"/>
          <w:highlight w:val="none"/>
          <w:lang w:eastAsia="zh-CN"/>
        </w:rPr>
        <w:t>县级</w:t>
      </w:r>
      <w:r>
        <w:rPr>
          <w:rFonts w:hint="eastAsia" w:ascii="方正小标宋简体" w:hAnsi="方正小标宋简体" w:eastAsia="方正小标宋简体" w:cs="方正小标宋简体"/>
          <w:color w:val="auto"/>
          <w:sz w:val="44"/>
          <w:szCs w:val="44"/>
          <w:highlight w:val="none"/>
        </w:rPr>
        <w:t>非煤矿山生产安全事故应急指挥机构及职责</w:t>
      </w:r>
    </w:p>
    <w:tbl>
      <w:tblPr>
        <w:tblStyle w:val="5"/>
        <w:tblW w:w="134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9"/>
        <w:gridCol w:w="2730"/>
        <w:gridCol w:w="10097"/>
      </w:tblGrid>
      <w:tr w14:paraId="7037F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4" w:hRule="atLeast"/>
          <w:tblHeader/>
          <w:jc w:val="center"/>
        </w:trPr>
        <w:tc>
          <w:tcPr>
            <w:tcW w:w="33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011EC9">
            <w:pPr>
              <w:widowControl/>
              <w:jc w:val="center"/>
              <w:textAlignment w:val="center"/>
              <w:rPr>
                <w:rFonts w:ascii="黑体" w:hAnsi="宋体" w:eastAsia="黑体" w:cs="黑体"/>
                <w:color w:val="auto"/>
                <w:sz w:val="28"/>
                <w:szCs w:val="28"/>
                <w:highlight w:val="none"/>
              </w:rPr>
            </w:pPr>
            <w:r>
              <w:rPr>
                <w:rFonts w:hint="eastAsia" w:ascii="黑体" w:hAnsi="宋体" w:eastAsia="黑体" w:cs="黑体"/>
                <w:color w:val="auto"/>
                <w:kern w:val="0"/>
                <w:sz w:val="28"/>
                <w:szCs w:val="28"/>
                <w:highlight w:val="none"/>
              </w:rPr>
              <w:t>人员</w:t>
            </w:r>
          </w:p>
        </w:tc>
        <w:tc>
          <w:tcPr>
            <w:tcW w:w="10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44F4D9">
            <w:pPr>
              <w:widowControl/>
              <w:jc w:val="center"/>
              <w:textAlignment w:val="center"/>
              <w:rPr>
                <w:rFonts w:hint="eastAsia" w:ascii="黑体" w:hAnsi="宋体" w:eastAsia="黑体" w:cs="黑体"/>
                <w:color w:val="auto"/>
                <w:sz w:val="28"/>
                <w:szCs w:val="28"/>
                <w:highlight w:val="none"/>
              </w:rPr>
            </w:pPr>
            <w:r>
              <w:rPr>
                <w:rFonts w:hint="eastAsia" w:ascii="黑体" w:hAnsi="宋体" w:eastAsia="黑体" w:cs="黑体"/>
                <w:color w:val="auto"/>
                <w:kern w:val="0"/>
                <w:sz w:val="28"/>
                <w:szCs w:val="28"/>
                <w:highlight w:val="none"/>
              </w:rPr>
              <w:t>职责</w:t>
            </w:r>
          </w:p>
        </w:tc>
      </w:tr>
      <w:tr w14:paraId="3A77E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exact"/>
          <w:tblHeader/>
          <w:jc w:val="center"/>
        </w:trPr>
        <w:tc>
          <w:tcPr>
            <w:tcW w:w="6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2331D3">
            <w:pPr>
              <w:pStyle w:val="7"/>
              <w:rPr>
                <w:rFonts w:hint="eastAsia"/>
                <w:color w:val="auto"/>
                <w:highlight w:val="none"/>
              </w:rPr>
            </w:pPr>
          </w:p>
          <w:p w14:paraId="3B1233EE">
            <w:pPr>
              <w:widowControl/>
              <w:spacing w:line="480" w:lineRule="exact"/>
              <w:jc w:val="center"/>
              <w:textAlignment w:val="center"/>
              <w:rPr>
                <w:rFonts w:hint="eastAsia" w:ascii="黑体" w:hAnsi="黑体" w:eastAsia="黑体" w:cs="黑体"/>
                <w:color w:val="auto"/>
                <w:sz w:val="28"/>
                <w:szCs w:val="28"/>
                <w:highlight w:val="none"/>
              </w:rPr>
            </w:pPr>
          </w:p>
          <w:p w14:paraId="4F2259A8">
            <w:pPr>
              <w:widowControl/>
              <w:spacing w:line="480" w:lineRule="exact"/>
              <w:jc w:val="center"/>
              <w:textAlignment w:val="center"/>
              <w:rPr>
                <w:rFonts w:hint="eastAsia" w:ascii="黑体" w:hAnsi="黑体" w:eastAsia="黑体" w:cs="黑体"/>
                <w:color w:val="auto"/>
                <w:sz w:val="28"/>
                <w:szCs w:val="28"/>
                <w:highlight w:val="none"/>
              </w:rPr>
            </w:pPr>
          </w:p>
          <w:p w14:paraId="342CB186">
            <w:pPr>
              <w:widowControl/>
              <w:spacing w:line="480" w:lineRule="exact"/>
              <w:jc w:val="center"/>
              <w:textAlignment w:val="center"/>
              <w:rPr>
                <w:rFonts w:hint="eastAsia" w:ascii="黑体" w:hAnsi="黑体" w:eastAsia="黑体" w:cs="黑体"/>
                <w:color w:val="auto"/>
                <w:sz w:val="28"/>
                <w:szCs w:val="28"/>
                <w:highlight w:val="none"/>
              </w:rPr>
            </w:pPr>
          </w:p>
          <w:p w14:paraId="5E8F2CE2">
            <w:pPr>
              <w:widowControl/>
              <w:spacing w:line="480" w:lineRule="exact"/>
              <w:jc w:val="center"/>
              <w:textAlignment w:val="center"/>
              <w:rPr>
                <w:rFonts w:hint="eastAsia" w:ascii="黑体" w:hAnsi="黑体" w:eastAsia="黑体" w:cs="黑体"/>
                <w:color w:val="auto"/>
                <w:sz w:val="28"/>
                <w:szCs w:val="28"/>
                <w:highlight w:val="none"/>
              </w:rPr>
            </w:pPr>
          </w:p>
          <w:p w14:paraId="627B5616">
            <w:pPr>
              <w:widowControl/>
              <w:spacing w:line="480" w:lineRule="exact"/>
              <w:jc w:val="center"/>
              <w:textAlignment w:val="center"/>
              <w:rPr>
                <w:rFonts w:hint="eastAsia" w:ascii="黑体" w:hAnsi="黑体" w:eastAsia="黑体" w:cs="黑体"/>
                <w:color w:val="auto"/>
                <w:sz w:val="28"/>
                <w:szCs w:val="28"/>
                <w:highlight w:val="none"/>
              </w:rPr>
            </w:pPr>
          </w:p>
          <w:p w14:paraId="11200E74">
            <w:pPr>
              <w:widowControl/>
              <w:spacing w:line="480" w:lineRule="exact"/>
              <w:jc w:val="center"/>
              <w:textAlignment w:val="center"/>
              <w:rPr>
                <w:rFonts w:hint="eastAsia" w:ascii="黑体" w:hAnsi="黑体" w:eastAsia="黑体" w:cs="黑体"/>
                <w:color w:val="auto"/>
                <w:sz w:val="28"/>
                <w:szCs w:val="28"/>
                <w:highlight w:val="none"/>
              </w:rPr>
            </w:pPr>
          </w:p>
          <w:p w14:paraId="62BB72F9">
            <w:pPr>
              <w:widowControl/>
              <w:spacing w:line="480" w:lineRule="exact"/>
              <w:jc w:val="center"/>
              <w:textAlignment w:val="center"/>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成</w:t>
            </w:r>
          </w:p>
          <w:p w14:paraId="64FFA3F5">
            <w:pPr>
              <w:widowControl/>
              <w:spacing w:line="480" w:lineRule="exact"/>
              <w:jc w:val="center"/>
              <w:textAlignment w:val="center"/>
              <w:rPr>
                <w:rFonts w:hint="eastAsia"/>
                <w:color w:val="auto"/>
                <w:highlight w:val="none"/>
              </w:rPr>
            </w:pPr>
            <w:r>
              <w:rPr>
                <w:rFonts w:hint="eastAsia" w:ascii="黑体" w:hAnsi="黑体" w:eastAsia="黑体" w:cs="黑体"/>
                <w:color w:val="auto"/>
                <w:sz w:val="28"/>
                <w:szCs w:val="28"/>
                <w:highlight w:val="none"/>
              </w:rPr>
              <w:t>员</w:t>
            </w:r>
          </w:p>
          <w:p w14:paraId="293F0ABA">
            <w:pPr>
              <w:pStyle w:val="7"/>
              <w:ind w:left="420" w:firstLine="480"/>
              <w:rPr>
                <w:rFonts w:hint="eastAsia"/>
                <w:color w:val="auto"/>
                <w:highlight w:val="none"/>
              </w:rPr>
            </w:pPr>
          </w:p>
          <w:p w14:paraId="5C1DA2A5">
            <w:pPr>
              <w:pStyle w:val="9"/>
              <w:rPr>
                <w:rFonts w:hint="eastAsia"/>
                <w:color w:val="auto"/>
                <w:highlight w:val="none"/>
              </w:rPr>
            </w:pPr>
          </w:p>
          <w:p w14:paraId="0BD8F3E8">
            <w:pPr>
              <w:rPr>
                <w:rFonts w:hint="eastAsia"/>
                <w:color w:val="auto"/>
                <w:highlight w:val="none"/>
              </w:rPr>
            </w:pPr>
          </w:p>
          <w:p w14:paraId="7A8F6BAF">
            <w:pPr>
              <w:pStyle w:val="7"/>
              <w:ind w:left="420" w:firstLine="480"/>
              <w:rPr>
                <w:rFonts w:hint="eastAsia"/>
                <w:color w:val="auto"/>
                <w:highlight w:val="none"/>
              </w:rPr>
            </w:pPr>
          </w:p>
          <w:p w14:paraId="728FEFB4">
            <w:pPr>
              <w:pStyle w:val="9"/>
              <w:rPr>
                <w:rFonts w:hint="eastAsia"/>
                <w:color w:val="auto"/>
                <w:highlight w:val="none"/>
              </w:rPr>
            </w:pPr>
          </w:p>
          <w:p w14:paraId="64E1C086">
            <w:pPr>
              <w:rPr>
                <w:rFonts w:hint="eastAsia"/>
                <w:color w:val="auto"/>
                <w:highlight w:val="none"/>
              </w:rPr>
            </w:pPr>
          </w:p>
          <w:p w14:paraId="02DED23D">
            <w:pPr>
              <w:pStyle w:val="7"/>
              <w:ind w:left="420" w:firstLine="480"/>
              <w:rPr>
                <w:rFonts w:hint="eastAsia"/>
                <w:color w:val="auto"/>
                <w:highlight w:val="none"/>
              </w:rPr>
            </w:pPr>
          </w:p>
          <w:p w14:paraId="75928745">
            <w:pPr>
              <w:pStyle w:val="9"/>
              <w:rPr>
                <w:rFonts w:hint="eastAsia"/>
                <w:color w:val="auto"/>
                <w:highlight w:val="none"/>
              </w:rPr>
            </w:pPr>
          </w:p>
          <w:p w14:paraId="331745F5">
            <w:pPr>
              <w:rPr>
                <w:rFonts w:hint="eastAsia"/>
                <w:color w:val="auto"/>
                <w:highlight w:val="none"/>
              </w:rPr>
            </w:pPr>
          </w:p>
          <w:p w14:paraId="016CF0C0">
            <w:pPr>
              <w:pStyle w:val="7"/>
              <w:ind w:left="420" w:firstLine="480"/>
              <w:rPr>
                <w:rFonts w:hint="eastAsia"/>
                <w:color w:val="auto"/>
                <w:highlight w:val="none"/>
              </w:rPr>
            </w:pPr>
          </w:p>
          <w:p w14:paraId="12F3023D">
            <w:pPr>
              <w:rPr>
                <w:rFonts w:hint="eastAsia" w:ascii="黑体" w:hAnsi="黑体" w:eastAsia="黑体" w:cs="黑体"/>
                <w:color w:val="auto"/>
                <w:sz w:val="28"/>
                <w:szCs w:val="28"/>
                <w:highlight w:val="none"/>
              </w:rPr>
            </w:pPr>
          </w:p>
          <w:p w14:paraId="34C24A1B">
            <w:pPr>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成</w:t>
            </w:r>
          </w:p>
          <w:p w14:paraId="37E0E4D2">
            <w:pPr>
              <w:rPr>
                <w:rFonts w:hint="eastAsia"/>
                <w:color w:val="auto"/>
                <w:highlight w:val="none"/>
              </w:rPr>
            </w:pPr>
            <w:r>
              <w:rPr>
                <w:rFonts w:hint="eastAsia" w:ascii="黑体" w:hAnsi="黑体" w:eastAsia="黑体" w:cs="黑体"/>
                <w:color w:val="auto"/>
                <w:sz w:val="28"/>
                <w:szCs w:val="28"/>
                <w:highlight w:val="none"/>
              </w:rPr>
              <w:t>员</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C4C1D5">
            <w:pPr>
              <w:widowControl/>
              <w:jc w:val="center"/>
              <w:textAlignment w:val="center"/>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eastAsia="zh-CN"/>
              </w:rPr>
              <w:t>县委宣传部</w:t>
            </w:r>
          </w:p>
        </w:tc>
        <w:tc>
          <w:tcPr>
            <w:tcW w:w="10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6F34D4">
            <w:pPr>
              <w:ind w:firstLine="420" w:firstLineChars="200"/>
              <w:jc w:val="left"/>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根据指挥部的统一部署，组织协调新闻媒体开展救援新闻发布和报道，积极引导舆论。</w:t>
            </w:r>
          </w:p>
        </w:tc>
      </w:tr>
      <w:tr w14:paraId="11BAD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exact"/>
          <w:tblHeader/>
          <w:jc w:val="center"/>
        </w:trPr>
        <w:tc>
          <w:tcPr>
            <w:tcW w:w="6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892030">
            <w:pPr>
              <w:widowControl/>
              <w:spacing w:line="480" w:lineRule="exact"/>
              <w:jc w:val="center"/>
              <w:rPr>
                <w:rFonts w:hint="eastAsia" w:ascii="黑体" w:hAnsi="宋体" w:eastAsia="黑体" w:cs="黑体"/>
                <w:color w:val="auto"/>
                <w:sz w:val="24"/>
                <w:highlight w:val="none"/>
              </w:rPr>
            </w:pP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8CBC36">
            <w:pPr>
              <w:widowControl/>
              <w:jc w:val="center"/>
              <w:textAlignment w:val="center"/>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eastAsia="zh-CN"/>
              </w:rPr>
              <w:t>县发展和改革局</w:t>
            </w:r>
          </w:p>
        </w:tc>
        <w:tc>
          <w:tcPr>
            <w:tcW w:w="10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D8B5E7">
            <w:pPr>
              <w:ind w:firstLine="420" w:firstLineChars="200"/>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负责协调县粮食和物资储备局落实县级重要物资和应急储备物资动用计划和指令。</w:t>
            </w:r>
          </w:p>
        </w:tc>
      </w:tr>
      <w:tr w14:paraId="5101F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blHeader/>
          <w:jc w:val="center"/>
        </w:trPr>
        <w:tc>
          <w:tcPr>
            <w:tcW w:w="6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1BF545">
            <w:pPr>
              <w:widowControl/>
              <w:spacing w:line="480" w:lineRule="exact"/>
              <w:jc w:val="center"/>
              <w:rPr>
                <w:rFonts w:hint="eastAsia" w:ascii="黑体" w:hAnsi="宋体" w:eastAsia="黑体" w:cs="黑体"/>
                <w:color w:val="auto"/>
                <w:sz w:val="24"/>
                <w:highlight w:val="none"/>
              </w:rPr>
            </w:pP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87A9A0">
            <w:pPr>
              <w:widowControl/>
              <w:jc w:val="center"/>
              <w:textAlignment w:val="center"/>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eastAsia="zh-CN"/>
              </w:rPr>
              <w:t>县工信局</w:t>
            </w:r>
          </w:p>
        </w:tc>
        <w:tc>
          <w:tcPr>
            <w:tcW w:w="10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113F60">
            <w:pPr>
              <w:ind w:firstLine="420" w:firstLineChars="200"/>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承担指挥部办公室有关职责；负责应急状态下紧缺物资生产组织工作，按照现行医药储备体系，负责医药用品的调拨供应。负责组织协调各电信运营企业做好应急通信保障工作，保障通信指挥畅通。</w:t>
            </w:r>
          </w:p>
        </w:tc>
      </w:tr>
      <w:tr w14:paraId="053C9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5" w:hRule="exact"/>
          <w:tblHeader/>
          <w:jc w:val="center"/>
        </w:trPr>
        <w:tc>
          <w:tcPr>
            <w:tcW w:w="6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9A49A9">
            <w:pPr>
              <w:widowControl/>
              <w:spacing w:line="480" w:lineRule="exact"/>
              <w:jc w:val="center"/>
              <w:rPr>
                <w:rFonts w:hint="eastAsia" w:ascii="黑体" w:hAnsi="宋体" w:eastAsia="黑体" w:cs="黑体"/>
                <w:color w:val="auto"/>
                <w:sz w:val="24"/>
                <w:highlight w:val="none"/>
              </w:rPr>
            </w:pP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CFBD5E">
            <w:pPr>
              <w:widowControl/>
              <w:jc w:val="center"/>
              <w:textAlignment w:val="center"/>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eastAsia="zh-CN"/>
              </w:rPr>
              <w:t>县公安局</w:t>
            </w:r>
          </w:p>
        </w:tc>
        <w:tc>
          <w:tcPr>
            <w:tcW w:w="10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FF151A">
            <w:pPr>
              <w:ind w:firstLine="420" w:firstLineChars="200"/>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负责组织和指导属地公安机关维护事故现场及周边的治安秩序；做好事故现场、周边道路和远程交通管制、疏导；协助进行人员疏散、转移等职责范围内的救援工作。</w:t>
            </w:r>
          </w:p>
        </w:tc>
      </w:tr>
      <w:tr w14:paraId="0C2CF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exact"/>
          <w:tblHeader/>
          <w:jc w:val="center"/>
        </w:trPr>
        <w:tc>
          <w:tcPr>
            <w:tcW w:w="6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F22D89">
            <w:pPr>
              <w:widowControl/>
              <w:spacing w:line="480" w:lineRule="exact"/>
              <w:jc w:val="center"/>
              <w:rPr>
                <w:rFonts w:hint="eastAsia" w:ascii="黑体" w:hAnsi="宋体" w:eastAsia="黑体" w:cs="黑体"/>
                <w:color w:val="auto"/>
                <w:sz w:val="24"/>
                <w:highlight w:val="none"/>
              </w:rPr>
            </w:pP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5E4D64">
            <w:pPr>
              <w:widowControl/>
              <w:jc w:val="center"/>
              <w:textAlignment w:val="center"/>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eastAsia="zh-CN"/>
              </w:rPr>
              <w:t>县民政局</w:t>
            </w:r>
          </w:p>
        </w:tc>
        <w:tc>
          <w:tcPr>
            <w:tcW w:w="10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692692">
            <w:pPr>
              <w:ind w:firstLine="420" w:firstLineChars="200"/>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负责遇难人员遗体火化工作。</w:t>
            </w:r>
          </w:p>
        </w:tc>
      </w:tr>
      <w:tr w14:paraId="46074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0" w:hRule="exact"/>
          <w:tblHeader/>
          <w:jc w:val="center"/>
        </w:trPr>
        <w:tc>
          <w:tcPr>
            <w:tcW w:w="6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8AD5B9">
            <w:pPr>
              <w:widowControl/>
              <w:spacing w:line="480" w:lineRule="exact"/>
              <w:jc w:val="center"/>
              <w:rPr>
                <w:rFonts w:hint="eastAsia" w:ascii="黑体" w:hAnsi="宋体" w:eastAsia="黑体" w:cs="黑体"/>
                <w:color w:val="auto"/>
                <w:sz w:val="24"/>
                <w:highlight w:val="none"/>
              </w:rPr>
            </w:pP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8CF648">
            <w:pPr>
              <w:widowControl/>
              <w:jc w:val="center"/>
              <w:textAlignment w:val="center"/>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eastAsia="zh-CN"/>
              </w:rPr>
              <w:t>县财政局</w:t>
            </w:r>
          </w:p>
        </w:tc>
        <w:tc>
          <w:tcPr>
            <w:tcW w:w="10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D0C66B">
            <w:pPr>
              <w:ind w:firstLine="420" w:firstLineChars="200"/>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按照分级负担原则，负责落实生产安全事故救援所需经费和生产安全事故应急救援项目配套资金;负责及时支付经县指挥部协调救援工作发生的医疗救助、事故评估等县级应急救援费用;做好应急资金使用的监督管理工作。</w:t>
            </w:r>
          </w:p>
        </w:tc>
      </w:tr>
      <w:tr w14:paraId="61EB4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exact"/>
          <w:tblHeader/>
          <w:jc w:val="center"/>
        </w:trPr>
        <w:tc>
          <w:tcPr>
            <w:tcW w:w="6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F51B74">
            <w:pPr>
              <w:widowControl/>
              <w:spacing w:line="480" w:lineRule="exact"/>
              <w:jc w:val="center"/>
              <w:rPr>
                <w:rFonts w:hint="eastAsia" w:ascii="黑体" w:hAnsi="宋体" w:eastAsia="黑体" w:cs="黑体"/>
                <w:color w:val="auto"/>
                <w:sz w:val="24"/>
                <w:highlight w:val="none"/>
              </w:rPr>
            </w:pP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E09639">
            <w:pPr>
              <w:widowControl/>
              <w:jc w:val="center"/>
              <w:textAlignment w:val="center"/>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eastAsia="zh-CN"/>
              </w:rPr>
              <w:t>忻州市生态环境保护局宁武分局</w:t>
            </w:r>
          </w:p>
        </w:tc>
        <w:tc>
          <w:tcPr>
            <w:tcW w:w="10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EAD0FB">
            <w:pPr>
              <w:ind w:firstLine="420" w:firstLineChars="200"/>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负责非煤矿山生产安全事故对大气、水体、土壤环境污染影响的环境应急监测工作，并根据监测结果及时提出次生环境污染事件的防控建议。</w:t>
            </w:r>
          </w:p>
        </w:tc>
      </w:tr>
      <w:tr w14:paraId="1EFFE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exact"/>
          <w:tblHeader/>
          <w:jc w:val="center"/>
        </w:trPr>
        <w:tc>
          <w:tcPr>
            <w:tcW w:w="6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528C6C">
            <w:pPr>
              <w:widowControl/>
              <w:spacing w:line="480" w:lineRule="exact"/>
              <w:jc w:val="center"/>
              <w:rPr>
                <w:rFonts w:hint="eastAsia" w:ascii="黑体" w:hAnsi="宋体" w:eastAsia="黑体" w:cs="黑体"/>
                <w:color w:val="auto"/>
                <w:sz w:val="24"/>
                <w:highlight w:val="none"/>
              </w:rPr>
            </w:pP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9C4FA5">
            <w:pPr>
              <w:widowControl/>
              <w:jc w:val="center"/>
              <w:textAlignment w:val="center"/>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eastAsia="zh-CN"/>
              </w:rPr>
              <w:t>县自然资源局</w:t>
            </w:r>
          </w:p>
        </w:tc>
        <w:tc>
          <w:tcPr>
            <w:tcW w:w="10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9DD4A6">
            <w:pPr>
              <w:ind w:firstLine="420" w:firstLineChars="200"/>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会同气象部门联合发布地质灾害气象风险预警，为非煤矿山生产安全事故引发的地质灾害的应急救援提供技术支撑。负责提供非煤矿山生产安全事故现场地形、地势和山势信息等基础工作。</w:t>
            </w:r>
          </w:p>
        </w:tc>
      </w:tr>
      <w:tr w14:paraId="7603E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exact"/>
          <w:tblHeader/>
          <w:jc w:val="center"/>
        </w:trPr>
        <w:tc>
          <w:tcPr>
            <w:tcW w:w="6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FA2B7B">
            <w:pPr>
              <w:widowControl/>
              <w:spacing w:line="480" w:lineRule="exact"/>
              <w:jc w:val="center"/>
              <w:rPr>
                <w:rFonts w:hint="eastAsia" w:ascii="黑体" w:hAnsi="宋体" w:eastAsia="黑体" w:cs="黑体"/>
                <w:color w:val="auto"/>
                <w:sz w:val="24"/>
                <w:highlight w:val="none"/>
              </w:rPr>
            </w:pP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EE0CC8">
            <w:pPr>
              <w:widowControl/>
              <w:jc w:val="center"/>
              <w:textAlignment w:val="center"/>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eastAsia="zh-CN"/>
              </w:rPr>
              <w:t>县交通运输局</w:t>
            </w:r>
          </w:p>
        </w:tc>
        <w:tc>
          <w:tcPr>
            <w:tcW w:w="10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703383">
            <w:pPr>
              <w:ind w:firstLine="420" w:firstLineChars="200"/>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负责组织协调交通运力，做好应急救援物资的运输工作；为应急救援车辆提供绿色通道，免收车辆通行费；协调有关部门为应急救援物资、人员提供民用机场保障。</w:t>
            </w:r>
          </w:p>
        </w:tc>
      </w:tr>
    </w:tbl>
    <w:p w14:paraId="40691805">
      <w:pPr>
        <w:widowControl/>
        <w:spacing w:line="480" w:lineRule="exact"/>
        <w:jc w:val="center"/>
        <w:rPr>
          <w:rFonts w:hint="eastAsia" w:ascii="方正小标宋简体" w:hAnsi="方正小标宋简体" w:eastAsia="方正小标宋简体" w:cs="方正小标宋简体"/>
          <w:color w:val="auto"/>
          <w:sz w:val="44"/>
          <w:szCs w:val="44"/>
          <w:highlight w:val="none"/>
        </w:rPr>
      </w:pPr>
      <w:r>
        <w:rPr>
          <w:rFonts w:hint="eastAsia" w:ascii="黑体" w:hAnsi="宋体" w:eastAsia="黑体" w:cs="黑体"/>
          <w:color w:val="auto"/>
          <w:sz w:val="24"/>
          <w:highlight w:val="none"/>
        </w:rPr>
        <w:br w:type="page"/>
      </w:r>
      <w:r>
        <w:rPr>
          <w:rFonts w:hint="eastAsia" w:ascii="方正小标宋简体" w:hAnsi="方正小标宋简体" w:eastAsia="方正小标宋简体" w:cs="方正小标宋简体"/>
          <w:color w:val="auto"/>
          <w:sz w:val="44"/>
          <w:szCs w:val="44"/>
          <w:highlight w:val="none"/>
          <w:lang w:eastAsia="zh-CN"/>
        </w:rPr>
        <w:t>县级</w:t>
      </w:r>
      <w:r>
        <w:rPr>
          <w:rFonts w:hint="eastAsia" w:ascii="方正小标宋简体" w:hAnsi="方正小标宋简体" w:eastAsia="方正小标宋简体" w:cs="方正小标宋简体"/>
          <w:color w:val="auto"/>
          <w:sz w:val="44"/>
          <w:szCs w:val="44"/>
          <w:highlight w:val="none"/>
        </w:rPr>
        <w:t>非煤矿山生产安全事故应急指挥机构及职责</w:t>
      </w:r>
    </w:p>
    <w:tbl>
      <w:tblPr>
        <w:tblStyle w:val="5"/>
        <w:tblW w:w="134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9"/>
        <w:gridCol w:w="2730"/>
        <w:gridCol w:w="10052"/>
      </w:tblGrid>
      <w:tr w14:paraId="42A28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blHeader/>
          <w:jc w:val="center"/>
        </w:trPr>
        <w:tc>
          <w:tcPr>
            <w:tcW w:w="33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7C5A81">
            <w:pPr>
              <w:widowControl/>
              <w:jc w:val="center"/>
              <w:textAlignment w:val="center"/>
              <w:rPr>
                <w:rFonts w:ascii="黑体" w:hAnsi="宋体" w:eastAsia="黑体" w:cs="黑体"/>
                <w:color w:val="auto"/>
                <w:sz w:val="28"/>
                <w:szCs w:val="28"/>
                <w:highlight w:val="none"/>
              </w:rPr>
            </w:pPr>
            <w:r>
              <w:rPr>
                <w:rFonts w:hint="eastAsia" w:ascii="黑体" w:hAnsi="宋体" w:eastAsia="黑体" w:cs="黑体"/>
                <w:color w:val="auto"/>
                <w:kern w:val="0"/>
                <w:sz w:val="28"/>
                <w:szCs w:val="28"/>
                <w:highlight w:val="none"/>
              </w:rPr>
              <w:t>人员</w:t>
            </w:r>
          </w:p>
        </w:tc>
        <w:tc>
          <w:tcPr>
            <w:tcW w:w="10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8DD7B3">
            <w:pPr>
              <w:widowControl/>
              <w:jc w:val="center"/>
              <w:textAlignment w:val="center"/>
              <w:rPr>
                <w:rFonts w:hint="eastAsia" w:ascii="黑体" w:hAnsi="宋体" w:eastAsia="黑体" w:cs="黑体"/>
                <w:color w:val="auto"/>
                <w:sz w:val="28"/>
                <w:szCs w:val="28"/>
                <w:highlight w:val="none"/>
              </w:rPr>
            </w:pPr>
            <w:r>
              <w:rPr>
                <w:rFonts w:hint="eastAsia" w:ascii="黑体" w:hAnsi="宋体" w:eastAsia="黑体" w:cs="黑体"/>
                <w:color w:val="auto"/>
                <w:kern w:val="0"/>
                <w:sz w:val="28"/>
                <w:szCs w:val="28"/>
                <w:highlight w:val="none"/>
              </w:rPr>
              <w:t>职责</w:t>
            </w:r>
          </w:p>
        </w:tc>
      </w:tr>
      <w:tr w14:paraId="2AE6B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exact"/>
          <w:tblHeader/>
          <w:jc w:val="center"/>
        </w:trPr>
        <w:tc>
          <w:tcPr>
            <w:tcW w:w="62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29EDFA67">
            <w:pPr>
              <w:widowControl/>
              <w:wordWrap/>
              <w:adjustRightInd/>
              <w:snapToGrid/>
              <w:spacing w:beforeAutospacing="0" w:afterAutospacing="0" w:line="240" w:lineRule="auto"/>
              <w:ind w:left="0" w:leftChars="0"/>
              <w:jc w:val="center"/>
              <w:textAlignment w:val="center"/>
              <w:rPr>
                <w:rFonts w:hint="eastAsia" w:ascii="黑体" w:hAnsi="黑体" w:eastAsia="黑体" w:cs="黑体"/>
                <w:color w:val="auto"/>
                <w:sz w:val="28"/>
                <w:szCs w:val="28"/>
                <w:highlight w:val="none"/>
              </w:rPr>
            </w:pPr>
          </w:p>
          <w:p w14:paraId="2B6F8DF2">
            <w:pPr>
              <w:widowControl/>
              <w:wordWrap/>
              <w:adjustRightInd/>
              <w:snapToGrid/>
              <w:spacing w:beforeAutospacing="0" w:afterAutospacing="0" w:line="240" w:lineRule="auto"/>
              <w:ind w:left="0" w:leftChars="0"/>
              <w:jc w:val="center"/>
              <w:textAlignment w:val="center"/>
              <w:rPr>
                <w:rFonts w:hint="eastAsia" w:ascii="黑体" w:hAnsi="黑体" w:eastAsia="黑体" w:cs="黑体"/>
                <w:color w:val="auto"/>
                <w:sz w:val="28"/>
                <w:szCs w:val="28"/>
                <w:highlight w:val="none"/>
              </w:rPr>
            </w:pPr>
          </w:p>
          <w:p w14:paraId="609F1E1F">
            <w:pPr>
              <w:widowControl/>
              <w:wordWrap/>
              <w:adjustRightInd/>
              <w:snapToGrid/>
              <w:spacing w:beforeAutospacing="0" w:afterAutospacing="0" w:line="240" w:lineRule="auto"/>
              <w:ind w:left="0" w:leftChars="0"/>
              <w:jc w:val="center"/>
              <w:textAlignment w:val="center"/>
              <w:rPr>
                <w:rFonts w:hint="eastAsia" w:ascii="黑体" w:hAnsi="黑体" w:eastAsia="黑体" w:cs="黑体"/>
                <w:color w:val="auto"/>
                <w:sz w:val="28"/>
                <w:szCs w:val="28"/>
                <w:highlight w:val="none"/>
              </w:rPr>
            </w:pPr>
          </w:p>
          <w:p w14:paraId="1BF7DB3B">
            <w:pPr>
              <w:widowControl/>
              <w:wordWrap/>
              <w:adjustRightInd/>
              <w:snapToGrid/>
              <w:spacing w:beforeAutospacing="0" w:afterAutospacing="0" w:line="240" w:lineRule="auto"/>
              <w:ind w:left="0" w:leftChars="0"/>
              <w:jc w:val="center"/>
              <w:textAlignment w:val="center"/>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成</w:t>
            </w:r>
          </w:p>
          <w:p w14:paraId="0A5F3656">
            <w:pPr>
              <w:pStyle w:val="9"/>
              <w:widowControl/>
              <w:wordWrap/>
              <w:adjustRightInd/>
              <w:snapToGrid/>
              <w:spacing w:before="0" w:beforeAutospacing="0" w:after="0" w:afterAutospacing="0" w:line="240" w:lineRule="auto"/>
              <w:ind w:left="0" w:leftChars="0"/>
              <w:jc w:val="center"/>
              <w:rPr>
                <w:rFonts w:hint="eastAsia" w:eastAsia="黑体"/>
                <w:color w:val="auto"/>
                <w:highlight w:val="none"/>
                <w:lang w:val="en-US" w:eastAsia="zh-CN"/>
              </w:rPr>
            </w:pPr>
            <w:r>
              <w:rPr>
                <w:rFonts w:hint="eastAsia" w:ascii="黑体" w:hAnsi="黑体" w:eastAsia="黑体" w:cs="黑体"/>
                <w:color w:val="auto"/>
                <w:sz w:val="28"/>
                <w:szCs w:val="28"/>
                <w:highlight w:val="none"/>
                <w:lang w:val="en-US" w:eastAsia="zh-CN"/>
              </w:rPr>
              <w:t>员</w:t>
            </w:r>
          </w:p>
          <w:p w14:paraId="622F5F85">
            <w:pPr>
              <w:pStyle w:val="7"/>
              <w:rPr>
                <w:rFonts w:hint="eastAsia" w:eastAsia="黑体"/>
                <w:color w:val="auto"/>
                <w:highlight w:val="none"/>
                <w:lang w:val="en-US" w:eastAsia="zh-CN"/>
              </w:rPr>
            </w:pPr>
            <w:r>
              <w:rPr>
                <w:rFonts w:hint="eastAsia" w:ascii="黑体" w:hAnsi="黑体" w:eastAsia="黑体" w:cs="黑体"/>
                <w:color w:val="auto"/>
                <w:sz w:val="28"/>
                <w:szCs w:val="28"/>
                <w:highlight w:val="none"/>
                <w:lang w:val="en-US" w:eastAsia="zh-CN"/>
              </w:rPr>
              <w:t>达</w:t>
            </w:r>
          </w:p>
          <w:p w14:paraId="4CE31396">
            <w:pPr>
              <w:pStyle w:val="7"/>
              <w:rPr>
                <w:rFonts w:hint="eastAsia" w:eastAsia="黑体"/>
                <w:color w:val="auto"/>
                <w:highlight w:val="none"/>
                <w:lang w:val="en-US" w:eastAsia="zh-CN"/>
              </w:rPr>
            </w:pPr>
            <w:r>
              <w:rPr>
                <w:rFonts w:hint="eastAsia" w:ascii="黑体" w:hAnsi="黑体" w:eastAsia="黑体" w:cs="黑体"/>
                <w:color w:val="auto"/>
                <w:sz w:val="28"/>
                <w:szCs w:val="28"/>
                <w:highlight w:val="none"/>
                <w:lang w:val="en-US" w:eastAsia="zh-CN"/>
              </w:rPr>
              <w:t>员</w:t>
            </w:r>
          </w:p>
          <w:p w14:paraId="5EA57E8A">
            <w:pPr>
              <w:pStyle w:val="7"/>
              <w:rPr>
                <w:rFonts w:hint="eastAsia"/>
                <w:color w:val="auto"/>
                <w:highlight w:val="none"/>
              </w:rPr>
            </w:pPr>
            <w:r>
              <w:rPr>
                <w:rFonts w:hint="eastAsia" w:ascii="黑体" w:hAnsi="黑体" w:eastAsia="黑体" w:cs="黑体"/>
                <w:color w:val="auto"/>
                <w:sz w:val="28"/>
                <w:szCs w:val="28"/>
                <w:highlight w:val="none"/>
              </w:rPr>
              <w:t>员</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1C8CA3">
            <w:pPr>
              <w:widowControl/>
              <w:jc w:val="center"/>
              <w:textAlignment w:val="center"/>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eastAsia="zh-CN"/>
              </w:rPr>
              <w:t>县卫健局</w:t>
            </w:r>
          </w:p>
        </w:tc>
        <w:tc>
          <w:tcPr>
            <w:tcW w:w="10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72750C">
            <w:pPr>
              <w:ind w:firstLine="420" w:firstLineChars="200"/>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负责组织开展事故伤病员救治和相关区域卫生处理等人员医疗卫生保障。</w:t>
            </w:r>
          </w:p>
        </w:tc>
      </w:tr>
      <w:tr w14:paraId="37A41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0" w:hRule="exact"/>
          <w:tblHeader/>
          <w:jc w:val="center"/>
        </w:trPr>
        <w:tc>
          <w:tcPr>
            <w:tcW w:w="6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D250E9">
            <w:pPr>
              <w:widowControl/>
              <w:spacing w:line="480" w:lineRule="exact"/>
              <w:jc w:val="center"/>
              <w:rPr>
                <w:rFonts w:hint="eastAsia" w:ascii="黑体" w:hAnsi="宋体" w:eastAsia="黑体" w:cs="黑体"/>
                <w:color w:val="auto"/>
                <w:sz w:val="24"/>
                <w:highlight w:val="none"/>
              </w:rPr>
            </w:pP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7F1D8B">
            <w:pPr>
              <w:widowControl/>
              <w:jc w:val="center"/>
              <w:textAlignment w:val="center"/>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eastAsia="zh-CN"/>
              </w:rPr>
              <w:t>县应急局</w:t>
            </w:r>
          </w:p>
        </w:tc>
        <w:tc>
          <w:tcPr>
            <w:tcW w:w="10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7970FA">
            <w:pPr>
              <w:ind w:firstLine="420" w:firstLineChars="200"/>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承担指挥部办公室有关职责；负责组织协调有关部门做好非煤矿山生产安全事故应急处置的各项工作；开展非煤矿山生产安全事故预防和隐患排查治理工作；组织开展非煤矿山生产安全事故应急演练；负责非煤矿山生产安全事故应急救援队伍、装备和设施建设。</w:t>
            </w:r>
          </w:p>
        </w:tc>
      </w:tr>
      <w:tr w14:paraId="7FA58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exact"/>
          <w:tblHeader/>
          <w:jc w:val="center"/>
        </w:trPr>
        <w:tc>
          <w:tcPr>
            <w:tcW w:w="6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3ED142">
            <w:pPr>
              <w:widowControl/>
              <w:spacing w:line="480" w:lineRule="exact"/>
              <w:jc w:val="center"/>
              <w:rPr>
                <w:rFonts w:hint="eastAsia" w:ascii="黑体" w:hAnsi="宋体" w:eastAsia="黑体" w:cs="黑体"/>
                <w:color w:val="auto"/>
                <w:sz w:val="24"/>
                <w:highlight w:val="none"/>
              </w:rPr>
            </w:pP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FF887B">
            <w:pPr>
              <w:widowControl/>
              <w:jc w:val="center"/>
              <w:textAlignment w:val="center"/>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eastAsia="zh-CN"/>
              </w:rPr>
              <w:t>县市场监管局</w:t>
            </w:r>
          </w:p>
        </w:tc>
        <w:tc>
          <w:tcPr>
            <w:tcW w:w="10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5F1EEE">
            <w:pPr>
              <w:widowControl/>
              <w:ind w:firstLine="420" w:firstLineChars="200"/>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负责参加非煤矿山生企业特种设备事故应急抢险和特种设备事故调查工作。</w:t>
            </w:r>
          </w:p>
        </w:tc>
      </w:tr>
      <w:tr w14:paraId="2A61B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exact"/>
          <w:tblHeader/>
          <w:jc w:val="center"/>
        </w:trPr>
        <w:tc>
          <w:tcPr>
            <w:tcW w:w="6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3399DE">
            <w:pPr>
              <w:widowControl/>
              <w:spacing w:line="480" w:lineRule="exact"/>
              <w:jc w:val="center"/>
              <w:rPr>
                <w:rFonts w:hint="eastAsia" w:ascii="黑体" w:hAnsi="宋体" w:eastAsia="黑体" w:cs="黑体"/>
                <w:color w:val="auto"/>
                <w:sz w:val="24"/>
                <w:highlight w:val="none"/>
              </w:rPr>
            </w:pP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263CD8">
            <w:pPr>
              <w:widowControl/>
              <w:jc w:val="center"/>
              <w:textAlignment w:val="center"/>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eastAsia="zh-CN"/>
              </w:rPr>
              <w:t>县能源局</w:t>
            </w:r>
          </w:p>
        </w:tc>
        <w:tc>
          <w:tcPr>
            <w:tcW w:w="10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B8349D">
            <w:pPr>
              <w:widowControl/>
              <w:ind w:firstLine="420" w:firstLineChars="200"/>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负责协调电力企业对非煤矿山生产安全事故应急救援的电力保障工作。</w:t>
            </w:r>
          </w:p>
        </w:tc>
      </w:tr>
      <w:tr w14:paraId="08B96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0" w:hRule="exact"/>
          <w:tblHeader/>
          <w:jc w:val="center"/>
        </w:trPr>
        <w:tc>
          <w:tcPr>
            <w:tcW w:w="6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492107">
            <w:pPr>
              <w:widowControl/>
              <w:spacing w:line="480" w:lineRule="exact"/>
              <w:jc w:val="center"/>
              <w:rPr>
                <w:rFonts w:hint="eastAsia" w:ascii="黑体" w:hAnsi="宋体" w:eastAsia="黑体" w:cs="黑体"/>
                <w:color w:val="auto"/>
                <w:sz w:val="24"/>
                <w:highlight w:val="none"/>
              </w:rPr>
            </w:pP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5E4DF6">
            <w:pPr>
              <w:widowControl/>
              <w:jc w:val="center"/>
              <w:textAlignment w:val="center"/>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eastAsia="zh-CN"/>
              </w:rPr>
              <w:t>县气象局</w:t>
            </w:r>
          </w:p>
        </w:tc>
        <w:tc>
          <w:tcPr>
            <w:tcW w:w="10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6FFD34">
            <w:pPr>
              <w:widowControl/>
              <w:spacing w:line="400" w:lineRule="exact"/>
              <w:ind w:firstLine="420" w:firstLineChars="200"/>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负责定时向市指挥部提供短期和中、长期气象预报、预测；及时向现场指挥部提供天气形势分析数据，为应急指挥提供辅助决策支持。</w:t>
            </w:r>
          </w:p>
        </w:tc>
      </w:tr>
      <w:tr w14:paraId="33ECF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0" w:hRule="exact"/>
          <w:tblHeader/>
          <w:jc w:val="center"/>
        </w:trPr>
        <w:tc>
          <w:tcPr>
            <w:tcW w:w="6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445C88">
            <w:pPr>
              <w:widowControl/>
              <w:spacing w:line="480" w:lineRule="exact"/>
              <w:jc w:val="center"/>
              <w:rPr>
                <w:rFonts w:hint="eastAsia" w:ascii="黑体" w:hAnsi="宋体" w:eastAsia="黑体" w:cs="黑体"/>
                <w:color w:val="auto"/>
                <w:sz w:val="24"/>
                <w:highlight w:val="none"/>
              </w:rPr>
            </w:pP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446974">
            <w:pPr>
              <w:widowControl/>
              <w:jc w:val="center"/>
              <w:textAlignment w:val="center"/>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eastAsia="zh-CN"/>
              </w:rPr>
              <w:t>武警宁武中队</w:t>
            </w:r>
          </w:p>
        </w:tc>
        <w:tc>
          <w:tcPr>
            <w:tcW w:w="10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4D60A3">
            <w:pPr>
              <w:ind w:firstLine="420" w:firstLineChars="200"/>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组织所属部队参与非煤矿山生产安全事故抢险救援工作。</w:t>
            </w:r>
          </w:p>
        </w:tc>
      </w:tr>
      <w:tr w14:paraId="5CBA7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exact"/>
          <w:tblHeader/>
          <w:jc w:val="center"/>
        </w:trPr>
        <w:tc>
          <w:tcPr>
            <w:tcW w:w="6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5F3BF2">
            <w:pPr>
              <w:widowControl/>
              <w:spacing w:line="480" w:lineRule="exact"/>
              <w:jc w:val="center"/>
              <w:rPr>
                <w:rFonts w:hint="eastAsia" w:ascii="黑体" w:hAnsi="宋体" w:eastAsia="黑体" w:cs="黑体"/>
                <w:color w:val="auto"/>
                <w:sz w:val="24"/>
                <w:highlight w:val="none"/>
              </w:rPr>
            </w:pP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08C967">
            <w:pPr>
              <w:widowControl/>
              <w:jc w:val="center"/>
              <w:textAlignment w:val="center"/>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eastAsia="zh-CN"/>
              </w:rPr>
              <w:t>县消防救援大队</w:t>
            </w:r>
          </w:p>
        </w:tc>
        <w:tc>
          <w:tcPr>
            <w:tcW w:w="10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B7DCB3">
            <w:pPr>
              <w:widowControl/>
              <w:spacing w:line="400" w:lineRule="exact"/>
              <w:ind w:firstLine="420" w:firstLineChars="200"/>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 xml:space="preserve">负责非煤矿山生产安全事故现场以抢救人员生命为主的应急救援工作。      </w:t>
            </w:r>
          </w:p>
        </w:tc>
      </w:tr>
      <w:tr w14:paraId="73AE0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Header/>
          <w:jc w:val="center"/>
        </w:trPr>
        <w:tc>
          <w:tcPr>
            <w:tcW w:w="13411" w:type="dxa"/>
            <w:gridSpan w:val="3"/>
            <w:tcBorders>
              <w:top w:val="single" w:color="000000" w:sz="4" w:space="0"/>
              <w:left w:val="nil"/>
              <w:bottom w:val="nil"/>
              <w:right w:val="nil"/>
            </w:tcBorders>
            <w:tcMar>
              <w:top w:w="15" w:type="dxa"/>
              <w:left w:w="15" w:type="dxa"/>
              <w:right w:w="15" w:type="dxa"/>
            </w:tcMar>
            <w:vAlign w:val="center"/>
          </w:tcPr>
          <w:p w14:paraId="2EE7B16B">
            <w:pPr>
              <w:widowControl/>
              <w:spacing w:line="400" w:lineRule="exact"/>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4"/>
                <w:highlight w:val="none"/>
                <w:lang w:eastAsia="zh-CN"/>
              </w:rPr>
              <w:t>注：指挥部各成员单位要完成指挥部交付的其他任务。</w:t>
            </w:r>
          </w:p>
        </w:tc>
      </w:tr>
    </w:tbl>
    <w:p w14:paraId="55B7A10C">
      <w:pPr>
        <w:rPr>
          <w:color w:val="auto"/>
          <w:highlight w:val="none"/>
        </w:rPr>
      </w:pPr>
      <w:r>
        <w:rPr>
          <w:color w:val="auto"/>
          <w:highlight w:val="none"/>
        </w:rPr>
        <w:br w:type="page"/>
      </w:r>
    </w:p>
    <w:tbl>
      <w:tblPr>
        <w:tblStyle w:val="5"/>
        <w:tblW w:w="133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504"/>
        <w:gridCol w:w="3470"/>
        <w:gridCol w:w="3270"/>
        <w:gridCol w:w="2980"/>
        <w:gridCol w:w="150"/>
      </w:tblGrid>
      <w:tr w14:paraId="2BFAF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9" w:hRule="atLeast"/>
        </w:trPr>
        <w:tc>
          <w:tcPr>
            <w:tcW w:w="13374" w:type="dxa"/>
            <w:gridSpan w:val="5"/>
            <w:vAlign w:val="top"/>
          </w:tcPr>
          <w:p w14:paraId="00C619BE">
            <w:pPr>
              <w:spacing w:line="600" w:lineRule="exact"/>
              <w:rPr>
                <w:rFonts w:hint="eastAsia" w:ascii="黑体" w:hAnsi="宋体" w:eastAsia="黑体" w:cs="黑体"/>
                <w:color w:val="auto"/>
                <w:sz w:val="32"/>
                <w:szCs w:val="32"/>
                <w:highlight w:val="none"/>
                <w:lang w:eastAsia="zh-CN"/>
              </w:rPr>
            </w:pPr>
            <w:r>
              <w:rPr>
                <w:rFonts w:hint="eastAsia" w:ascii="黑体" w:hAnsi="宋体" w:eastAsia="黑体" w:cs="黑体"/>
                <w:color w:val="auto"/>
                <w:kern w:val="0"/>
                <w:sz w:val="24"/>
                <w:szCs w:val="24"/>
                <w:highlight w:val="none"/>
              </w:rPr>
              <w:t>附件</w:t>
            </w:r>
            <w:r>
              <w:rPr>
                <w:rFonts w:hint="eastAsia" w:ascii="黑体" w:hAnsi="宋体" w:eastAsia="黑体" w:cs="黑体"/>
                <w:color w:val="auto"/>
                <w:kern w:val="0"/>
                <w:sz w:val="24"/>
                <w:szCs w:val="24"/>
                <w:highlight w:val="none"/>
                <w:lang w:val="en-US" w:eastAsia="zh-CN"/>
              </w:rPr>
              <w:t>3</w:t>
            </w:r>
          </w:p>
        </w:tc>
      </w:tr>
      <w:tr w14:paraId="29366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3374" w:type="dxa"/>
            <w:gridSpan w:val="5"/>
            <w:vAlign w:val="center"/>
          </w:tcPr>
          <w:p w14:paraId="20FD4813">
            <w:pPr>
              <w:widowControl/>
              <w:jc w:val="center"/>
              <w:textAlignment w:val="center"/>
              <w:rPr>
                <w:rFonts w:ascii="方正小标宋简体" w:hAnsi="方正小标宋简体" w:eastAsia="方正小标宋简体" w:cs="方正小标宋简体"/>
                <w:b/>
                <w:color w:val="auto"/>
                <w:sz w:val="44"/>
                <w:szCs w:val="44"/>
                <w:highlight w:val="none"/>
              </w:rPr>
            </w:pPr>
            <w:r>
              <w:rPr>
                <w:rFonts w:hint="eastAsia" w:ascii="方正小标宋简体" w:hAnsi="方正小标宋简体" w:eastAsia="方正小标宋简体" w:cs="方正小标宋简体"/>
                <w:bCs/>
                <w:color w:val="auto"/>
                <w:kern w:val="0"/>
                <w:sz w:val="44"/>
                <w:szCs w:val="44"/>
                <w:highlight w:val="none"/>
              </w:rPr>
              <w:t>非煤矿山生产安全事故分级</w:t>
            </w:r>
          </w:p>
        </w:tc>
      </w:tr>
      <w:tr w14:paraId="2B4F5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50" w:type="dxa"/>
          <w:trHeight w:val="695" w:hRule="atLeast"/>
        </w:trPr>
        <w:tc>
          <w:tcPr>
            <w:tcW w:w="3504" w:type="dxa"/>
            <w:tcBorders>
              <w:top w:val="single" w:color="000000" w:sz="4" w:space="0"/>
              <w:left w:val="single" w:color="000000" w:sz="4" w:space="0"/>
              <w:bottom w:val="single" w:color="000000" w:sz="4" w:space="0"/>
              <w:right w:val="single" w:color="000000" w:sz="4" w:space="0"/>
            </w:tcBorders>
            <w:vAlign w:val="center"/>
          </w:tcPr>
          <w:p w14:paraId="24698419">
            <w:pPr>
              <w:widowControl/>
              <w:spacing w:line="400" w:lineRule="exact"/>
              <w:jc w:val="center"/>
              <w:textAlignment w:val="center"/>
              <w:rPr>
                <w:rFonts w:hint="eastAsia" w:ascii="黑体" w:hAnsi="黑体" w:eastAsia="黑体" w:cs="黑体"/>
                <w:color w:val="auto"/>
                <w:kern w:val="0"/>
                <w:sz w:val="28"/>
                <w:szCs w:val="28"/>
                <w:highlight w:val="none"/>
              </w:rPr>
            </w:pPr>
            <w:r>
              <w:rPr>
                <w:rFonts w:hint="eastAsia" w:ascii="黑体" w:hAnsi="宋体" w:eastAsia="黑体" w:cs="黑体"/>
                <w:color w:val="auto"/>
                <w:kern w:val="0"/>
                <w:sz w:val="28"/>
                <w:szCs w:val="28"/>
                <w:highlight w:val="none"/>
              </w:rPr>
              <w:t>特别重大事故</w:t>
            </w:r>
          </w:p>
        </w:tc>
        <w:tc>
          <w:tcPr>
            <w:tcW w:w="3470" w:type="dxa"/>
            <w:tcBorders>
              <w:top w:val="single" w:color="000000" w:sz="4" w:space="0"/>
              <w:left w:val="single" w:color="000000" w:sz="4" w:space="0"/>
              <w:bottom w:val="single" w:color="000000" w:sz="4" w:space="0"/>
              <w:right w:val="single" w:color="000000" w:sz="4" w:space="0"/>
            </w:tcBorders>
            <w:vAlign w:val="center"/>
          </w:tcPr>
          <w:p w14:paraId="70F14CFD">
            <w:pPr>
              <w:widowControl/>
              <w:spacing w:line="400" w:lineRule="exact"/>
              <w:jc w:val="center"/>
              <w:textAlignment w:val="center"/>
              <w:rPr>
                <w:rFonts w:hint="eastAsia" w:ascii="黑体" w:hAnsi="黑体" w:eastAsia="黑体" w:cs="黑体"/>
                <w:color w:val="auto"/>
                <w:kern w:val="0"/>
                <w:sz w:val="28"/>
                <w:szCs w:val="28"/>
                <w:highlight w:val="none"/>
              </w:rPr>
            </w:pPr>
            <w:r>
              <w:rPr>
                <w:rFonts w:hint="eastAsia" w:ascii="黑体" w:hAnsi="宋体" w:eastAsia="黑体" w:cs="黑体"/>
                <w:color w:val="auto"/>
                <w:kern w:val="0"/>
                <w:sz w:val="28"/>
                <w:szCs w:val="28"/>
                <w:highlight w:val="none"/>
              </w:rPr>
              <w:t>重大事故</w:t>
            </w:r>
          </w:p>
        </w:tc>
        <w:tc>
          <w:tcPr>
            <w:tcW w:w="3270" w:type="dxa"/>
            <w:tcBorders>
              <w:top w:val="single" w:color="000000" w:sz="4" w:space="0"/>
              <w:left w:val="single" w:color="000000" w:sz="4" w:space="0"/>
              <w:bottom w:val="single" w:color="000000" w:sz="4" w:space="0"/>
              <w:right w:val="single" w:color="000000" w:sz="4" w:space="0"/>
            </w:tcBorders>
            <w:vAlign w:val="center"/>
          </w:tcPr>
          <w:p w14:paraId="00C6C7E8">
            <w:pPr>
              <w:widowControl/>
              <w:spacing w:line="400" w:lineRule="exact"/>
              <w:jc w:val="center"/>
              <w:textAlignment w:val="center"/>
              <w:rPr>
                <w:rFonts w:hint="eastAsia" w:ascii="黑体" w:hAnsi="黑体" w:eastAsia="黑体" w:cs="黑体"/>
                <w:color w:val="auto"/>
                <w:kern w:val="0"/>
                <w:sz w:val="28"/>
                <w:szCs w:val="28"/>
                <w:highlight w:val="none"/>
              </w:rPr>
            </w:pPr>
            <w:r>
              <w:rPr>
                <w:rFonts w:hint="eastAsia" w:ascii="黑体" w:hAnsi="宋体" w:eastAsia="黑体" w:cs="黑体"/>
                <w:color w:val="auto"/>
                <w:kern w:val="0"/>
                <w:sz w:val="28"/>
                <w:szCs w:val="28"/>
                <w:highlight w:val="none"/>
              </w:rPr>
              <w:t>较大事故</w:t>
            </w:r>
          </w:p>
        </w:tc>
        <w:tc>
          <w:tcPr>
            <w:tcW w:w="2980" w:type="dxa"/>
            <w:tcBorders>
              <w:top w:val="single" w:color="000000" w:sz="4" w:space="0"/>
              <w:left w:val="single" w:color="000000" w:sz="4" w:space="0"/>
              <w:bottom w:val="single" w:color="000000" w:sz="4" w:space="0"/>
              <w:right w:val="single" w:color="000000" w:sz="4" w:space="0"/>
            </w:tcBorders>
            <w:vAlign w:val="center"/>
          </w:tcPr>
          <w:p w14:paraId="2960F1A2">
            <w:pPr>
              <w:widowControl/>
              <w:spacing w:line="400" w:lineRule="exact"/>
              <w:jc w:val="center"/>
              <w:textAlignment w:val="center"/>
              <w:rPr>
                <w:rFonts w:hint="eastAsia" w:ascii="黑体" w:hAnsi="黑体" w:eastAsia="黑体" w:cs="黑体"/>
                <w:color w:val="auto"/>
                <w:kern w:val="0"/>
                <w:sz w:val="28"/>
                <w:szCs w:val="28"/>
                <w:highlight w:val="none"/>
              </w:rPr>
            </w:pPr>
            <w:r>
              <w:rPr>
                <w:rFonts w:hint="eastAsia" w:ascii="黑体" w:hAnsi="宋体" w:eastAsia="黑体" w:cs="黑体"/>
                <w:color w:val="auto"/>
                <w:kern w:val="0"/>
                <w:sz w:val="28"/>
                <w:szCs w:val="28"/>
                <w:highlight w:val="none"/>
              </w:rPr>
              <w:t>一般事故</w:t>
            </w:r>
          </w:p>
        </w:tc>
      </w:tr>
      <w:tr w14:paraId="05159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50" w:type="dxa"/>
          <w:trHeight w:val="4585" w:hRule="atLeast"/>
        </w:trPr>
        <w:tc>
          <w:tcPr>
            <w:tcW w:w="3504" w:type="dxa"/>
            <w:tcBorders>
              <w:left w:val="single" w:color="000000" w:sz="4" w:space="0"/>
              <w:bottom w:val="single" w:color="000000" w:sz="4" w:space="0"/>
              <w:right w:val="single" w:color="000000" w:sz="4" w:space="0"/>
            </w:tcBorders>
            <w:vAlign w:val="center"/>
          </w:tcPr>
          <w:p w14:paraId="5B5E53D9">
            <w:pPr>
              <w:widowControl/>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0"/>
                <w:sz w:val="28"/>
                <w:szCs w:val="28"/>
                <w:highlight w:val="none"/>
              </w:rPr>
              <w:t>造成30人以上死亡，或者100人以上重伤（包括急性工业中毒），或者1亿元以上直接经济损失的事故；</w:t>
            </w:r>
          </w:p>
        </w:tc>
        <w:tc>
          <w:tcPr>
            <w:tcW w:w="3470" w:type="dxa"/>
            <w:tcBorders>
              <w:left w:val="single" w:color="000000" w:sz="4" w:space="0"/>
              <w:bottom w:val="single" w:color="000000" w:sz="4" w:space="0"/>
              <w:right w:val="single" w:color="000000" w:sz="4" w:space="0"/>
            </w:tcBorders>
            <w:vAlign w:val="center"/>
          </w:tcPr>
          <w:p w14:paraId="73BE8803">
            <w:pPr>
              <w:widowControl/>
              <w:ind w:firstLine="560" w:firstLineChars="200"/>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0"/>
                <w:sz w:val="28"/>
                <w:szCs w:val="28"/>
                <w:highlight w:val="none"/>
              </w:rPr>
              <w:t>造成10人以上30人以下死亡，或者50人以上100人以下重伤，或者5000万元以上1亿元以下直接经济损失的事故；</w:t>
            </w:r>
          </w:p>
        </w:tc>
        <w:tc>
          <w:tcPr>
            <w:tcW w:w="3270" w:type="dxa"/>
            <w:tcBorders>
              <w:left w:val="single" w:color="000000" w:sz="4" w:space="0"/>
              <w:bottom w:val="single" w:color="000000" w:sz="4" w:space="0"/>
              <w:right w:val="single" w:color="000000" w:sz="4" w:space="0"/>
            </w:tcBorders>
            <w:vAlign w:val="center"/>
          </w:tcPr>
          <w:p w14:paraId="1C000817">
            <w:pPr>
              <w:widowControl/>
              <w:ind w:firstLine="560" w:firstLineChars="200"/>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0"/>
                <w:sz w:val="28"/>
                <w:szCs w:val="28"/>
                <w:highlight w:val="none"/>
              </w:rPr>
              <w:t>造成3人以上10人以下死亡，或者10人以上50人以下重伤，或者1000万元以上5000万元以下直接经济损失的事故；</w:t>
            </w:r>
          </w:p>
        </w:tc>
        <w:tc>
          <w:tcPr>
            <w:tcW w:w="2980" w:type="dxa"/>
            <w:tcBorders>
              <w:left w:val="single" w:color="000000" w:sz="4" w:space="0"/>
              <w:bottom w:val="single" w:color="000000" w:sz="4" w:space="0"/>
              <w:right w:val="single" w:color="000000" w:sz="4" w:space="0"/>
            </w:tcBorders>
            <w:vAlign w:val="center"/>
          </w:tcPr>
          <w:p w14:paraId="564A01C8">
            <w:pPr>
              <w:widowControl/>
              <w:ind w:firstLine="560" w:firstLineChars="200"/>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0"/>
                <w:sz w:val="28"/>
                <w:szCs w:val="28"/>
                <w:highlight w:val="none"/>
              </w:rPr>
              <w:t>造成3人以下死亡，或者10人以下重伤，或者1000万元以下直接经济损失的事故。</w:t>
            </w:r>
          </w:p>
        </w:tc>
      </w:tr>
    </w:tbl>
    <w:p w14:paraId="70696F30">
      <w:pPr>
        <w:rPr>
          <w:rFonts w:ascii="仿宋_GB2312" w:hAnsi="仿宋_GB2312" w:eastAsia="仿宋_GB2312" w:cs="仿宋_GB2312"/>
          <w:color w:val="auto"/>
          <w:spacing w:val="-6"/>
          <w:w w:val="80"/>
          <w:kern w:val="0"/>
          <w:sz w:val="28"/>
          <w:szCs w:val="28"/>
          <w:highlight w:val="none"/>
        </w:rPr>
      </w:pPr>
      <w:r>
        <w:rPr>
          <w:rFonts w:hint="eastAsia" w:ascii="仿宋_GB2312" w:hAnsi="仿宋_GB2312" w:eastAsia="仿宋_GB2312" w:cs="仿宋_GB2312"/>
          <w:color w:val="auto"/>
          <w:kern w:val="0"/>
          <w:sz w:val="28"/>
          <w:szCs w:val="28"/>
          <w:highlight w:val="none"/>
        </w:rPr>
        <w:t>说明：“以上”包括本数，“以下”不包括本数。</w:t>
      </w:r>
    </w:p>
    <w:tbl>
      <w:tblPr>
        <w:tblStyle w:val="5"/>
        <w:tblW w:w="132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517"/>
        <w:gridCol w:w="3315"/>
        <w:gridCol w:w="3300"/>
        <w:gridCol w:w="3120"/>
      </w:tblGrid>
      <w:tr w14:paraId="3F09E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3252" w:type="dxa"/>
            <w:gridSpan w:val="4"/>
            <w:vAlign w:val="top"/>
          </w:tcPr>
          <w:p w14:paraId="3D551862">
            <w:pPr>
              <w:spacing w:line="400" w:lineRule="exact"/>
              <w:jc w:val="left"/>
              <w:rPr>
                <w:rFonts w:ascii="黑体" w:hAnsi="宋体" w:eastAsia="黑体" w:cs="黑体"/>
                <w:color w:val="auto"/>
                <w:sz w:val="32"/>
                <w:szCs w:val="32"/>
                <w:highlight w:val="none"/>
              </w:rPr>
            </w:pPr>
            <w:r>
              <w:rPr>
                <w:rFonts w:hint="eastAsia" w:ascii="黑体" w:hAnsi="宋体" w:eastAsia="黑体" w:cs="黑体"/>
                <w:color w:val="auto"/>
                <w:kern w:val="0"/>
                <w:sz w:val="32"/>
                <w:szCs w:val="32"/>
                <w:highlight w:val="none"/>
              </w:rPr>
              <w:t>附件4</w:t>
            </w:r>
          </w:p>
        </w:tc>
      </w:tr>
      <w:tr w14:paraId="09788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1" w:hRule="atLeast"/>
        </w:trPr>
        <w:tc>
          <w:tcPr>
            <w:tcW w:w="13252" w:type="dxa"/>
            <w:gridSpan w:val="4"/>
            <w:vAlign w:val="center"/>
          </w:tcPr>
          <w:p w14:paraId="303F40E1">
            <w:pPr>
              <w:autoSpaceDE w:val="0"/>
              <w:autoSpaceDN w:val="0"/>
              <w:adjustRightInd w:val="0"/>
              <w:spacing w:line="600" w:lineRule="exact"/>
              <w:ind w:firstLine="880" w:firstLineChars="200"/>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县级</w:t>
            </w:r>
            <w:r>
              <w:rPr>
                <w:rFonts w:hint="eastAsia" w:ascii="方正小标宋简体" w:hAnsi="方正小标宋简体" w:eastAsia="方正小标宋简体" w:cs="方正小标宋简体"/>
                <w:color w:val="auto"/>
                <w:sz w:val="44"/>
                <w:szCs w:val="44"/>
                <w:highlight w:val="none"/>
              </w:rPr>
              <w:t>非煤矿山生产安全事故</w:t>
            </w:r>
            <w:r>
              <w:rPr>
                <w:rFonts w:hint="eastAsia" w:ascii="方正小标宋简体" w:hAnsi="方正小标宋简体" w:eastAsia="方正小标宋简体" w:cs="方正小标宋简体"/>
                <w:color w:val="auto"/>
                <w:sz w:val="44"/>
                <w:szCs w:val="44"/>
                <w:highlight w:val="none"/>
                <w:lang w:eastAsia="zh-CN"/>
              </w:rPr>
              <w:t>县</w:t>
            </w:r>
            <w:r>
              <w:rPr>
                <w:rFonts w:hint="eastAsia" w:ascii="方正小标宋简体" w:hAnsi="方正小标宋简体" w:eastAsia="方正小标宋简体" w:cs="方正小标宋简体"/>
                <w:color w:val="auto"/>
                <w:sz w:val="44"/>
                <w:szCs w:val="44"/>
                <w:highlight w:val="none"/>
              </w:rPr>
              <w:t>级应急响应条件</w:t>
            </w:r>
          </w:p>
        </w:tc>
      </w:tr>
      <w:tr w14:paraId="0C922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3" w:hRule="atLeast"/>
        </w:trPr>
        <w:tc>
          <w:tcPr>
            <w:tcW w:w="3517" w:type="dxa"/>
            <w:tcBorders>
              <w:top w:val="single" w:color="000000" w:sz="4" w:space="0"/>
              <w:left w:val="single" w:color="000000" w:sz="4" w:space="0"/>
              <w:bottom w:val="single" w:color="000000" w:sz="4" w:space="0"/>
              <w:right w:val="single" w:color="000000" w:sz="4" w:space="0"/>
            </w:tcBorders>
            <w:vAlign w:val="center"/>
          </w:tcPr>
          <w:p w14:paraId="2D3A8D13">
            <w:pPr>
              <w:widowControl/>
              <w:jc w:val="center"/>
              <w:textAlignment w:val="center"/>
              <w:rPr>
                <w:rFonts w:hint="eastAsia" w:ascii="黑体" w:hAnsi="黑体" w:eastAsia="黑体" w:cs="黑体"/>
                <w:color w:val="auto"/>
                <w:kern w:val="0"/>
                <w:sz w:val="24"/>
                <w:highlight w:val="none"/>
              </w:rPr>
            </w:pPr>
            <w:r>
              <w:rPr>
                <w:rFonts w:hint="eastAsia" w:ascii="黑体" w:hAnsi="宋体" w:eastAsia="黑体" w:cs="黑体"/>
                <w:color w:val="auto"/>
                <w:kern w:val="0"/>
                <w:sz w:val="24"/>
                <w:highlight w:val="none"/>
              </w:rPr>
              <w:t>一级响应</w:t>
            </w:r>
          </w:p>
        </w:tc>
        <w:tc>
          <w:tcPr>
            <w:tcW w:w="3315" w:type="dxa"/>
            <w:tcBorders>
              <w:top w:val="single" w:color="000000" w:sz="4" w:space="0"/>
              <w:left w:val="single" w:color="000000" w:sz="4" w:space="0"/>
              <w:bottom w:val="single" w:color="000000" w:sz="4" w:space="0"/>
              <w:right w:val="single" w:color="000000" w:sz="4" w:space="0"/>
            </w:tcBorders>
            <w:vAlign w:val="center"/>
          </w:tcPr>
          <w:p w14:paraId="0F47A66E">
            <w:pPr>
              <w:widowControl/>
              <w:jc w:val="center"/>
              <w:textAlignment w:val="center"/>
              <w:rPr>
                <w:rFonts w:hint="eastAsia" w:ascii="黑体" w:hAnsi="黑体" w:eastAsia="黑体" w:cs="黑体"/>
                <w:color w:val="auto"/>
                <w:kern w:val="0"/>
                <w:sz w:val="24"/>
                <w:highlight w:val="none"/>
              </w:rPr>
            </w:pPr>
            <w:r>
              <w:rPr>
                <w:rFonts w:hint="eastAsia" w:ascii="黑体" w:hAnsi="宋体" w:eastAsia="黑体" w:cs="黑体"/>
                <w:color w:val="auto"/>
                <w:kern w:val="0"/>
                <w:sz w:val="24"/>
                <w:highlight w:val="none"/>
              </w:rPr>
              <w:t>二级响应</w:t>
            </w:r>
          </w:p>
        </w:tc>
        <w:tc>
          <w:tcPr>
            <w:tcW w:w="3300" w:type="dxa"/>
            <w:tcBorders>
              <w:top w:val="single" w:color="000000" w:sz="4" w:space="0"/>
              <w:left w:val="single" w:color="000000" w:sz="4" w:space="0"/>
              <w:bottom w:val="single" w:color="000000" w:sz="4" w:space="0"/>
              <w:right w:val="single" w:color="000000" w:sz="4" w:space="0"/>
            </w:tcBorders>
            <w:vAlign w:val="center"/>
          </w:tcPr>
          <w:p w14:paraId="16ACAF0C">
            <w:pPr>
              <w:jc w:val="center"/>
              <w:rPr>
                <w:rFonts w:hint="eastAsia" w:ascii="黑体" w:hAnsi="黑体" w:eastAsia="黑体" w:cs="黑体"/>
                <w:color w:val="auto"/>
                <w:kern w:val="0"/>
                <w:sz w:val="24"/>
                <w:highlight w:val="none"/>
              </w:rPr>
            </w:pPr>
            <w:r>
              <w:rPr>
                <w:rFonts w:hint="eastAsia" w:ascii="黑体" w:hAnsi="宋体" w:eastAsia="黑体" w:cs="黑体"/>
                <w:color w:val="auto"/>
                <w:kern w:val="0"/>
                <w:sz w:val="24"/>
                <w:highlight w:val="none"/>
              </w:rPr>
              <w:t>三级响应</w:t>
            </w:r>
          </w:p>
        </w:tc>
        <w:tc>
          <w:tcPr>
            <w:tcW w:w="3120" w:type="dxa"/>
            <w:tcBorders>
              <w:top w:val="single" w:color="000000" w:sz="4" w:space="0"/>
              <w:left w:val="single" w:color="000000" w:sz="4" w:space="0"/>
              <w:bottom w:val="single" w:color="000000" w:sz="4" w:space="0"/>
              <w:right w:val="single" w:color="000000" w:sz="4" w:space="0"/>
            </w:tcBorders>
            <w:vAlign w:val="center"/>
          </w:tcPr>
          <w:p w14:paraId="55ED1E9B">
            <w:pPr>
              <w:jc w:val="center"/>
              <w:rPr>
                <w:rFonts w:hint="eastAsia" w:ascii="黑体" w:hAnsi="黑体" w:eastAsia="黑体" w:cs="黑体"/>
                <w:color w:val="auto"/>
                <w:kern w:val="0"/>
                <w:sz w:val="24"/>
                <w:highlight w:val="none"/>
              </w:rPr>
            </w:pPr>
            <w:r>
              <w:rPr>
                <w:rFonts w:hint="eastAsia" w:ascii="黑体" w:hAnsi="宋体" w:eastAsia="黑体" w:cs="黑体"/>
                <w:color w:val="auto"/>
                <w:kern w:val="0"/>
                <w:sz w:val="24"/>
                <w:highlight w:val="none"/>
                <w:lang w:eastAsia="zh-CN"/>
              </w:rPr>
              <w:t>四</w:t>
            </w:r>
            <w:r>
              <w:rPr>
                <w:rFonts w:hint="eastAsia" w:ascii="黑体" w:hAnsi="宋体" w:eastAsia="黑体" w:cs="黑体"/>
                <w:color w:val="auto"/>
                <w:kern w:val="0"/>
                <w:sz w:val="24"/>
                <w:highlight w:val="none"/>
              </w:rPr>
              <w:t>级响应</w:t>
            </w:r>
          </w:p>
        </w:tc>
      </w:tr>
      <w:tr w14:paraId="71037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15" w:hRule="atLeast"/>
        </w:trPr>
        <w:tc>
          <w:tcPr>
            <w:tcW w:w="3517" w:type="dxa"/>
            <w:tcBorders>
              <w:top w:val="single" w:color="000000" w:sz="4" w:space="0"/>
              <w:left w:val="single" w:color="000000" w:sz="4" w:space="0"/>
              <w:bottom w:val="single" w:color="000000" w:sz="4" w:space="0"/>
              <w:right w:val="single" w:color="000000" w:sz="4" w:space="0"/>
            </w:tcBorders>
            <w:vAlign w:val="center"/>
          </w:tcPr>
          <w:p w14:paraId="1E93914B">
            <w:pPr>
              <w:widowControl/>
              <w:ind w:firstLine="560" w:firstLineChars="200"/>
              <w:jc w:val="left"/>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当符合以下情形之一时，启动</w:t>
            </w:r>
            <w:r>
              <w:rPr>
                <w:rFonts w:hint="default" w:ascii="Times New Roman" w:hAnsi="Times New Roman" w:eastAsia="仿宋_GB2312" w:cs="Times New Roman"/>
                <w:color w:val="auto"/>
                <w:sz w:val="28"/>
                <w:szCs w:val="28"/>
                <w:highlight w:val="none"/>
                <w:lang w:eastAsia="zh-CN"/>
              </w:rPr>
              <w:t>一</w:t>
            </w:r>
            <w:r>
              <w:rPr>
                <w:rFonts w:hint="default" w:ascii="Times New Roman" w:hAnsi="Times New Roman" w:eastAsia="仿宋_GB2312" w:cs="Times New Roman"/>
                <w:color w:val="auto"/>
                <w:sz w:val="28"/>
                <w:szCs w:val="28"/>
                <w:highlight w:val="none"/>
              </w:rPr>
              <w:t>级响应：</w:t>
            </w:r>
          </w:p>
          <w:p w14:paraId="39879C8E">
            <w:pPr>
              <w:widowControl/>
              <w:jc w:val="left"/>
              <w:textAlignment w:val="center"/>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1</w:t>
            </w:r>
            <w:r>
              <w:rPr>
                <w:rFonts w:hint="default" w:ascii="Times New Roman" w:hAnsi="Times New Roman" w:eastAsia="仿宋_GB2312" w:cs="Times New Roman"/>
                <w:color w:val="auto"/>
                <w:sz w:val="28"/>
                <w:szCs w:val="28"/>
                <w:highlight w:val="none"/>
                <w:lang w:eastAsia="zh-CN"/>
              </w:rPr>
              <w:t>.发生特别重大事故；</w:t>
            </w:r>
          </w:p>
          <w:p w14:paraId="00CBAD4C">
            <w:pPr>
              <w:pStyle w:val="7"/>
              <w:ind w:left="0" w:leftChars="0" w:firstLine="0" w:firstLineChars="0"/>
              <w:jc w:val="lef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2.需要紧急转移安置</w:t>
            </w:r>
            <w:r>
              <w:rPr>
                <w:rFonts w:hint="default" w:ascii="Times New Roman" w:hAnsi="Times New Roman"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val="en-US" w:eastAsia="zh-CN"/>
              </w:rPr>
              <w:t>万人以上的生产安全事故；</w:t>
            </w:r>
          </w:p>
          <w:p w14:paraId="36239019">
            <w:pPr>
              <w:pStyle w:val="7"/>
              <w:ind w:left="0" w:leftChars="0" w:firstLine="0" w:firstLineChars="0"/>
              <w:jc w:val="lef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3.需要启动一级响应的其他情形。</w:t>
            </w:r>
          </w:p>
        </w:tc>
        <w:tc>
          <w:tcPr>
            <w:tcW w:w="3315" w:type="dxa"/>
            <w:tcBorders>
              <w:top w:val="single" w:color="000000" w:sz="4" w:space="0"/>
              <w:left w:val="single" w:color="000000" w:sz="4" w:space="0"/>
              <w:bottom w:val="single" w:color="000000" w:sz="4" w:space="0"/>
              <w:right w:val="single" w:color="000000" w:sz="4" w:space="0"/>
            </w:tcBorders>
            <w:vAlign w:val="center"/>
          </w:tcPr>
          <w:p w14:paraId="0CF157FA">
            <w:pPr>
              <w:widowControl/>
              <w:ind w:firstLine="560" w:firstLineChars="200"/>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当符合以下情形之一时，启动</w:t>
            </w:r>
            <w:r>
              <w:rPr>
                <w:rFonts w:hint="default" w:ascii="Times New Roman" w:hAnsi="Times New Roman" w:eastAsia="仿宋_GB2312" w:cs="Times New Roman"/>
                <w:color w:val="auto"/>
                <w:sz w:val="28"/>
                <w:szCs w:val="28"/>
                <w:highlight w:val="none"/>
                <w:lang w:eastAsia="zh-CN"/>
              </w:rPr>
              <w:t>二</w:t>
            </w:r>
            <w:r>
              <w:rPr>
                <w:rFonts w:hint="default" w:ascii="Times New Roman" w:hAnsi="Times New Roman" w:eastAsia="仿宋_GB2312" w:cs="Times New Roman"/>
                <w:color w:val="auto"/>
                <w:sz w:val="28"/>
                <w:szCs w:val="28"/>
                <w:highlight w:val="none"/>
              </w:rPr>
              <w:t>级响应：</w:t>
            </w:r>
          </w:p>
          <w:p w14:paraId="28D9ED08">
            <w:pPr>
              <w:widowControl/>
              <w:textAlignment w:val="center"/>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1</w:t>
            </w:r>
            <w:r>
              <w:rPr>
                <w:rFonts w:hint="default" w:ascii="Times New Roman" w:hAnsi="Times New Roman" w:eastAsia="仿宋_GB2312" w:cs="Times New Roman"/>
                <w:color w:val="auto"/>
                <w:sz w:val="28"/>
                <w:szCs w:val="28"/>
                <w:highlight w:val="none"/>
                <w:lang w:eastAsia="zh-CN"/>
              </w:rPr>
              <w:t>.发生重大事故；</w:t>
            </w:r>
          </w:p>
          <w:p w14:paraId="07CE1598">
            <w:pPr>
              <w:pStyle w:val="7"/>
              <w:ind w:left="0" w:leftChars="0" w:firstLine="0" w:firstLineChars="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2.需要紧急转移安置1万人以上</w:t>
            </w:r>
            <w:r>
              <w:rPr>
                <w:rFonts w:hint="default" w:ascii="Times New Roman" w:hAnsi="Times New Roman" w:cs="Times New Roman"/>
                <w:color w:val="auto"/>
                <w:sz w:val="28"/>
                <w:szCs w:val="28"/>
                <w:highlight w:val="none"/>
                <w:lang w:val="en-US" w:eastAsia="zh-CN"/>
              </w:rPr>
              <w:t>5万人以下</w:t>
            </w:r>
            <w:r>
              <w:rPr>
                <w:rFonts w:hint="default" w:ascii="Times New Roman" w:hAnsi="Times New Roman" w:eastAsia="仿宋_GB2312" w:cs="Times New Roman"/>
                <w:color w:val="auto"/>
                <w:sz w:val="28"/>
                <w:szCs w:val="28"/>
                <w:highlight w:val="none"/>
                <w:lang w:val="en-US" w:eastAsia="zh-CN"/>
              </w:rPr>
              <w:t>的生产安全事故；</w:t>
            </w:r>
          </w:p>
          <w:p w14:paraId="6E82990B">
            <w:pPr>
              <w:pStyle w:val="7"/>
              <w:numPr>
                <w:ilvl w:val="0"/>
                <w:numId w:val="0"/>
              </w:numP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3.需要启动</w:t>
            </w:r>
            <w:r>
              <w:rPr>
                <w:rFonts w:hint="default" w:ascii="Times New Roman" w:hAnsi="Times New Roman" w:cs="Times New Roman"/>
                <w:color w:val="auto"/>
                <w:sz w:val="28"/>
                <w:szCs w:val="28"/>
                <w:highlight w:val="none"/>
                <w:lang w:val="en-US" w:eastAsia="zh-CN"/>
              </w:rPr>
              <w:t>二</w:t>
            </w:r>
            <w:r>
              <w:rPr>
                <w:rFonts w:hint="default" w:ascii="Times New Roman" w:hAnsi="Times New Roman" w:eastAsia="仿宋_GB2312" w:cs="Times New Roman"/>
                <w:color w:val="auto"/>
                <w:sz w:val="28"/>
                <w:szCs w:val="28"/>
                <w:highlight w:val="none"/>
                <w:lang w:val="en-US" w:eastAsia="zh-CN"/>
              </w:rPr>
              <w:t>级响应的其他情形。</w:t>
            </w:r>
          </w:p>
        </w:tc>
        <w:tc>
          <w:tcPr>
            <w:tcW w:w="3300" w:type="dxa"/>
            <w:tcBorders>
              <w:top w:val="single" w:color="000000" w:sz="4" w:space="0"/>
              <w:left w:val="single" w:color="000000" w:sz="4" w:space="0"/>
              <w:bottom w:val="single" w:color="000000" w:sz="4" w:space="0"/>
              <w:right w:val="single" w:color="000000" w:sz="4" w:space="0"/>
            </w:tcBorders>
            <w:vAlign w:val="center"/>
          </w:tcPr>
          <w:p w14:paraId="2C1F7114">
            <w:pPr>
              <w:widowControl/>
              <w:ind w:firstLine="560" w:firstLineChars="200"/>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当符合以下情形之一时，启动</w:t>
            </w:r>
            <w:r>
              <w:rPr>
                <w:rFonts w:hint="default" w:ascii="Times New Roman" w:hAnsi="Times New Roman" w:eastAsia="仿宋_GB2312" w:cs="Times New Roman"/>
                <w:color w:val="auto"/>
                <w:sz w:val="28"/>
                <w:szCs w:val="28"/>
                <w:highlight w:val="none"/>
                <w:lang w:eastAsia="zh-CN"/>
              </w:rPr>
              <w:t>三</w:t>
            </w:r>
            <w:r>
              <w:rPr>
                <w:rFonts w:hint="default" w:ascii="Times New Roman" w:hAnsi="Times New Roman" w:eastAsia="仿宋_GB2312" w:cs="Times New Roman"/>
                <w:color w:val="auto"/>
                <w:sz w:val="28"/>
                <w:szCs w:val="28"/>
                <w:highlight w:val="none"/>
              </w:rPr>
              <w:t>级响应：</w:t>
            </w:r>
          </w:p>
          <w:p w14:paraId="7E54BE2D">
            <w:pPr>
              <w:widowControl/>
              <w:numPr>
                <w:ilvl w:val="0"/>
                <w:numId w:val="0"/>
              </w:numPr>
              <w:textAlignment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1.发生较大事故；</w:t>
            </w:r>
          </w:p>
          <w:p w14:paraId="7E6BEB3F">
            <w:pPr>
              <w:pStyle w:val="7"/>
              <w:numPr>
                <w:ilvl w:val="0"/>
                <w:numId w:val="0"/>
              </w:numPr>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val="en-US" w:eastAsia="zh-CN"/>
              </w:rPr>
              <w:t>需要紧急转移安置500人以上1万人以下的生产安全事故</w:t>
            </w:r>
            <w:r>
              <w:rPr>
                <w:rFonts w:hint="default" w:ascii="Times New Roman" w:hAnsi="Times New Roman" w:cs="Times New Roman"/>
                <w:color w:val="auto"/>
                <w:sz w:val="28"/>
                <w:szCs w:val="28"/>
                <w:highlight w:val="none"/>
                <w:lang w:val="en-US" w:eastAsia="zh-CN"/>
              </w:rPr>
              <w:t>；</w:t>
            </w:r>
          </w:p>
          <w:p w14:paraId="1CADC6CC">
            <w:pPr>
              <w:widowControl/>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3.需要启动三级响应的其他情形。</w:t>
            </w:r>
          </w:p>
        </w:tc>
        <w:tc>
          <w:tcPr>
            <w:tcW w:w="3120" w:type="dxa"/>
            <w:tcBorders>
              <w:top w:val="single" w:color="000000" w:sz="4" w:space="0"/>
              <w:left w:val="single" w:color="000000" w:sz="4" w:space="0"/>
              <w:bottom w:val="single" w:color="000000" w:sz="4" w:space="0"/>
              <w:right w:val="single" w:color="000000" w:sz="4" w:space="0"/>
            </w:tcBorders>
            <w:vAlign w:val="center"/>
          </w:tcPr>
          <w:p w14:paraId="1926FA75">
            <w:pPr>
              <w:widowControl/>
              <w:ind w:firstLine="560" w:firstLineChars="200"/>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当符合以下情形之一时，启动</w:t>
            </w:r>
            <w:r>
              <w:rPr>
                <w:rFonts w:hint="default" w:ascii="Times New Roman" w:hAnsi="Times New Roman" w:eastAsia="仿宋_GB2312" w:cs="Times New Roman"/>
                <w:color w:val="auto"/>
                <w:sz w:val="28"/>
                <w:szCs w:val="28"/>
                <w:highlight w:val="none"/>
                <w:lang w:eastAsia="zh-CN"/>
              </w:rPr>
              <w:t>四</w:t>
            </w:r>
            <w:r>
              <w:rPr>
                <w:rFonts w:hint="default" w:ascii="Times New Roman" w:hAnsi="Times New Roman" w:eastAsia="仿宋_GB2312" w:cs="Times New Roman"/>
                <w:color w:val="auto"/>
                <w:sz w:val="28"/>
                <w:szCs w:val="28"/>
                <w:highlight w:val="none"/>
              </w:rPr>
              <w:t>级响应：</w:t>
            </w:r>
          </w:p>
          <w:p w14:paraId="2D6527F4">
            <w:pPr>
              <w:widowControl/>
              <w:numPr>
                <w:ilvl w:val="0"/>
                <w:numId w:val="0"/>
              </w:numPr>
              <w:textAlignment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1.发生一般事故；</w:t>
            </w:r>
          </w:p>
          <w:p w14:paraId="6A86CF2E">
            <w:pPr>
              <w:rPr>
                <w:rFonts w:hint="default" w:ascii="Times New Roman" w:hAnsi="Times New Roman" w:eastAsia="仿宋_GB2312" w:cs="Times New Roman"/>
                <w:color w:val="auto"/>
                <w:spacing w:val="-6"/>
                <w:w w:val="80"/>
                <w:kern w:val="0"/>
                <w:sz w:val="28"/>
                <w:szCs w:val="28"/>
                <w:highlight w:val="none"/>
              </w:rPr>
            </w:pPr>
            <w:r>
              <w:rPr>
                <w:rFonts w:hint="default" w:ascii="Times New Roman" w:hAnsi="Times New Roman" w:eastAsia="仿宋_GB2312" w:cs="Times New Roman"/>
                <w:color w:val="auto"/>
                <w:sz w:val="28"/>
                <w:szCs w:val="28"/>
                <w:highlight w:val="none"/>
                <w:lang w:val="en-US" w:eastAsia="zh-CN"/>
              </w:rPr>
              <w:t>2.需要启动四级响应的其他情形。</w:t>
            </w:r>
          </w:p>
          <w:p w14:paraId="682B5DF1">
            <w:pPr>
              <w:widowControl/>
              <w:ind w:firstLine="560" w:firstLineChars="200"/>
              <w:textAlignment w:val="center"/>
              <w:rPr>
                <w:rFonts w:hint="default" w:ascii="Times New Roman" w:hAnsi="Times New Roman" w:eastAsia="仿宋_GB2312" w:cs="Times New Roman"/>
                <w:color w:val="auto"/>
                <w:sz w:val="28"/>
                <w:szCs w:val="28"/>
                <w:highlight w:val="none"/>
              </w:rPr>
            </w:pPr>
          </w:p>
        </w:tc>
      </w:tr>
    </w:tbl>
    <w:p w14:paraId="2E1D244B">
      <w:pPr>
        <w:sectPr>
          <w:footerReference r:id="rId4" w:type="default"/>
          <w:pgSz w:w="16838" w:h="11906" w:orient="landscape"/>
          <w:pgMar w:top="1587" w:right="1701" w:bottom="1474" w:left="1701" w:header="851" w:footer="992" w:gutter="0"/>
          <w:pgNumType w:fmt="numberInDash"/>
          <w:cols w:space="720" w:num="1"/>
          <w:rtlGutter w:val="0"/>
          <w:docGrid w:type="lines" w:linePitch="312" w:charSpace="0"/>
        </w:sectPr>
      </w:pPr>
    </w:p>
    <w:p w14:paraId="2ECEC296">
      <w:pPr>
        <w:tabs>
          <w:tab w:val="left" w:pos="360"/>
        </w:tabs>
        <w:spacing w:line="360" w:lineRule="auto"/>
        <w:contextualSpacing/>
        <w:jc w:val="both"/>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附件5</w:t>
      </w:r>
    </w:p>
    <w:p w14:paraId="2CA34723">
      <w:pPr>
        <w:widowControl w:val="0"/>
        <w:wordWrap/>
        <w:adjustRightInd/>
        <w:snapToGrid/>
        <w:spacing w:before="0" w:after="0" w:line="7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宁武县非煤矿山生产安全事故应急救援</w:t>
      </w:r>
    </w:p>
    <w:p w14:paraId="3E20C00C">
      <w:pPr>
        <w:widowControl w:val="0"/>
        <w:wordWrap/>
        <w:adjustRightInd/>
        <w:snapToGrid/>
        <w:spacing w:before="0" w:afterLines="100" w:line="7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指挥部成员单位负责人名单</w:t>
      </w:r>
    </w:p>
    <w:tbl>
      <w:tblPr>
        <w:tblStyle w:val="5"/>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7"/>
        <w:gridCol w:w="1584"/>
        <w:gridCol w:w="1780"/>
        <w:gridCol w:w="2519"/>
      </w:tblGrid>
      <w:tr w14:paraId="26113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3137" w:type="dxa"/>
            <w:vAlign w:val="top"/>
          </w:tcPr>
          <w:p w14:paraId="4373B558">
            <w:pPr>
              <w:jc w:val="center"/>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单位</w:t>
            </w:r>
          </w:p>
        </w:tc>
        <w:tc>
          <w:tcPr>
            <w:tcW w:w="1584" w:type="dxa"/>
            <w:vAlign w:val="top"/>
          </w:tcPr>
          <w:p w14:paraId="03AAAD2B">
            <w:pPr>
              <w:jc w:val="center"/>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姓名</w:t>
            </w:r>
          </w:p>
        </w:tc>
        <w:tc>
          <w:tcPr>
            <w:tcW w:w="1780" w:type="dxa"/>
            <w:vAlign w:val="top"/>
          </w:tcPr>
          <w:p w14:paraId="4B52A13F">
            <w:pPr>
              <w:jc w:val="center"/>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职务</w:t>
            </w:r>
          </w:p>
        </w:tc>
        <w:tc>
          <w:tcPr>
            <w:tcW w:w="2519" w:type="dxa"/>
            <w:vAlign w:val="top"/>
          </w:tcPr>
          <w:p w14:paraId="683E9FF9">
            <w:pPr>
              <w:jc w:val="center"/>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联系电话</w:t>
            </w:r>
          </w:p>
        </w:tc>
      </w:tr>
      <w:tr w14:paraId="735EB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3137" w:type="dxa"/>
            <w:vAlign w:val="top"/>
          </w:tcPr>
          <w:p w14:paraId="020FCA0B">
            <w:pPr>
              <w:jc w:val="center"/>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县政府分管副县长</w:t>
            </w:r>
          </w:p>
        </w:tc>
        <w:tc>
          <w:tcPr>
            <w:tcW w:w="1584" w:type="dxa"/>
            <w:vAlign w:val="top"/>
          </w:tcPr>
          <w:p w14:paraId="6D22ADFF">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赵栋</w:t>
            </w:r>
          </w:p>
        </w:tc>
        <w:tc>
          <w:tcPr>
            <w:tcW w:w="1780" w:type="dxa"/>
            <w:vAlign w:val="top"/>
          </w:tcPr>
          <w:p w14:paraId="0333D6D5">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副县长</w:t>
            </w:r>
          </w:p>
        </w:tc>
        <w:tc>
          <w:tcPr>
            <w:tcW w:w="2519" w:type="dxa"/>
            <w:vAlign w:val="top"/>
          </w:tcPr>
          <w:p w14:paraId="69B58D2B">
            <w:pPr>
              <w:jc w:val="center"/>
              <w:rPr>
                <w:rFonts w:hint="default" w:ascii="Times New Roman" w:hAnsi="Times New Roman" w:eastAsia="仿宋" w:cs="Times New Roman"/>
                <w:color w:val="auto"/>
                <w:sz w:val="28"/>
                <w:szCs w:val="28"/>
                <w:lang w:val="en-US" w:eastAsia="zh-CN"/>
              </w:rPr>
            </w:pPr>
            <w:bookmarkStart w:id="0" w:name="_GoBack"/>
            <w:bookmarkEnd w:id="0"/>
          </w:p>
        </w:tc>
      </w:tr>
      <w:tr w14:paraId="7FB19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3137" w:type="dxa"/>
            <w:vAlign w:val="top"/>
          </w:tcPr>
          <w:p w14:paraId="2318C0AE">
            <w:pPr>
              <w:jc w:val="center"/>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县政府办副主任</w:t>
            </w:r>
          </w:p>
        </w:tc>
        <w:tc>
          <w:tcPr>
            <w:tcW w:w="1584" w:type="dxa"/>
            <w:vAlign w:val="top"/>
          </w:tcPr>
          <w:p w14:paraId="7C8FD69B">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温铁军</w:t>
            </w:r>
          </w:p>
        </w:tc>
        <w:tc>
          <w:tcPr>
            <w:tcW w:w="1780" w:type="dxa"/>
            <w:vAlign w:val="top"/>
          </w:tcPr>
          <w:p w14:paraId="38A75C75">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副主任</w:t>
            </w:r>
          </w:p>
        </w:tc>
        <w:tc>
          <w:tcPr>
            <w:tcW w:w="2519" w:type="dxa"/>
            <w:vAlign w:val="top"/>
          </w:tcPr>
          <w:p w14:paraId="199EFE98">
            <w:pPr>
              <w:jc w:val="center"/>
              <w:rPr>
                <w:rFonts w:hint="default" w:ascii="Times New Roman" w:hAnsi="Times New Roman" w:eastAsia="仿宋" w:cs="Times New Roman"/>
                <w:color w:val="auto"/>
                <w:sz w:val="28"/>
                <w:szCs w:val="28"/>
                <w:lang w:val="en-US" w:eastAsia="zh-CN"/>
              </w:rPr>
            </w:pPr>
          </w:p>
        </w:tc>
      </w:tr>
      <w:tr w14:paraId="6DDC7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3137" w:type="dxa"/>
            <w:vAlign w:val="top"/>
          </w:tcPr>
          <w:p w14:paraId="6CBF20A6">
            <w:pPr>
              <w:jc w:val="center"/>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县应急管理局</w:t>
            </w:r>
          </w:p>
        </w:tc>
        <w:tc>
          <w:tcPr>
            <w:tcW w:w="1584" w:type="dxa"/>
            <w:vAlign w:val="top"/>
          </w:tcPr>
          <w:p w14:paraId="20EF52D3">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胡增海</w:t>
            </w:r>
          </w:p>
        </w:tc>
        <w:tc>
          <w:tcPr>
            <w:tcW w:w="1780" w:type="dxa"/>
            <w:vAlign w:val="top"/>
          </w:tcPr>
          <w:p w14:paraId="66BA7046">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局长</w:t>
            </w:r>
          </w:p>
        </w:tc>
        <w:tc>
          <w:tcPr>
            <w:tcW w:w="2519" w:type="dxa"/>
            <w:vAlign w:val="top"/>
          </w:tcPr>
          <w:p w14:paraId="54E4CA7A">
            <w:pPr>
              <w:jc w:val="center"/>
              <w:rPr>
                <w:rFonts w:hint="default" w:ascii="Times New Roman" w:hAnsi="Times New Roman" w:eastAsia="仿宋" w:cs="Times New Roman"/>
                <w:color w:val="auto"/>
                <w:sz w:val="28"/>
                <w:szCs w:val="28"/>
                <w:lang w:val="en-US" w:eastAsia="zh-CN"/>
              </w:rPr>
            </w:pPr>
          </w:p>
        </w:tc>
      </w:tr>
      <w:tr w14:paraId="38A7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3137" w:type="dxa"/>
            <w:vAlign w:val="top"/>
          </w:tcPr>
          <w:p w14:paraId="34D30C74">
            <w:pPr>
              <w:jc w:val="center"/>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县工信局</w:t>
            </w:r>
          </w:p>
        </w:tc>
        <w:tc>
          <w:tcPr>
            <w:tcW w:w="1584" w:type="dxa"/>
            <w:vAlign w:val="top"/>
          </w:tcPr>
          <w:p w14:paraId="43725925">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刘向荣</w:t>
            </w:r>
          </w:p>
        </w:tc>
        <w:tc>
          <w:tcPr>
            <w:tcW w:w="1780" w:type="dxa"/>
            <w:vAlign w:val="top"/>
          </w:tcPr>
          <w:p w14:paraId="518ADDD5">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局长</w:t>
            </w:r>
          </w:p>
        </w:tc>
        <w:tc>
          <w:tcPr>
            <w:tcW w:w="2519" w:type="dxa"/>
            <w:vAlign w:val="top"/>
          </w:tcPr>
          <w:p w14:paraId="4CCD45C2">
            <w:pPr>
              <w:jc w:val="center"/>
              <w:rPr>
                <w:rFonts w:hint="default" w:ascii="Times New Roman" w:hAnsi="Times New Roman" w:eastAsia="仿宋" w:cs="Times New Roman"/>
                <w:color w:val="auto"/>
                <w:sz w:val="28"/>
                <w:szCs w:val="28"/>
                <w:lang w:val="en-US" w:eastAsia="zh-CN"/>
              </w:rPr>
            </w:pPr>
          </w:p>
        </w:tc>
      </w:tr>
      <w:tr w14:paraId="0B7E7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9" w:hRule="exact"/>
          <w:jc w:val="center"/>
        </w:trPr>
        <w:tc>
          <w:tcPr>
            <w:tcW w:w="3137" w:type="dxa"/>
            <w:vAlign w:val="top"/>
          </w:tcPr>
          <w:p w14:paraId="287D5AAA">
            <w:pPr>
              <w:jc w:val="center"/>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县委宣传部副部长</w:t>
            </w:r>
          </w:p>
        </w:tc>
        <w:tc>
          <w:tcPr>
            <w:tcW w:w="1584" w:type="dxa"/>
            <w:vAlign w:val="top"/>
          </w:tcPr>
          <w:p w14:paraId="2751C2DF">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吴建国</w:t>
            </w:r>
          </w:p>
        </w:tc>
        <w:tc>
          <w:tcPr>
            <w:tcW w:w="1780" w:type="dxa"/>
            <w:vAlign w:val="top"/>
          </w:tcPr>
          <w:p w14:paraId="70C12113">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副部长</w:t>
            </w:r>
          </w:p>
        </w:tc>
        <w:tc>
          <w:tcPr>
            <w:tcW w:w="2519" w:type="dxa"/>
            <w:vAlign w:val="top"/>
          </w:tcPr>
          <w:p w14:paraId="6993A25B">
            <w:pPr>
              <w:jc w:val="center"/>
              <w:rPr>
                <w:rFonts w:hint="default" w:ascii="Times New Roman" w:hAnsi="Times New Roman" w:eastAsia="仿宋" w:cs="Times New Roman"/>
                <w:color w:val="auto"/>
                <w:sz w:val="28"/>
                <w:szCs w:val="28"/>
                <w:lang w:val="en-US" w:eastAsia="zh-CN"/>
              </w:rPr>
            </w:pPr>
          </w:p>
        </w:tc>
      </w:tr>
      <w:tr w14:paraId="5582D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3137" w:type="dxa"/>
            <w:vAlign w:val="top"/>
          </w:tcPr>
          <w:p w14:paraId="1E98EBC0">
            <w:pPr>
              <w:jc w:val="center"/>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县发改局</w:t>
            </w:r>
          </w:p>
        </w:tc>
        <w:tc>
          <w:tcPr>
            <w:tcW w:w="1584" w:type="dxa"/>
            <w:vAlign w:val="top"/>
          </w:tcPr>
          <w:p w14:paraId="0F9819C9">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吕玉森</w:t>
            </w:r>
          </w:p>
        </w:tc>
        <w:tc>
          <w:tcPr>
            <w:tcW w:w="1780" w:type="dxa"/>
            <w:vAlign w:val="top"/>
          </w:tcPr>
          <w:p w14:paraId="549E0873">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局长</w:t>
            </w:r>
          </w:p>
        </w:tc>
        <w:tc>
          <w:tcPr>
            <w:tcW w:w="2519" w:type="dxa"/>
            <w:vAlign w:val="top"/>
          </w:tcPr>
          <w:p w14:paraId="3F064838">
            <w:pPr>
              <w:jc w:val="center"/>
              <w:rPr>
                <w:rFonts w:hint="default" w:ascii="Times New Roman" w:hAnsi="Times New Roman" w:eastAsia="仿宋" w:cs="Times New Roman"/>
                <w:color w:val="auto"/>
                <w:sz w:val="28"/>
                <w:szCs w:val="28"/>
                <w:lang w:val="en-US" w:eastAsia="zh-CN"/>
              </w:rPr>
            </w:pPr>
          </w:p>
        </w:tc>
      </w:tr>
      <w:tr w14:paraId="368A2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3137" w:type="dxa"/>
            <w:vAlign w:val="top"/>
          </w:tcPr>
          <w:p w14:paraId="571DA36F">
            <w:pPr>
              <w:jc w:val="center"/>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县公安局</w:t>
            </w:r>
          </w:p>
        </w:tc>
        <w:tc>
          <w:tcPr>
            <w:tcW w:w="1584" w:type="dxa"/>
            <w:vAlign w:val="top"/>
          </w:tcPr>
          <w:p w14:paraId="288AD665">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巩俊峰</w:t>
            </w:r>
          </w:p>
        </w:tc>
        <w:tc>
          <w:tcPr>
            <w:tcW w:w="1780" w:type="dxa"/>
            <w:vAlign w:val="top"/>
          </w:tcPr>
          <w:p w14:paraId="7246364B">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副局长</w:t>
            </w:r>
          </w:p>
        </w:tc>
        <w:tc>
          <w:tcPr>
            <w:tcW w:w="2519" w:type="dxa"/>
            <w:vAlign w:val="top"/>
          </w:tcPr>
          <w:p w14:paraId="6D89260B">
            <w:pPr>
              <w:jc w:val="center"/>
              <w:rPr>
                <w:rFonts w:hint="default" w:ascii="Times New Roman" w:hAnsi="Times New Roman" w:eastAsia="仿宋" w:cs="Times New Roman"/>
                <w:color w:val="auto"/>
                <w:sz w:val="28"/>
                <w:szCs w:val="28"/>
                <w:lang w:val="en-US" w:eastAsia="zh-CN"/>
              </w:rPr>
            </w:pPr>
          </w:p>
        </w:tc>
      </w:tr>
      <w:tr w14:paraId="65B91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3137" w:type="dxa"/>
            <w:vAlign w:val="top"/>
          </w:tcPr>
          <w:p w14:paraId="14AE521A">
            <w:pPr>
              <w:jc w:val="center"/>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县民政局</w:t>
            </w:r>
          </w:p>
        </w:tc>
        <w:tc>
          <w:tcPr>
            <w:tcW w:w="1584" w:type="dxa"/>
            <w:vAlign w:val="top"/>
          </w:tcPr>
          <w:p w14:paraId="44481A29">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张禹勋</w:t>
            </w:r>
          </w:p>
        </w:tc>
        <w:tc>
          <w:tcPr>
            <w:tcW w:w="1780" w:type="dxa"/>
            <w:vAlign w:val="top"/>
          </w:tcPr>
          <w:p w14:paraId="06F2D9EB">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副局长</w:t>
            </w:r>
          </w:p>
        </w:tc>
        <w:tc>
          <w:tcPr>
            <w:tcW w:w="2519" w:type="dxa"/>
            <w:vAlign w:val="top"/>
          </w:tcPr>
          <w:p w14:paraId="6519CDF8">
            <w:pPr>
              <w:jc w:val="center"/>
              <w:rPr>
                <w:rFonts w:hint="default" w:ascii="Times New Roman" w:hAnsi="Times New Roman" w:eastAsia="仿宋" w:cs="Times New Roman"/>
                <w:color w:val="auto"/>
                <w:sz w:val="28"/>
                <w:szCs w:val="28"/>
                <w:lang w:val="en-US" w:eastAsia="zh-CN"/>
              </w:rPr>
            </w:pPr>
          </w:p>
        </w:tc>
      </w:tr>
      <w:tr w14:paraId="4F694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3137" w:type="dxa"/>
            <w:vAlign w:val="top"/>
          </w:tcPr>
          <w:p w14:paraId="4B22FA97">
            <w:pPr>
              <w:jc w:val="center"/>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县财政局</w:t>
            </w:r>
          </w:p>
        </w:tc>
        <w:tc>
          <w:tcPr>
            <w:tcW w:w="1584" w:type="dxa"/>
            <w:vAlign w:val="top"/>
          </w:tcPr>
          <w:p w14:paraId="54AC6527">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辛继军</w:t>
            </w:r>
          </w:p>
        </w:tc>
        <w:tc>
          <w:tcPr>
            <w:tcW w:w="1780" w:type="dxa"/>
            <w:vAlign w:val="top"/>
          </w:tcPr>
          <w:p w14:paraId="397D7D65">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局长</w:t>
            </w:r>
          </w:p>
        </w:tc>
        <w:tc>
          <w:tcPr>
            <w:tcW w:w="2519" w:type="dxa"/>
            <w:vAlign w:val="top"/>
          </w:tcPr>
          <w:p w14:paraId="5EB5CBF4">
            <w:pPr>
              <w:jc w:val="center"/>
              <w:rPr>
                <w:rFonts w:hint="default" w:ascii="Times New Roman" w:hAnsi="Times New Roman" w:eastAsia="仿宋" w:cs="Times New Roman"/>
                <w:color w:val="auto"/>
                <w:sz w:val="28"/>
                <w:szCs w:val="28"/>
                <w:lang w:val="en-US" w:eastAsia="zh-CN"/>
              </w:rPr>
            </w:pPr>
          </w:p>
        </w:tc>
      </w:tr>
      <w:tr w14:paraId="3FE71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3137" w:type="dxa"/>
            <w:vAlign w:val="top"/>
          </w:tcPr>
          <w:p w14:paraId="48FF65D2">
            <w:pPr>
              <w:jc w:val="center"/>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县人社局</w:t>
            </w:r>
          </w:p>
        </w:tc>
        <w:tc>
          <w:tcPr>
            <w:tcW w:w="1584" w:type="dxa"/>
            <w:vAlign w:val="top"/>
          </w:tcPr>
          <w:p w14:paraId="4F7542D5">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宗守军</w:t>
            </w:r>
          </w:p>
        </w:tc>
        <w:tc>
          <w:tcPr>
            <w:tcW w:w="1780" w:type="dxa"/>
            <w:vAlign w:val="top"/>
          </w:tcPr>
          <w:p w14:paraId="386A6AE5">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局长</w:t>
            </w:r>
          </w:p>
        </w:tc>
        <w:tc>
          <w:tcPr>
            <w:tcW w:w="2519" w:type="dxa"/>
            <w:vAlign w:val="top"/>
          </w:tcPr>
          <w:p w14:paraId="22B5B367">
            <w:pPr>
              <w:jc w:val="center"/>
              <w:rPr>
                <w:rFonts w:hint="default" w:ascii="Times New Roman" w:hAnsi="Times New Roman" w:eastAsia="仿宋" w:cs="Times New Roman"/>
                <w:color w:val="auto"/>
                <w:sz w:val="28"/>
                <w:szCs w:val="28"/>
                <w:lang w:val="en-US" w:eastAsia="zh-CN"/>
              </w:rPr>
            </w:pPr>
          </w:p>
        </w:tc>
      </w:tr>
      <w:tr w14:paraId="2009F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3137" w:type="dxa"/>
            <w:vAlign w:val="top"/>
          </w:tcPr>
          <w:p w14:paraId="0E4703FC">
            <w:pPr>
              <w:jc w:val="center"/>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县农业农村局</w:t>
            </w:r>
          </w:p>
        </w:tc>
        <w:tc>
          <w:tcPr>
            <w:tcW w:w="1584" w:type="dxa"/>
            <w:vAlign w:val="top"/>
          </w:tcPr>
          <w:p w14:paraId="0324DF0D">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刘成平</w:t>
            </w:r>
          </w:p>
        </w:tc>
        <w:tc>
          <w:tcPr>
            <w:tcW w:w="1780" w:type="dxa"/>
            <w:vAlign w:val="top"/>
          </w:tcPr>
          <w:p w14:paraId="39203B6E">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局长</w:t>
            </w:r>
          </w:p>
        </w:tc>
        <w:tc>
          <w:tcPr>
            <w:tcW w:w="2519" w:type="dxa"/>
            <w:vAlign w:val="top"/>
          </w:tcPr>
          <w:p w14:paraId="5A6D1FBF">
            <w:pPr>
              <w:jc w:val="center"/>
              <w:rPr>
                <w:rFonts w:hint="default" w:ascii="Times New Roman" w:hAnsi="Times New Roman" w:eastAsia="仿宋" w:cs="Times New Roman"/>
                <w:color w:val="auto"/>
                <w:sz w:val="28"/>
                <w:szCs w:val="28"/>
                <w:lang w:val="en-US" w:eastAsia="zh-CN"/>
              </w:rPr>
            </w:pPr>
          </w:p>
        </w:tc>
      </w:tr>
      <w:tr w14:paraId="241EE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3137" w:type="dxa"/>
            <w:vAlign w:val="top"/>
          </w:tcPr>
          <w:p w14:paraId="1A1F5BC2">
            <w:pPr>
              <w:jc w:val="center"/>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县自然资源局</w:t>
            </w:r>
          </w:p>
        </w:tc>
        <w:tc>
          <w:tcPr>
            <w:tcW w:w="1584" w:type="dxa"/>
            <w:vAlign w:val="top"/>
          </w:tcPr>
          <w:p w14:paraId="64A5BC10">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巩文君</w:t>
            </w:r>
          </w:p>
        </w:tc>
        <w:tc>
          <w:tcPr>
            <w:tcW w:w="1780" w:type="dxa"/>
            <w:vAlign w:val="top"/>
          </w:tcPr>
          <w:p w14:paraId="6018AC9F">
            <w:pPr>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eastAsia="zh-CN"/>
              </w:rPr>
              <w:t>局长</w:t>
            </w:r>
          </w:p>
        </w:tc>
        <w:tc>
          <w:tcPr>
            <w:tcW w:w="2519" w:type="dxa"/>
            <w:vAlign w:val="top"/>
          </w:tcPr>
          <w:p w14:paraId="10DAF12F">
            <w:pPr>
              <w:jc w:val="center"/>
              <w:rPr>
                <w:rFonts w:hint="default" w:ascii="Times New Roman" w:hAnsi="Times New Roman" w:eastAsia="仿宋" w:cs="Times New Roman"/>
                <w:color w:val="auto"/>
                <w:sz w:val="28"/>
                <w:szCs w:val="28"/>
                <w:lang w:val="en-US" w:eastAsia="zh-CN"/>
              </w:rPr>
            </w:pPr>
          </w:p>
        </w:tc>
      </w:tr>
      <w:tr w14:paraId="31CB0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3137" w:type="dxa"/>
            <w:vAlign w:val="top"/>
          </w:tcPr>
          <w:p w14:paraId="1940E3FA">
            <w:pPr>
              <w:jc w:val="center"/>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市生态环境局宁武分局</w:t>
            </w:r>
          </w:p>
        </w:tc>
        <w:tc>
          <w:tcPr>
            <w:tcW w:w="1584" w:type="dxa"/>
            <w:vAlign w:val="top"/>
          </w:tcPr>
          <w:p w14:paraId="5FC7E049">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侯青云</w:t>
            </w:r>
          </w:p>
        </w:tc>
        <w:tc>
          <w:tcPr>
            <w:tcW w:w="1780" w:type="dxa"/>
            <w:vAlign w:val="top"/>
          </w:tcPr>
          <w:p w14:paraId="2F2E9EA5">
            <w:pPr>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eastAsia="zh-CN"/>
              </w:rPr>
              <w:t>局长</w:t>
            </w:r>
          </w:p>
        </w:tc>
        <w:tc>
          <w:tcPr>
            <w:tcW w:w="2519" w:type="dxa"/>
            <w:vAlign w:val="top"/>
          </w:tcPr>
          <w:p w14:paraId="399CA085">
            <w:pPr>
              <w:jc w:val="center"/>
              <w:rPr>
                <w:rFonts w:hint="default" w:ascii="Times New Roman" w:hAnsi="Times New Roman" w:eastAsia="仿宋" w:cs="Times New Roman"/>
                <w:color w:val="auto"/>
                <w:sz w:val="28"/>
                <w:szCs w:val="28"/>
                <w:lang w:val="en-US" w:eastAsia="zh-CN"/>
              </w:rPr>
            </w:pPr>
          </w:p>
        </w:tc>
      </w:tr>
      <w:tr w14:paraId="38DE1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3137" w:type="dxa"/>
            <w:vAlign w:val="top"/>
          </w:tcPr>
          <w:p w14:paraId="424EEC6D">
            <w:pPr>
              <w:jc w:val="center"/>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县交通局</w:t>
            </w:r>
          </w:p>
        </w:tc>
        <w:tc>
          <w:tcPr>
            <w:tcW w:w="1584" w:type="dxa"/>
            <w:vAlign w:val="top"/>
          </w:tcPr>
          <w:p w14:paraId="0013277E">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李树文</w:t>
            </w:r>
          </w:p>
        </w:tc>
        <w:tc>
          <w:tcPr>
            <w:tcW w:w="1780" w:type="dxa"/>
            <w:vAlign w:val="top"/>
          </w:tcPr>
          <w:p w14:paraId="775A065F">
            <w:pPr>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eastAsia="zh-CN"/>
              </w:rPr>
              <w:t>局长</w:t>
            </w:r>
          </w:p>
        </w:tc>
        <w:tc>
          <w:tcPr>
            <w:tcW w:w="2519" w:type="dxa"/>
            <w:vAlign w:val="top"/>
          </w:tcPr>
          <w:p w14:paraId="14CA209B">
            <w:pPr>
              <w:jc w:val="center"/>
              <w:rPr>
                <w:rFonts w:hint="default" w:ascii="Times New Roman" w:hAnsi="Times New Roman" w:eastAsia="仿宋" w:cs="Times New Roman"/>
                <w:color w:val="auto"/>
                <w:sz w:val="28"/>
                <w:szCs w:val="28"/>
                <w:lang w:val="en-US" w:eastAsia="zh-CN"/>
              </w:rPr>
            </w:pPr>
          </w:p>
        </w:tc>
      </w:tr>
      <w:tr w14:paraId="02036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3137" w:type="dxa"/>
            <w:vAlign w:val="top"/>
          </w:tcPr>
          <w:p w14:paraId="14077A38">
            <w:pPr>
              <w:jc w:val="center"/>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县水利局</w:t>
            </w:r>
          </w:p>
        </w:tc>
        <w:tc>
          <w:tcPr>
            <w:tcW w:w="1584" w:type="dxa"/>
            <w:vAlign w:val="top"/>
          </w:tcPr>
          <w:p w14:paraId="30ED67FD">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仝大鹏</w:t>
            </w:r>
          </w:p>
        </w:tc>
        <w:tc>
          <w:tcPr>
            <w:tcW w:w="1780" w:type="dxa"/>
            <w:vAlign w:val="top"/>
          </w:tcPr>
          <w:p w14:paraId="6C062476">
            <w:pPr>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eastAsia="zh-CN"/>
              </w:rPr>
              <w:t>局长</w:t>
            </w:r>
          </w:p>
        </w:tc>
        <w:tc>
          <w:tcPr>
            <w:tcW w:w="2519" w:type="dxa"/>
            <w:vAlign w:val="top"/>
          </w:tcPr>
          <w:p w14:paraId="28426DCA">
            <w:pPr>
              <w:jc w:val="center"/>
              <w:rPr>
                <w:rFonts w:hint="default" w:ascii="Times New Roman" w:hAnsi="Times New Roman" w:eastAsia="仿宋" w:cs="Times New Roman"/>
                <w:color w:val="auto"/>
                <w:sz w:val="28"/>
                <w:szCs w:val="28"/>
                <w:lang w:val="en-US" w:eastAsia="zh-CN"/>
              </w:rPr>
            </w:pPr>
          </w:p>
        </w:tc>
      </w:tr>
      <w:tr w14:paraId="5EDB2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3137" w:type="dxa"/>
            <w:vAlign w:val="top"/>
          </w:tcPr>
          <w:p w14:paraId="57B77951">
            <w:pPr>
              <w:jc w:val="center"/>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县卫健局</w:t>
            </w:r>
          </w:p>
        </w:tc>
        <w:tc>
          <w:tcPr>
            <w:tcW w:w="1584" w:type="dxa"/>
            <w:vAlign w:val="top"/>
          </w:tcPr>
          <w:p w14:paraId="0C6B8729">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孙成英</w:t>
            </w:r>
          </w:p>
        </w:tc>
        <w:tc>
          <w:tcPr>
            <w:tcW w:w="1780" w:type="dxa"/>
            <w:vAlign w:val="top"/>
          </w:tcPr>
          <w:p w14:paraId="77981E59">
            <w:pPr>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eastAsia="zh-CN"/>
              </w:rPr>
              <w:t>局长</w:t>
            </w:r>
          </w:p>
        </w:tc>
        <w:tc>
          <w:tcPr>
            <w:tcW w:w="2519" w:type="dxa"/>
            <w:vAlign w:val="top"/>
          </w:tcPr>
          <w:p w14:paraId="10297697">
            <w:pPr>
              <w:jc w:val="center"/>
              <w:rPr>
                <w:rFonts w:hint="default" w:ascii="Times New Roman" w:hAnsi="Times New Roman" w:eastAsia="仿宋" w:cs="Times New Roman"/>
                <w:color w:val="auto"/>
                <w:sz w:val="28"/>
                <w:szCs w:val="28"/>
                <w:lang w:val="en-US" w:eastAsia="zh-CN"/>
              </w:rPr>
            </w:pPr>
          </w:p>
        </w:tc>
      </w:tr>
      <w:tr w14:paraId="6A31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3137" w:type="dxa"/>
            <w:vAlign w:val="top"/>
          </w:tcPr>
          <w:p w14:paraId="226386D5">
            <w:pPr>
              <w:jc w:val="center"/>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县能源局</w:t>
            </w:r>
          </w:p>
        </w:tc>
        <w:tc>
          <w:tcPr>
            <w:tcW w:w="1584" w:type="dxa"/>
            <w:vAlign w:val="top"/>
          </w:tcPr>
          <w:p w14:paraId="0793335D">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周晓东</w:t>
            </w:r>
          </w:p>
        </w:tc>
        <w:tc>
          <w:tcPr>
            <w:tcW w:w="1780" w:type="dxa"/>
            <w:vAlign w:val="top"/>
          </w:tcPr>
          <w:p w14:paraId="2AE2BC51">
            <w:pPr>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eastAsia="zh-CN"/>
              </w:rPr>
              <w:t>局长</w:t>
            </w:r>
          </w:p>
        </w:tc>
        <w:tc>
          <w:tcPr>
            <w:tcW w:w="2519" w:type="dxa"/>
            <w:vAlign w:val="top"/>
          </w:tcPr>
          <w:p w14:paraId="24B20927">
            <w:pPr>
              <w:jc w:val="center"/>
              <w:rPr>
                <w:rFonts w:hint="default" w:ascii="Times New Roman" w:hAnsi="Times New Roman" w:eastAsia="仿宋" w:cs="Times New Roman"/>
                <w:color w:val="auto"/>
                <w:sz w:val="28"/>
                <w:szCs w:val="28"/>
                <w:lang w:val="en-US" w:eastAsia="zh-CN"/>
              </w:rPr>
            </w:pPr>
          </w:p>
        </w:tc>
      </w:tr>
      <w:tr w14:paraId="70D4B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3137" w:type="dxa"/>
            <w:vAlign w:val="top"/>
          </w:tcPr>
          <w:p w14:paraId="50016F39">
            <w:pPr>
              <w:jc w:val="center"/>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县气象局</w:t>
            </w:r>
          </w:p>
        </w:tc>
        <w:tc>
          <w:tcPr>
            <w:tcW w:w="1584" w:type="dxa"/>
            <w:vAlign w:val="top"/>
          </w:tcPr>
          <w:p w14:paraId="63B970F8">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孙俊芳</w:t>
            </w:r>
          </w:p>
        </w:tc>
        <w:tc>
          <w:tcPr>
            <w:tcW w:w="1780" w:type="dxa"/>
            <w:vAlign w:val="top"/>
          </w:tcPr>
          <w:p w14:paraId="33CC74B8">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局长</w:t>
            </w:r>
          </w:p>
        </w:tc>
        <w:tc>
          <w:tcPr>
            <w:tcW w:w="2519" w:type="dxa"/>
            <w:vAlign w:val="top"/>
          </w:tcPr>
          <w:p w14:paraId="11CB00D6">
            <w:pPr>
              <w:jc w:val="center"/>
              <w:rPr>
                <w:rFonts w:hint="default" w:ascii="Times New Roman" w:hAnsi="Times New Roman" w:eastAsia="仿宋" w:cs="Times New Roman"/>
                <w:color w:val="auto"/>
                <w:sz w:val="28"/>
                <w:szCs w:val="28"/>
                <w:lang w:val="en-US" w:eastAsia="zh-CN"/>
              </w:rPr>
            </w:pPr>
          </w:p>
        </w:tc>
      </w:tr>
      <w:tr w14:paraId="69DD9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3137" w:type="dxa"/>
            <w:vAlign w:val="top"/>
          </w:tcPr>
          <w:p w14:paraId="08C7120F">
            <w:pPr>
              <w:jc w:val="center"/>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县消防救援大队</w:t>
            </w:r>
          </w:p>
        </w:tc>
        <w:tc>
          <w:tcPr>
            <w:tcW w:w="1584" w:type="dxa"/>
            <w:vAlign w:val="top"/>
          </w:tcPr>
          <w:p w14:paraId="01D098B3">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韩晓亮</w:t>
            </w:r>
          </w:p>
        </w:tc>
        <w:tc>
          <w:tcPr>
            <w:tcW w:w="1780" w:type="dxa"/>
            <w:vAlign w:val="top"/>
          </w:tcPr>
          <w:p w14:paraId="7F091E37">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教导员</w:t>
            </w:r>
          </w:p>
        </w:tc>
        <w:tc>
          <w:tcPr>
            <w:tcW w:w="2519" w:type="dxa"/>
            <w:vAlign w:val="top"/>
          </w:tcPr>
          <w:p w14:paraId="4C6AD61B">
            <w:pPr>
              <w:jc w:val="center"/>
              <w:rPr>
                <w:rFonts w:hint="default" w:ascii="Times New Roman" w:hAnsi="Times New Roman" w:eastAsia="仿宋" w:cs="Times New Roman"/>
                <w:color w:val="auto"/>
                <w:sz w:val="28"/>
                <w:szCs w:val="28"/>
                <w:lang w:val="en-US" w:eastAsia="zh-CN"/>
              </w:rPr>
            </w:pPr>
          </w:p>
        </w:tc>
      </w:tr>
      <w:tr w14:paraId="3835D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3137" w:type="dxa"/>
            <w:vAlign w:val="top"/>
          </w:tcPr>
          <w:p w14:paraId="5DC75425">
            <w:pPr>
              <w:jc w:val="center"/>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忻州市矿山救护大队</w:t>
            </w:r>
          </w:p>
        </w:tc>
        <w:tc>
          <w:tcPr>
            <w:tcW w:w="1584" w:type="dxa"/>
            <w:vAlign w:val="top"/>
          </w:tcPr>
          <w:p w14:paraId="42EC2699">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郭庆文</w:t>
            </w:r>
          </w:p>
        </w:tc>
        <w:tc>
          <w:tcPr>
            <w:tcW w:w="1780" w:type="dxa"/>
            <w:vAlign w:val="top"/>
          </w:tcPr>
          <w:p w14:paraId="631EA7FB">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大队长</w:t>
            </w:r>
          </w:p>
        </w:tc>
        <w:tc>
          <w:tcPr>
            <w:tcW w:w="2519" w:type="dxa"/>
            <w:vAlign w:val="top"/>
          </w:tcPr>
          <w:p w14:paraId="34DD8337">
            <w:pPr>
              <w:jc w:val="center"/>
              <w:rPr>
                <w:rFonts w:hint="default" w:ascii="Times New Roman" w:hAnsi="Times New Roman" w:eastAsia="仿宋" w:cs="Times New Roman"/>
                <w:color w:val="auto"/>
                <w:sz w:val="28"/>
                <w:szCs w:val="28"/>
                <w:lang w:val="en-US" w:eastAsia="zh-CN"/>
              </w:rPr>
            </w:pPr>
          </w:p>
        </w:tc>
      </w:tr>
    </w:tbl>
    <w:p w14:paraId="6C6013B9"/>
    <w:p w14:paraId="02374FDF"/>
    <w:sectPr>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9F87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024A9">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E81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uiPriority w:val="0"/>
    <w:pPr>
      <w:keepNext/>
      <w:keepLines/>
      <w:tabs>
        <w:tab w:val="right" w:leader="middleDot" w:pos="8490"/>
      </w:tabs>
      <w:spacing w:before="0" w:after="0"/>
      <w:jc w:val="left"/>
    </w:pPr>
    <w:rPr>
      <w:sz w:val="26"/>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itle"/>
    <w:basedOn w:val="1"/>
    <w:uiPriority w:val="0"/>
    <w:pPr>
      <w:spacing w:before="240" w:after="60"/>
      <w:jc w:val="center"/>
      <w:outlineLvl w:val="0"/>
    </w:pPr>
    <w:rPr>
      <w:rFonts w:ascii="Arial" w:hAnsi="Arial" w:cs="Arial"/>
      <w:b/>
      <w:bCs/>
      <w:sz w:val="32"/>
      <w:szCs w:val="32"/>
    </w:rPr>
  </w:style>
  <w:style w:type="paragraph" w:styleId="4">
    <w:name w:val="footer"/>
    <w:basedOn w:val="1"/>
    <w:uiPriority w:val="0"/>
    <w:pPr>
      <w:tabs>
        <w:tab w:val="center" w:pos="4153"/>
        <w:tab w:val="right" w:pos="8306"/>
      </w:tabs>
      <w:snapToGrid w:val="0"/>
      <w:jc w:val="left"/>
    </w:pPr>
    <w:rPr>
      <w:sz w:val="18"/>
      <w:szCs w:val="18"/>
    </w:rPr>
  </w:style>
  <w:style w:type="paragraph" w:customStyle="1" w:styleId="7">
    <w:name w:val="正文首行缩进 21"/>
    <w:basedOn w:val="8"/>
    <w:next w:val="9"/>
    <w:uiPriority w:val="0"/>
    <w:pPr>
      <w:widowControl/>
      <w:ind w:left="200" w:leftChars="200" w:firstLine="200" w:firstLineChars="200"/>
      <w:jc w:val="left"/>
    </w:pPr>
    <w:rPr>
      <w:rFonts w:eastAsia="仿宋_GB2312" w:cs="Calibri"/>
      <w:kern w:val="0"/>
      <w:sz w:val="24"/>
      <w:szCs w:val="24"/>
    </w:rPr>
  </w:style>
  <w:style w:type="paragraph" w:customStyle="1" w:styleId="8">
    <w:name w:val="正文文本缩进1"/>
    <w:basedOn w:val="1"/>
    <w:uiPriority w:val="0"/>
    <w:pPr>
      <w:ind w:left="200" w:leftChars="200"/>
    </w:pPr>
    <w:rPr>
      <w:rFonts w:ascii="Calibri" w:hAnsi="Calibri" w:eastAsia="宋体" w:cs="Times New Roman"/>
    </w:rPr>
  </w:style>
  <w:style w:type="paragraph" w:customStyle="1" w:styleId="9">
    <w:name w:val="Normal (Web)"/>
    <w:basedOn w:val="1"/>
    <w:next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Think</dc:creator>
  <cp:lastModifiedBy>空房子</cp:lastModifiedBy>
  <dcterms:modified xsi:type="dcterms:W3CDTF">2025-01-05T12:16:17Z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eyJoZGlkIjoiZmUyMTUxNGQxNDQ3Yjk4OWIyYTcwYzU1NGVlMTc2ZWMiLCJ1c2VySWQiOiIyNjk1MTI5MDYifQ==</vt:lpwstr>
  </property>
  <property fmtid="{D5CDD505-2E9C-101B-9397-08002B2CF9AE}" pid="4" name="ICV">
    <vt:lpwstr>006862FF7E9A4B97B812C5FFDC5318F7_12</vt:lpwstr>
  </property>
</Properties>
</file>