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实施流程图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224790</wp:posOffset>
            </wp:positionV>
            <wp:extent cx="5534025" cy="7101840"/>
            <wp:effectExtent l="0" t="0" r="9525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5" w:type="default"/>
      <w:pgSz w:w="11906" w:h="16838"/>
      <w:pgMar w:top="1701" w:right="1417" w:bottom="1417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62C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560" w:firstLineChars="200"/>
      <w:jc w:val="both"/>
    </w:pPr>
    <w:rPr>
      <w:rFonts w:ascii="宋体" w:hAnsi="宋体" w:eastAsia="宋体" w:cs="黑体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2023-01-06T09:07:38Z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693CD4108D8A480FA992FD653624D362</vt:lpwstr>
  </property>
</Properties>
</file>