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附件2</w:t>
      </w:r>
    </w:p>
    <w:p>
      <w:pPr>
        <w:ind w:firstLine="440" w:firstLineChars="10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宁武县辐射事故应急响应流程图</w:t>
      </w:r>
    </w:p>
    <w:p>
      <w:pPr>
        <w:ind w:firstLine="320" w:firstLineChars="100"/>
        <w:outlineLvl w:val="9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</w:p>
    <w:p>
      <w:r>
        <w:rPr>
          <w:rFonts w:hint="eastAsia" w:ascii="宋体" w:hAnsi="Courier New" w:eastAsia="宋体" w:cs="黑体"/>
          <w:color w:val="000000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629275" cy="7149465"/>
            <wp:effectExtent l="0" t="0" r="952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14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1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next w:val="1"/>
    <w:uiPriority w:val="0"/>
    <w:rPr>
      <w:rFonts w:ascii="宋体" w:hAnsi="Courier New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2022-01-18T08:06:57Z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055D01E3A4DA48E1A6B6A4D47DD997BC</vt:lpwstr>
  </property>
</Properties>
</file>