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宁武县ⅹx局其他行政行为裁量标准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tbl>
      <w:tblPr>
        <w:tblStyle w:val="2"/>
        <w:tblW w:w="14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45"/>
        <w:gridCol w:w="1656"/>
        <w:gridCol w:w="915"/>
        <w:gridCol w:w="1170"/>
        <w:gridCol w:w="1920"/>
        <w:gridCol w:w="1920"/>
        <w:gridCol w:w="1920"/>
        <w:gridCol w:w="192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94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职权类型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职权编码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职权名称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职权依据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申请材料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办理程序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承诺时限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94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总项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子项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其他权力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8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其他权力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1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6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2021-11-10T03:50:02Z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4638A265C50B447981F47C9F8252C872</vt:lpwstr>
  </property>
</Properties>
</file>