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宁武县ⅹx局行政处罚裁量标准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5"/>
        <w:gridCol w:w="1551"/>
        <w:gridCol w:w="1020"/>
        <w:gridCol w:w="1050"/>
        <w:gridCol w:w="1575"/>
        <w:gridCol w:w="1545"/>
        <w:gridCol w:w="2595"/>
        <w:gridCol w:w="228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9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职权类型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职权编码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职权名称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职权依据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裁量等级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违法情节及后果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处罚裁量标准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总项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子项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59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9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行政处罚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9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9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行政处罚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89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br w:type="page"/>
      </w:r>
      <w:bookmarkStart w:id="0" w:name="_GoBack"/>
      <w:bookmarkEnd w:id="0"/>
    </w:p>
    <w:sectPr>
      <w:pgSz w:w="16838" w:h="11906" w:orient="landscape"/>
      <w:pgMar w:top="117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2021-11-10T03:41:02Z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E11F1ABFB69A4756B70130FDE6CD0FA5</vt:lpwstr>
  </property>
</Properties>
</file>