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安全生产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督查检查“三个清单”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台账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县督查组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）</w:t>
      </w:r>
    </w:p>
    <w:p>
      <w:pPr>
        <w:spacing w:line="600" w:lineRule="exact"/>
        <w:rPr>
          <w:rFonts w:ascii="楷体_GB2312" w:hAnsi="仿宋_GB2312" w:eastAsia="楷体_GB2312" w:cs="仿宋_GB2312"/>
          <w:sz w:val="28"/>
          <w:szCs w:val="28"/>
        </w:rPr>
      </w:pPr>
      <w:r>
        <w:rPr>
          <w:rFonts w:hint="eastAsia" w:ascii="楷体_GB2312" w:hAnsi="仿宋_GB2312" w:eastAsia="楷体_GB2312" w:cs="仿宋_GB2312"/>
          <w:sz w:val="28"/>
          <w:szCs w:val="28"/>
        </w:rPr>
        <w:t>填报单位：                                                            填报日期：</w:t>
      </w:r>
      <w:r>
        <w:rPr>
          <w:rFonts w:hint="eastAsia" w:ascii="楷体_GB2312" w:hAnsi="仿宋_GB2312" w:eastAsia="楷体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楷体_GB2312" w:hAnsi="仿宋_GB2312" w:eastAsia="楷体_GB2312" w:cs="仿宋_GB2312"/>
          <w:sz w:val="28"/>
          <w:szCs w:val="28"/>
        </w:rPr>
        <w:t>年</w:t>
      </w:r>
      <w:r>
        <w:rPr>
          <w:rFonts w:hint="eastAsia" w:ascii="楷体_GB2312" w:hAnsi="仿宋_GB2312" w:eastAsia="楷体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仿宋_GB2312" w:eastAsia="楷体_GB2312" w:cs="仿宋_GB2312"/>
          <w:sz w:val="28"/>
          <w:szCs w:val="28"/>
        </w:rPr>
        <w:t>月</w:t>
      </w:r>
      <w:r>
        <w:rPr>
          <w:rFonts w:hint="eastAsia" w:ascii="楷体_GB2312" w:hAnsi="仿宋_GB2312" w:eastAsia="楷体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仿宋_GB2312" w:eastAsia="楷体_GB2312" w:cs="仿宋_GB2312"/>
          <w:sz w:val="28"/>
          <w:szCs w:val="28"/>
        </w:rPr>
        <w:t>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909"/>
        <w:gridCol w:w="3152"/>
        <w:gridCol w:w="1526"/>
        <w:gridCol w:w="992"/>
        <w:gridCol w:w="1418"/>
        <w:gridCol w:w="992"/>
        <w:gridCol w:w="1134"/>
        <w:gridCol w:w="1309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序号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企业（单位） 名称</w:t>
            </w:r>
          </w:p>
        </w:tc>
        <w:tc>
          <w:tcPr>
            <w:tcW w:w="31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存在的问题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整改措施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企业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责任人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部门整改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责任人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检查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时限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整改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进展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情况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执法情况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2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3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4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6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5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152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tabs>
          <w:tab w:val="left" w:pos="7928"/>
        </w:tabs>
        <w:bidi w:val="0"/>
        <w:jc w:val="left"/>
        <w:rPr>
          <w:rFonts w:hint="eastAsia" w:ascii="仿宋_GB2312" w:hAnsi="宋体" w:eastAsia="仿宋_GB2312" w:cs="仿宋_GB2312"/>
          <w:sz w:val="24"/>
        </w:rPr>
      </w:pPr>
      <w:r>
        <w:rPr>
          <w:rFonts w:hint="eastAsia" w:ascii="仿宋_GB2312" w:hAnsi="宋体" w:eastAsia="仿宋_GB2312" w:cs="仿宋_GB2312"/>
          <w:sz w:val="24"/>
        </w:rPr>
        <w:t>注：1.存在的问题和整改措施分项、分条填写。2.整改责任人要明确到责任领导和具体的责任人。3.整改进展情况：已整改的，填写“经×单位×年×月×日验收已整改”；未全部整改的，填写“第X条已整改，其余正在整改”；未整改的，填写“正在整改”。4.执法情况包括：下达执法文书、罚款、责令停产停业整顿、暂扣证照、关闭取缔以及移送其他部门。</w:t>
      </w:r>
    </w:p>
    <w:p>
      <w:pPr>
        <w:tabs>
          <w:tab w:val="left" w:pos="7928"/>
        </w:tabs>
        <w:bidi w:val="0"/>
        <w:jc w:val="left"/>
        <w:rPr>
          <w:rFonts w:hint="eastAsia" w:ascii="仿宋_GB2312" w:hAnsi="宋体" w:eastAsia="仿宋_GB2312" w:cs="仿宋_GB2312"/>
          <w:sz w:val="24"/>
        </w:rPr>
      </w:pPr>
    </w:p>
    <w:p>
      <w:pPr>
        <w:tabs>
          <w:tab w:val="left" w:pos="7928"/>
        </w:tabs>
        <w:bidi w:val="0"/>
        <w:jc w:val="left"/>
        <w:rPr>
          <w:rFonts w:hint="eastAsia" w:ascii="仿宋_GB2312" w:hAnsi="宋体" w:eastAsia="仿宋_GB2312" w:cs="仿宋_GB2312"/>
          <w:sz w:val="24"/>
          <w:lang w:val="en-US" w:eastAsia="zh-CN"/>
        </w:rPr>
        <w:sectPr>
          <w:pgSz w:w="16838" w:h="11906" w:orient="landscape"/>
          <w:pgMar w:top="1531" w:right="1797" w:bottom="1531" w:left="1797" w:header="851" w:footer="1304" w:gutter="0"/>
          <w:pgNumType w:fmt="numberInDash"/>
          <w:cols w:space="720" w:num="1"/>
          <w:titlePg/>
          <w:rtlGutter w:val="1"/>
          <w:docGrid w:type="lines" w:linePitch="315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2021-09-29T08:20:32Z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3BDD89E21E864705B610000723C29BAC</vt:lpwstr>
  </property>
</Properties>
</file>