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县级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督查组人员名单</w:t>
      </w:r>
    </w:p>
    <w:p>
      <w:pPr>
        <w:spacing w:line="6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第一组：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东马坊乡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迭台寺乡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组  长：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狄文俊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县委常委、县政府常务副县长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3198" w:leftChars="304" w:right="0" w:rightChars="0" w:hanging="2560" w:hangingChars="8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副组长：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丁建生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pacing w:val="-7"/>
          <w:w w:val="90"/>
          <w:sz w:val="32"/>
          <w:szCs w:val="32"/>
          <w:lang w:val="en-US" w:eastAsia="zh-CN"/>
        </w:rPr>
        <w:t>县政府办公室副主任、县治超服务中心负责人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胡增海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县应急局局长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成  员：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县应急局、县交通局、县能源局、县消防救援大队等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狄文俊同志所分管和联系行业领域部门负责人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第二组：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薛家洼乡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 xml:space="preserve">  西马坊乡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组  长：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金  锐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县政府副县长、县公安局局长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副组长：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邵俊峰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县政府办公室副主任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刘进忠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县公安交警大队大队长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成  员：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县交警大队、县司法局等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金锐同志所分管和联系行业领域部门负责人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第三组：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凤凰镇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东寨镇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余庄乡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组  长：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张国伟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副组长：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亢理峰  县政府办公室副主任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邵俊峰  县政府办公室副主任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王志荣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县自然资源局局长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李茂华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成  员：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县自然资源、县林业局等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张国伟同志所分管和联系行业领域部门负责人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县农业农村局、县水利局等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冀海亮同志所分管和联系行业领域部门负责人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组：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石家庄镇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组  长：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王  强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副组长：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周开胜  县政府办公室二级主任科员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张宝生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县住建局局长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成  员：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县住建局、市生态环境局宁武分局等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王强同志所分管和联系行业领域部门负责人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组：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阳方口镇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组  长：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徐丽霞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副组长：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吴劲良  县政府办公室四级主任科员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仝大鹏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县市场监管局局长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成  员：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县市场监管局、县卫健体局等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徐丽霞同志所分管和联系行业领域部门负责人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组：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怀道乡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涔山乡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3198" w:leftChars="304" w:right="0" w:rightChars="0" w:hanging="2560" w:hangingChars="8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组  长：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梁海宏  </w:t>
      </w:r>
      <w:r>
        <w:rPr>
          <w:rFonts w:hint="default" w:ascii="Times New Roman" w:hAnsi="Times New Roman" w:eastAsia="仿宋" w:cs="Times New Roman"/>
          <w:spacing w:val="-4"/>
          <w:w w:val="90"/>
          <w:sz w:val="32"/>
          <w:szCs w:val="32"/>
          <w:lang w:val="en-US" w:eastAsia="zh-CN"/>
        </w:rPr>
        <w:t>县政府党组成员、芦芽山风景区服务中心主任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副组长：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陈  彦  县政府办公室副主任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王喜柱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县政府办副主任、县行政审批局局长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闫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鹏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县文旅局党组书记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成  员：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县文旅局等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梁海宏同志所分管和联系行业领域部门负责人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县财政局、县行政审批局等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王兵同志所分管和联系行业领域部门负责人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组：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宁化镇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3198" w:leftChars="304" w:right="0" w:rightChars="0" w:hanging="2560" w:hangingChars="8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组  长：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乔玉龙  </w:t>
      </w:r>
      <w:r>
        <w:rPr>
          <w:rFonts w:hint="default" w:ascii="Times New Roman" w:hAnsi="Times New Roman" w:eastAsia="仿宋" w:cs="Times New Roman"/>
          <w:spacing w:val="-9"/>
          <w:w w:val="90"/>
          <w:sz w:val="32"/>
          <w:szCs w:val="32"/>
          <w:lang w:val="en-US" w:eastAsia="zh-CN"/>
        </w:rPr>
        <w:t>县政府党组成员、芦芽山风景区服务中心副主任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副组长：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田献龙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县应急局副局长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张文瑞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县政府办公室科员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成  员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县应急局相关负责人及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煤矿安全检查专家组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11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2021-09-29T08:16:47Z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6A9389C156D74FA69F4BFC2359E0BBCD</vt:lpwstr>
  </property>
</Properties>
</file>