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85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4"/>
        <w:gridCol w:w="990"/>
        <w:gridCol w:w="1740"/>
        <w:gridCol w:w="795"/>
        <w:gridCol w:w="1044"/>
        <w:gridCol w:w="855"/>
        <w:gridCol w:w="968"/>
        <w:gridCol w:w="763"/>
        <w:gridCol w:w="855"/>
        <w:gridCol w:w="735"/>
        <w:gridCol w:w="705"/>
        <w:gridCol w:w="765"/>
        <w:gridCol w:w="902"/>
        <w:gridCol w:w="854"/>
        <w:gridCol w:w="772"/>
        <w:gridCol w:w="473"/>
        <w:gridCol w:w="772"/>
        <w:gridCol w:w="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3" w:type="dxa"/>
          <w:trHeight w:val="636" w:hRule="atLeast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附件</w:t>
            </w:r>
          </w:p>
        </w:tc>
        <w:tc>
          <w:tcPr>
            <w:tcW w:w="1274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firstLine="2200" w:firstLineChars="5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宁武县2021年清洁取暖改造</w:t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  <w:t>初步</w:t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任务计划表</w:t>
            </w:r>
            <w:r>
              <w:rPr>
                <w:rStyle w:val="6"/>
                <w:b/>
                <w:bCs/>
                <w:sz w:val="44"/>
                <w:szCs w:val="44"/>
              </w:rPr>
              <w:br w:type="textWrapping"/>
            </w:r>
            <w:r>
              <w:rPr>
                <w:rStyle w:val="6"/>
              </w:rPr>
              <w:t xml:space="preserve">                                                                   单位：户、平方米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3" w:type="dxa"/>
          <w:trHeight w:val="390" w:hRule="atLeast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43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/>
              <w:jc w:val="both"/>
              <w:textAlignment w:val="auto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975" w:type="dxa"/>
          <w:trHeight w:val="460" w:hRule="atLeast"/>
        </w:trPr>
        <w:tc>
          <w:tcPr>
            <w:tcW w:w="7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建成区</w:t>
            </w:r>
          </w:p>
        </w:tc>
        <w:tc>
          <w:tcPr>
            <w:tcW w:w="17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3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集中供热</w:t>
            </w:r>
          </w:p>
        </w:tc>
        <w:tc>
          <w:tcPr>
            <w:tcW w:w="182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单位煤改电</w:t>
            </w:r>
          </w:p>
        </w:tc>
        <w:tc>
          <w:tcPr>
            <w:tcW w:w="161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煤改气</w:t>
            </w: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居民煤改电</w:t>
            </w:r>
          </w:p>
        </w:tc>
        <w:tc>
          <w:tcPr>
            <w:tcW w:w="2099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975" w:type="dxa"/>
          <w:trHeight w:val="385" w:hRule="atLeast"/>
        </w:trPr>
        <w:tc>
          <w:tcPr>
            <w:tcW w:w="7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户数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面积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户数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户数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975" w:type="dxa"/>
          <w:trHeight w:val="39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党群服务中心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4400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3407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1379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137807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975" w:type="dxa"/>
          <w:trHeight w:val="36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阳方口镇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19741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968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203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975" w:type="dxa"/>
          <w:trHeight w:val="36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凤凰镇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693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68530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2762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712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975" w:type="dxa"/>
          <w:trHeight w:val="37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东寨镇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183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18099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2898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197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975" w:type="dxa"/>
          <w:trHeight w:val="42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宁化镇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328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32550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331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975" w:type="dxa"/>
          <w:trHeight w:val="36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石家庄镇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15624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163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975" w:type="dxa"/>
          <w:trHeight w:val="36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涔山乡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189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18893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7702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235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975" w:type="dxa"/>
          <w:trHeight w:val="37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东马坊乡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10170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103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975" w:type="dxa"/>
          <w:trHeight w:val="30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余庄乡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8916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96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975" w:type="dxa"/>
          <w:trHeight w:val="33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圪廖乡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4200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975" w:type="dxa"/>
          <w:trHeight w:val="30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薛家洼乡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975" w:type="dxa"/>
          <w:trHeight w:val="37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怀道乡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8840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92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975" w:type="dxa"/>
          <w:trHeight w:val="37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西马坊乡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87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8635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1209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975" w:type="dxa"/>
          <w:trHeight w:val="410" w:hRule="atLeast"/>
        </w:trPr>
        <w:tc>
          <w:tcPr>
            <w:tcW w:w="352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2221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220158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21011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3663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371169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1498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注：1、居民户无论面积均按照1户计算，单位集体户数以每100平方米为1户折算。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2、建成区一栏填“是”或者“否”。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3、各单位任务数可能随上级政策进行调整。</w:t>
            </w:r>
          </w:p>
        </w:tc>
      </w:tr>
    </w:tbl>
    <w:p>
      <w:bookmarkStart w:id="0" w:name="_GoBack"/>
      <w:bookmarkEnd w:id="0"/>
    </w:p>
    <w:sectPr>
      <w:footerReference r:id="rId3" w:type="default"/>
      <w:footnotePr>
        <w:numFmt w:val="decimal"/>
      </w:footnotePr>
      <w:endnotePr>
        <w:numFmt w:val="decimal"/>
      </w:endnotePr>
      <w:pgSz w:w="16838" w:h="11906" w:orient="landscape"/>
      <w:pgMar w:top="1633" w:right="1440" w:bottom="1519" w:left="1440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9C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Calibri" w:cs="Times New Roman"/>
      <w:kern w:val="1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53"/>
        <w:tab w:val="right" w:pos="8306"/>
      </w:tabs>
      <w:jc w:val="left"/>
    </w:pPr>
    <w:rPr>
      <w:rFonts w:ascii="Calibri" w:hAnsi="Calibri" w:eastAsia="Calibri" w:cs="Times New Roman"/>
      <w:kern w:val="1"/>
      <w:sz w:val="18"/>
      <w:szCs w:val="24"/>
      <w:lang w:val="en-US" w:eastAsia="zh-CN" w:bidi="ar-SA"/>
    </w:rPr>
  </w:style>
  <w:style w:type="character" w:customStyle="1" w:styleId="5">
    <w:name w:val="font01"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 w:color="auto"/>
    </w:rPr>
  </w:style>
  <w:style w:type="character" w:customStyle="1" w:styleId="6">
    <w:name w:val="font21"/>
    <w:uiPriority w:val="0"/>
    <w:rPr>
      <w:rFonts w:hint="eastAsia" w:ascii="宋体" w:hAnsi="宋体" w:eastAsia="宋体" w:cs="宋体"/>
      <w:color w:val="000000"/>
      <w:sz w:val="28"/>
      <w:szCs w:val="28"/>
      <w:u w:val="none" w:color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2021-06-03T08:08:27Z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