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69" w:tblpY="322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34"/>
        <w:gridCol w:w="4620"/>
        <w:gridCol w:w="3617"/>
        <w:gridCol w:w="29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46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附件4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3080" w:firstLineChars="700"/>
              <w:jc w:val="both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宁武县森林草原火</w:t>
            </w:r>
            <w:bookmarkStart w:id="0" w:name="_GoBack"/>
            <w:bookmarkEnd w:id="0"/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灾应急四级响应条件及措施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Ⅳ级响应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Ⅲ级响应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Ⅱ级响应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Ⅰ级响应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0" w:hRule="atLeast"/>
        </w:trPr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启动条件：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1.发生在敏感时段、敏感地区的森林草原火灾；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2.12小时尚未得到有效控制的森林草原火灾；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3.发生危险性较大的森林草原火灾。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符合上述条件之一时，应启动Ⅳ级响应。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  <w:t>应急措施：</w:t>
            </w:r>
            <w:r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指挥部办公室进入应急状态，及时调度火情信息；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指挥部办公室加强对火灾扑救工作的指导，根据需要协调相邻地区派出森林消防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进行支援；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启动条件：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1.发生在敏感时段、敏感地区、县与县交界区，12小时尚未得到有效控制的森林草原火灾；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2.24小时尚未得到有效控制的森林草原火灾；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3.同时发生2起以上危险性较大的森林草原火灾。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符合上述条件之一时，应启动Ⅲ级响应。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  <w:t>应急措施：</w:t>
            </w:r>
            <w:r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在Ⅳ级响应的基础上，加强以下应急措施：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指挥部办公室及时调度了解森林草原火灾最新情况，组织火情会商，研究火灾扑救措施；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2.根据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指挥部的请求，调派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森林消防救援队伍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、武警部队和就近的森林消防专业队跨区增援，协调做好扑火物资调拨；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启动条件：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1.发生死亡1人以上3人以下，或者重伤1人以上10人以下的森林草原火灾；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2.初判受害面积在100公顷以上500公顷以下的森林草原火灾；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3.发生在敏感时段、敏感地区、设区的市与市交界区，24小时尚未得到有效控制的森林草原火灾；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4.发生在省与省交界区，12小时尚未得到有效控制的森林草原火灾。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符合上述条件之一时，应启动Ⅱ级响应。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  <w:t>应急措施详见5.4.4。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启动条件：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1.发生死亡3人以上10人以下；或者重伤10人以上50人以下的森林草原火灾；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2.初判受害面积在500公顷以上、火灾持续蔓延的森林草原火灾；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3.发生在敏感时段、敏感地区、省与省交界区，连续燃烧48小时，火势持续蔓延的森林草原火灾；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4.威胁居民地及重要设施。符合上述条件之一时，应启动Ⅰ级响应。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  <w:t>应急措施详见5.4.5。</w:t>
            </w:r>
          </w:p>
        </w:tc>
      </w:tr>
    </w:tbl>
    <w:p/>
    <w:sectPr>
      <w:pgSz w:w="16838" w:h="11906" w:orient="landscape"/>
      <w:pgMar w:top="1009" w:right="1440" w:bottom="1803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4E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2020-09-01T07:50:32Z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