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beforeLines="0" w:after="100" w:afterLines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440" w:lineRule="exact"/>
        <w:jc w:val="center"/>
        <w:rPr>
          <w:rFonts w:ascii="方正小标宋简体" w:hAnsi="宋体" w:eastAsia="方正小标宋简体" w:cs="方正小标宋简体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sz w:val="40"/>
          <w:szCs w:val="40"/>
        </w:rPr>
        <w:t>部门安全隐患排查治理情况统计表</w:t>
      </w:r>
    </w:p>
    <w:p>
      <w:pPr>
        <w:spacing w:line="360" w:lineRule="auto"/>
        <w:ind w:firstLine="240" w:firstLineChars="1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填报单位：                                                                          填报时间：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158"/>
        <w:gridCol w:w="872"/>
        <w:gridCol w:w="1013"/>
        <w:gridCol w:w="871"/>
        <w:gridCol w:w="868"/>
        <w:gridCol w:w="1019"/>
        <w:gridCol w:w="1535"/>
        <w:gridCol w:w="724"/>
        <w:gridCol w:w="1079"/>
        <w:gridCol w:w="1013"/>
        <w:gridCol w:w="87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870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安全隐患排查情况</w:t>
            </w:r>
          </w:p>
        </w:tc>
        <w:tc>
          <w:tcPr>
            <w:tcW w:w="4991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执法处罚情况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366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检查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企业</w:t>
            </w:r>
          </w:p>
        </w:tc>
        <w:tc>
          <w:tcPr>
            <w:tcW w:w="3043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一般隐患</w:t>
            </w:r>
          </w:p>
        </w:tc>
        <w:tc>
          <w:tcPr>
            <w:tcW w:w="275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重大隐患</w:t>
            </w:r>
          </w:p>
        </w:tc>
        <w:tc>
          <w:tcPr>
            <w:tcW w:w="153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打击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非法违法行为</w:t>
            </w:r>
          </w:p>
        </w:tc>
        <w:tc>
          <w:tcPr>
            <w:tcW w:w="724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责令限期改正</w:t>
            </w:r>
          </w:p>
        </w:tc>
        <w:tc>
          <w:tcPr>
            <w:tcW w:w="107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停产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整顿</w:t>
            </w:r>
          </w:p>
        </w:tc>
        <w:tc>
          <w:tcPr>
            <w:tcW w:w="101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处罚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罚款</w:t>
            </w:r>
          </w:p>
        </w:tc>
        <w:tc>
          <w:tcPr>
            <w:tcW w:w="87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暂扣吊销证照</w:t>
            </w:r>
          </w:p>
        </w:tc>
        <w:tc>
          <w:tcPr>
            <w:tcW w:w="130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关闭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取缔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366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1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排查</w:t>
            </w:r>
          </w:p>
        </w:tc>
        <w:tc>
          <w:tcPr>
            <w:tcW w:w="87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整改</w:t>
            </w:r>
          </w:p>
        </w:tc>
        <w:tc>
          <w:tcPr>
            <w:tcW w:w="10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未整改</w:t>
            </w:r>
          </w:p>
        </w:tc>
        <w:tc>
          <w:tcPr>
            <w:tcW w:w="87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排查</w:t>
            </w:r>
          </w:p>
        </w:tc>
        <w:tc>
          <w:tcPr>
            <w:tcW w:w="86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整改</w:t>
            </w:r>
          </w:p>
        </w:tc>
        <w:tc>
          <w:tcPr>
            <w:tcW w:w="10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未整改</w:t>
            </w:r>
          </w:p>
        </w:tc>
        <w:tc>
          <w:tcPr>
            <w:tcW w:w="153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07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7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（家）</w:t>
            </w:r>
          </w:p>
        </w:tc>
        <w:tc>
          <w:tcPr>
            <w:tcW w:w="11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（项）</w:t>
            </w:r>
          </w:p>
        </w:tc>
        <w:tc>
          <w:tcPr>
            <w:tcW w:w="87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（项）</w:t>
            </w:r>
          </w:p>
        </w:tc>
        <w:tc>
          <w:tcPr>
            <w:tcW w:w="10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（项）</w:t>
            </w:r>
          </w:p>
        </w:tc>
        <w:tc>
          <w:tcPr>
            <w:tcW w:w="87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（项）</w:t>
            </w:r>
          </w:p>
        </w:tc>
        <w:tc>
          <w:tcPr>
            <w:tcW w:w="86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（项）</w:t>
            </w:r>
          </w:p>
        </w:tc>
        <w:tc>
          <w:tcPr>
            <w:tcW w:w="10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（项）</w:t>
            </w:r>
          </w:p>
        </w:tc>
        <w:tc>
          <w:tcPr>
            <w:tcW w:w="15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（起）</w:t>
            </w:r>
          </w:p>
        </w:tc>
        <w:tc>
          <w:tcPr>
            <w:tcW w:w="7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（家）</w:t>
            </w:r>
          </w:p>
        </w:tc>
        <w:tc>
          <w:tcPr>
            <w:tcW w:w="107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（家）</w:t>
            </w:r>
          </w:p>
        </w:tc>
        <w:tc>
          <w:tcPr>
            <w:tcW w:w="10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（万元）</w:t>
            </w:r>
          </w:p>
        </w:tc>
        <w:tc>
          <w:tcPr>
            <w:tcW w:w="8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（个）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kern w:val="0"/>
                <w:sz w:val="24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6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7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200" w:lineRule="exact"/>
        <w:jc w:val="center"/>
        <w:rPr>
          <w:rFonts w:hint="eastAsia" w:ascii="方正小标宋简体" w:hAnsi="宋体" w:eastAsia="方正小标宋简体" w:cs="方正小标宋简体"/>
          <w:sz w:val="40"/>
          <w:szCs w:val="40"/>
        </w:rPr>
      </w:pPr>
    </w:p>
    <w:p>
      <w:pPr>
        <w:spacing w:line="440" w:lineRule="exact"/>
        <w:jc w:val="center"/>
        <w:rPr>
          <w:rFonts w:hint="eastAsia" w:ascii="方正小标宋简体" w:hAnsi="宋体" w:eastAsia="方正小标宋简体" w:cs="方正小标宋简体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sz w:val="40"/>
          <w:szCs w:val="40"/>
        </w:rPr>
        <w:t xml:space="preserve">停产整顿、暂扣证照情况明细表 </w:t>
      </w:r>
    </w:p>
    <w:p>
      <w:pPr>
        <w:spacing w:line="200" w:lineRule="exact"/>
        <w:jc w:val="center"/>
        <w:rPr>
          <w:rFonts w:hint="eastAsia" w:ascii="方正小标宋简体" w:hAnsi="宋体" w:eastAsia="方正小标宋简体" w:cs="方正小标宋简体"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938"/>
        <w:gridCol w:w="2575"/>
        <w:gridCol w:w="3014"/>
        <w:gridCol w:w="2858"/>
        <w:gridCol w:w="1482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序号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所在地</w:t>
            </w:r>
          </w:p>
          <w:p>
            <w:pPr>
              <w:jc w:val="both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黑体" w:eastAsia="仿宋_GB2312"/>
                <w:kern w:val="0"/>
                <w:sz w:val="24"/>
                <w:lang w:eastAsia="zh-CN"/>
              </w:rPr>
              <w:t>乡镇</w:t>
            </w:r>
            <w:r>
              <w:rPr>
                <w:rFonts w:hint="eastAsia" w:ascii="仿宋_GB2312" w:hAnsi="黑体" w:eastAsia="仿宋_GB2312"/>
                <w:kern w:val="0"/>
                <w:sz w:val="24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lang w:eastAsia="zh-CN"/>
              </w:rPr>
              <w:t>街道</w:t>
            </w:r>
            <w:r>
              <w:rPr>
                <w:rFonts w:hint="eastAsia" w:ascii="仿宋_GB2312" w:hAnsi="黑体" w:eastAsia="仿宋_GB2312"/>
                <w:kern w:val="0"/>
                <w:sz w:val="24"/>
              </w:rPr>
              <w:t>）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企业（单位）</w:t>
            </w:r>
          </w:p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名称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停产整顿、暂扣证照原因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已经采取的措施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整改期限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6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01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85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200" w:lineRule="exact"/>
        <w:jc w:val="center"/>
        <w:rPr>
          <w:rFonts w:hint="eastAsia" w:ascii="方正小标宋简体" w:hAnsi="宋体" w:eastAsia="方正小标宋简体" w:cs="方正小标宋简体"/>
          <w:sz w:val="36"/>
          <w:szCs w:val="40"/>
        </w:rPr>
      </w:pPr>
    </w:p>
    <w:p>
      <w:pPr>
        <w:spacing w:line="440" w:lineRule="exact"/>
        <w:jc w:val="center"/>
        <w:rPr>
          <w:rFonts w:hint="eastAsia" w:ascii="方正小标宋简体" w:hAnsi="宋体" w:eastAsia="方正小标宋简体" w:cs="方正小标宋简体"/>
          <w:sz w:val="36"/>
          <w:szCs w:val="40"/>
        </w:rPr>
      </w:pPr>
      <w:r>
        <w:rPr>
          <w:rFonts w:hint="eastAsia" w:ascii="方正小标宋简体" w:hAnsi="宋体" w:eastAsia="方正小标宋简体" w:cs="方正小标宋简体"/>
          <w:sz w:val="36"/>
          <w:szCs w:val="40"/>
        </w:rPr>
        <w:t>重大隐患情况明细表</w:t>
      </w:r>
    </w:p>
    <w:p>
      <w:pPr>
        <w:spacing w:line="200" w:lineRule="exact"/>
        <w:jc w:val="center"/>
        <w:rPr>
          <w:rFonts w:hint="eastAsia" w:ascii="方正小标宋简体" w:hAnsi="宋体" w:eastAsia="方正小标宋简体" w:cs="方正小标宋简体"/>
          <w:sz w:val="36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938"/>
        <w:gridCol w:w="2375"/>
        <w:gridCol w:w="3207"/>
        <w:gridCol w:w="2839"/>
        <w:gridCol w:w="1472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序号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所在地</w:t>
            </w:r>
          </w:p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黑体" w:eastAsia="仿宋_GB2312"/>
                <w:kern w:val="0"/>
                <w:sz w:val="24"/>
                <w:lang w:eastAsia="zh-CN"/>
              </w:rPr>
              <w:t>乡镇</w:t>
            </w:r>
            <w:r>
              <w:rPr>
                <w:rFonts w:hint="eastAsia" w:ascii="仿宋_GB2312" w:hAnsi="黑体" w:eastAsia="仿宋_GB2312"/>
                <w:kern w:val="0"/>
                <w:sz w:val="24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lang w:eastAsia="zh-CN"/>
              </w:rPr>
              <w:t>街道</w:t>
            </w:r>
            <w:r>
              <w:rPr>
                <w:rFonts w:hint="eastAsia" w:ascii="仿宋_GB2312" w:hAnsi="黑体" w:eastAsia="仿宋_GB2312"/>
                <w:kern w:val="0"/>
                <w:sz w:val="24"/>
              </w:rPr>
              <w:t>）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企业（单位）</w:t>
            </w:r>
          </w:p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名称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重大隐患问题内容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已经采取的措施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整改期限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2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83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ind w:firstLine="220" w:firstLineChars="100"/>
        <w:rPr>
          <w:rFonts w:hint="eastAsia" w:ascii="仿宋_GB2312" w:eastAsia="仿宋_GB2312"/>
          <w:sz w:val="22"/>
          <w:szCs w:val="22"/>
        </w:rPr>
      </w:pPr>
      <w:r>
        <w:rPr>
          <w:rFonts w:ascii="仿宋_GB2312" w:eastAsia="仿宋_GB2312"/>
          <w:sz w:val="22"/>
          <w:szCs w:val="22"/>
        </w:rPr>
        <w:t>填表人</w:t>
      </w:r>
      <w:r>
        <w:rPr>
          <w:rFonts w:hint="eastAsia" w:ascii="仿宋_GB2312" w:eastAsia="仿宋_GB2312"/>
          <w:sz w:val="22"/>
          <w:szCs w:val="22"/>
        </w:rPr>
        <w:t>：                                                                                      联系电话：</w:t>
      </w:r>
    </w:p>
    <w:p>
      <w:pPr>
        <w:ind w:firstLine="220" w:firstLineChars="100"/>
        <w:rPr>
          <w:rFonts w:hint="eastAsia" w:ascii="仿宋_GB2312" w:eastAsia="仿宋_GB2312"/>
          <w:sz w:val="22"/>
          <w:szCs w:val="2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4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2020-04-27T08:27:37Z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