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宁武县人民政府</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关于政协宁武县十届二次会议提案</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办理情况</w:t>
      </w:r>
      <w:bookmarkStart w:id="0" w:name="_GoBack"/>
      <w:bookmarkEnd w:id="0"/>
      <w:r>
        <w:rPr>
          <w:rFonts w:hint="eastAsia" w:ascii="方正小标宋简体" w:hAnsi="方正小标宋简体" w:eastAsia="方正小标宋简体" w:cs="方正小标宋简体"/>
          <w:b w:val="0"/>
          <w:bCs w:val="0"/>
          <w:sz w:val="44"/>
          <w:szCs w:val="44"/>
          <w:lang w:eastAsia="zh-CN"/>
        </w:rPr>
        <w:t>通报</w:t>
      </w:r>
    </w:p>
    <w:p>
      <w:pPr>
        <w:jc w:val="left"/>
        <w:rPr>
          <w:rFonts w:hint="default" w:ascii="Times New Roman" w:hAnsi="Times New Roman" w:eastAsia="仿宋_GB2312" w:cs="Times New Roman"/>
          <w:b/>
          <w:bCs/>
          <w:sz w:val="32"/>
          <w:szCs w:val="32"/>
          <w:lang w:eastAsia="zh-CN"/>
        </w:rPr>
      </w:pPr>
    </w:p>
    <w:p>
      <w:pPr>
        <w:jc w:val="left"/>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尊敬的</w:t>
      </w:r>
      <w:r>
        <w:rPr>
          <w:rFonts w:hint="eastAsia" w:ascii="Times New Roman" w:hAnsi="Times New Roman" w:eastAsia="仿宋_GB2312" w:cs="Times New Roman"/>
          <w:b w:val="0"/>
          <w:bCs w:val="0"/>
          <w:sz w:val="32"/>
          <w:szCs w:val="32"/>
          <w:lang w:eastAsia="zh-CN"/>
        </w:rPr>
        <w:t>杨</w:t>
      </w:r>
      <w:r>
        <w:rPr>
          <w:rFonts w:hint="default" w:ascii="Times New Roman" w:hAnsi="Times New Roman" w:eastAsia="仿宋_GB2312" w:cs="Times New Roman"/>
          <w:b w:val="0"/>
          <w:bCs w:val="0"/>
          <w:sz w:val="32"/>
          <w:szCs w:val="32"/>
          <w:lang w:eastAsia="zh-CN"/>
        </w:rPr>
        <w:t>主席，各位副主席、各位委员：</w:t>
      </w:r>
    </w:p>
    <w:p>
      <w:pPr>
        <w:ind w:firstLine="64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政协宁武县</w:t>
      </w:r>
      <w:r>
        <w:rPr>
          <w:rFonts w:hint="eastAsia" w:ascii="Times New Roman" w:hAnsi="Times New Roman" w:eastAsia="仿宋_GB2312" w:cs="Times New Roman"/>
          <w:b w:val="0"/>
          <w:bCs w:val="0"/>
          <w:sz w:val="32"/>
          <w:szCs w:val="32"/>
          <w:lang w:val="en-US" w:eastAsia="zh-CN"/>
        </w:rPr>
        <w:t>十</w:t>
      </w:r>
      <w:r>
        <w:rPr>
          <w:rFonts w:hint="default" w:ascii="Times New Roman" w:hAnsi="Times New Roman" w:eastAsia="仿宋_GB2312" w:cs="Times New Roman"/>
          <w:b w:val="0"/>
          <w:bCs w:val="0"/>
          <w:sz w:val="32"/>
          <w:szCs w:val="32"/>
          <w:lang w:val="en-US" w:eastAsia="zh-CN"/>
        </w:rPr>
        <w:t>届</w:t>
      </w: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次会议结束后，县政府收到县政协转来</w:t>
      </w:r>
      <w:r>
        <w:rPr>
          <w:rFonts w:hint="eastAsia" w:ascii="Times New Roman" w:hAnsi="Times New Roman" w:eastAsia="仿宋_GB2312" w:cs="Times New Roman"/>
          <w:b w:val="0"/>
          <w:bCs w:val="0"/>
          <w:sz w:val="32"/>
          <w:szCs w:val="32"/>
          <w:lang w:val="en-US" w:eastAsia="zh-CN"/>
        </w:rPr>
        <w:t>的105</w:t>
      </w:r>
      <w:r>
        <w:rPr>
          <w:rFonts w:hint="default" w:ascii="Times New Roman" w:hAnsi="Times New Roman" w:eastAsia="仿宋_GB2312" w:cs="Times New Roman"/>
          <w:b w:val="0"/>
          <w:bCs w:val="0"/>
          <w:sz w:val="32"/>
          <w:szCs w:val="32"/>
          <w:lang w:val="en-US" w:eastAsia="zh-CN"/>
        </w:rPr>
        <w:t>件提案，在规定时间内全部办理完毕，办结率100%，委员满意率或基本满意率100%。现将具体办理情况通报如下：</w:t>
      </w:r>
    </w:p>
    <w:p>
      <w:pPr>
        <w:ind w:firstLine="64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一、基本情况和基本特点</w:t>
      </w:r>
    </w:p>
    <w:p>
      <w:pPr>
        <w:ind w:firstLine="64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（一）基本情况</w:t>
      </w:r>
    </w:p>
    <w:p>
      <w:pPr>
        <w:ind w:firstLine="64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县政协转来提案</w:t>
      </w:r>
      <w:r>
        <w:rPr>
          <w:rFonts w:hint="eastAsia" w:ascii="Times New Roman" w:hAnsi="Times New Roman" w:eastAsia="仿宋_GB2312" w:cs="Times New Roman"/>
          <w:b w:val="0"/>
          <w:bCs w:val="0"/>
          <w:sz w:val="32"/>
          <w:szCs w:val="32"/>
          <w:lang w:val="en-US" w:eastAsia="zh-CN"/>
        </w:rPr>
        <w:t>105</w:t>
      </w:r>
      <w:r>
        <w:rPr>
          <w:rFonts w:hint="default" w:ascii="Times New Roman" w:hAnsi="Times New Roman" w:eastAsia="仿宋_GB2312" w:cs="Times New Roman"/>
          <w:b w:val="0"/>
          <w:bCs w:val="0"/>
          <w:sz w:val="32"/>
          <w:szCs w:val="32"/>
          <w:lang w:val="en-US" w:eastAsia="zh-CN"/>
        </w:rPr>
        <w:t>件。其中：教育方面</w:t>
      </w:r>
      <w:r>
        <w:rPr>
          <w:rFonts w:hint="eastAsia"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lang w:val="en-US" w:eastAsia="zh-CN"/>
        </w:rPr>
        <w:t>件，占提案总数16.1</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民生7件，</w:t>
      </w:r>
      <w:r>
        <w:rPr>
          <w:rFonts w:hint="default" w:ascii="Times New Roman" w:hAnsi="Times New Roman" w:eastAsia="仿宋_GB2312" w:cs="Times New Roman"/>
          <w:b w:val="0"/>
          <w:bCs w:val="0"/>
          <w:sz w:val="32"/>
          <w:szCs w:val="32"/>
          <w:lang w:val="en-US" w:eastAsia="zh-CN"/>
        </w:rPr>
        <w:t>占提案总数</w:t>
      </w:r>
      <w:r>
        <w:rPr>
          <w:rFonts w:hint="eastAsia" w:ascii="Times New Roman" w:hAnsi="Times New Roman" w:eastAsia="仿宋_GB2312" w:cs="Times New Roman"/>
          <w:b w:val="0"/>
          <w:bCs w:val="0"/>
          <w:sz w:val="32"/>
          <w:szCs w:val="32"/>
          <w:lang w:val="en-US" w:eastAsia="zh-CN"/>
        </w:rPr>
        <w:t>6.67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；环保3件，</w:t>
      </w:r>
      <w:r>
        <w:rPr>
          <w:rFonts w:hint="default" w:ascii="Times New Roman" w:hAnsi="Times New Roman" w:eastAsia="仿宋_GB2312" w:cs="Times New Roman"/>
          <w:b w:val="0"/>
          <w:bCs w:val="0"/>
          <w:sz w:val="32"/>
          <w:szCs w:val="32"/>
          <w:lang w:val="en-US" w:eastAsia="zh-CN"/>
        </w:rPr>
        <w:t>占提案总数</w:t>
      </w:r>
      <w:r>
        <w:rPr>
          <w:rFonts w:hint="eastAsia" w:ascii="Times New Roman" w:hAnsi="Times New Roman" w:eastAsia="仿宋_GB2312" w:cs="Times New Roman"/>
          <w:b w:val="0"/>
          <w:bCs w:val="0"/>
          <w:sz w:val="32"/>
          <w:szCs w:val="32"/>
          <w:lang w:val="en-US" w:eastAsia="zh-CN"/>
        </w:rPr>
        <w:t>2.86</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；乡村振兴</w:t>
      </w:r>
      <w:r>
        <w:rPr>
          <w:rFonts w:hint="default" w:ascii="Times New Roman" w:hAnsi="Times New Roman" w:eastAsia="仿宋_GB2312" w:cs="Times New Roman"/>
          <w:b w:val="0"/>
          <w:bCs w:val="0"/>
          <w:sz w:val="32"/>
          <w:szCs w:val="32"/>
          <w:lang w:val="en-US" w:eastAsia="zh-CN"/>
        </w:rPr>
        <w:t>与</w:t>
      </w:r>
      <w:r>
        <w:rPr>
          <w:rFonts w:hint="eastAsia" w:ascii="Times New Roman" w:hAnsi="Times New Roman" w:eastAsia="仿宋_GB2312" w:cs="Times New Roman"/>
          <w:b w:val="0"/>
          <w:bCs w:val="0"/>
          <w:sz w:val="32"/>
          <w:szCs w:val="32"/>
          <w:lang w:val="en-US" w:eastAsia="zh-CN"/>
        </w:rPr>
        <w:t>“三农”19</w:t>
      </w:r>
      <w:r>
        <w:rPr>
          <w:rFonts w:hint="default" w:ascii="Times New Roman" w:hAnsi="Times New Roman" w:eastAsia="仿宋_GB2312" w:cs="Times New Roman"/>
          <w:b w:val="0"/>
          <w:bCs w:val="0"/>
          <w:sz w:val="32"/>
          <w:szCs w:val="32"/>
          <w:lang w:val="en-US" w:eastAsia="zh-CN"/>
        </w:rPr>
        <w:t>件，占提案总数1</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卫生健康10件，</w:t>
      </w:r>
      <w:r>
        <w:rPr>
          <w:rFonts w:hint="default" w:ascii="Times New Roman" w:hAnsi="Times New Roman" w:eastAsia="仿宋_GB2312" w:cs="Times New Roman"/>
          <w:b w:val="0"/>
          <w:bCs w:val="0"/>
          <w:sz w:val="32"/>
          <w:szCs w:val="32"/>
          <w:lang w:val="en-US" w:eastAsia="zh-CN"/>
        </w:rPr>
        <w:t>占提案总数</w:t>
      </w:r>
      <w:r>
        <w:rPr>
          <w:rFonts w:hint="eastAsia" w:ascii="Times New Roman" w:hAnsi="Times New Roman" w:eastAsia="仿宋_GB2312" w:cs="Times New Roman"/>
          <w:b w:val="0"/>
          <w:bCs w:val="0"/>
          <w:sz w:val="32"/>
          <w:szCs w:val="32"/>
          <w:lang w:val="en-US" w:eastAsia="zh-CN"/>
        </w:rPr>
        <w:t>9.52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城市建设1</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件，占提案总数</w:t>
      </w:r>
      <w:r>
        <w:rPr>
          <w:rFonts w:hint="eastAsia" w:ascii="Times New Roman" w:hAnsi="Times New Roman" w:eastAsia="仿宋_GB2312" w:cs="Times New Roman"/>
          <w:b w:val="0"/>
          <w:bCs w:val="0"/>
          <w:sz w:val="32"/>
          <w:szCs w:val="32"/>
          <w:lang w:val="en-US" w:eastAsia="zh-CN"/>
        </w:rPr>
        <w:t>17.14</w:t>
      </w:r>
      <w:r>
        <w:rPr>
          <w:rFonts w:hint="default" w:ascii="Times New Roman" w:hAnsi="Times New Roman" w:eastAsia="仿宋_GB2312" w:cs="Times New Roman"/>
          <w:b w:val="0"/>
          <w:bCs w:val="0"/>
          <w:sz w:val="32"/>
          <w:szCs w:val="32"/>
          <w:lang w:val="en-US" w:eastAsia="zh-CN"/>
        </w:rPr>
        <w:t>%；道路交通</w:t>
      </w: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val="en-US" w:eastAsia="zh-CN"/>
        </w:rPr>
        <w:t>件，占提案总数</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52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市场监管3件，</w:t>
      </w:r>
      <w:r>
        <w:rPr>
          <w:rFonts w:hint="default" w:ascii="Times New Roman" w:hAnsi="Times New Roman" w:eastAsia="仿宋_GB2312" w:cs="Times New Roman"/>
          <w:b w:val="0"/>
          <w:bCs w:val="0"/>
          <w:sz w:val="32"/>
          <w:szCs w:val="32"/>
          <w:lang w:val="en-US" w:eastAsia="zh-CN"/>
        </w:rPr>
        <w:t>占提案总数</w:t>
      </w:r>
      <w:r>
        <w:rPr>
          <w:rFonts w:hint="eastAsia" w:ascii="Times New Roman" w:hAnsi="Times New Roman" w:eastAsia="仿宋_GB2312" w:cs="Times New Roman"/>
          <w:b w:val="0"/>
          <w:bCs w:val="0"/>
          <w:sz w:val="32"/>
          <w:szCs w:val="32"/>
          <w:lang w:val="en-US" w:eastAsia="zh-CN"/>
        </w:rPr>
        <w:t>2.86</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文化旅游</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件，占提案总数</w:t>
      </w:r>
      <w:r>
        <w:rPr>
          <w:rFonts w:hint="eastAsia" w:ascii="Times New Roman" w:hAnsi="Times New Roman" w:eastAsia="仿宋_GB2312" w:cs="Times New Roman"/>
          <w:b w:val="0"/>
          <w:bCs w:val="0"/>
          <w:sz w:val="32"/>
          <w:szCs w:val="32"/>
          <w:lang w:val="en-US" w:eastAsia="zh-CN"/>
        </w:rPr>
        <w:t>3.81</w:t>
      </w:r>
      <w:r>
        <w:rPr>
          <w:rFonts w:hint="default" w:ascii="Times New Roman" w:hAnsi="Times New Roman" w:eastAsia="仿宋_GB2312" w:cs="Times New Roman"/>
          <w:b w:val="0"/>
          <w:bCs w:val="0"/>
          <w:sz w:val="32"/>
          <w:szCs w:val="32"/>
          <w:lang w:val="en-US" w:eastAsia="zh-CN"/>
        </w:rPr>
        <w:t>%；其他方面1</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件，占提案总数</w:t>
      </w:r>
      <w:r>
        <w:rPr>
          <w:rFonts w:hint="eastAsia" w:ascii="Times New Roman" w:hAnsi="Times New Roman" w:eastAsia="仿宋_GB2312" w:cs="Times New Roman"/>
          <w:b w:val="0"/>
          <w:bCs w:val="0"/>
          <w:sz w:val="32"/>
          <w:szCs w:val="32"/>
          <w:lang w:val="en-US" w:eastAsia="zh-CN"/>
        </w:rPr>
        <w:t>13.33</w:t>
      </w:r>
      <w:r>
        <w:rPr>
          <w:rFonts w:hint="default" w:ascii="Times New Roman" w:hAnsi="Times New Roman" w:eastAsia="仿宋_GB2312" w:cs="Times New Roman"/>
          <w:b w:val="0"/>
          <w:bCs w:val="0"/>
          <w:sz w:val="32"/>
          <w:szCs w:val="32"/>
          <w:lang w:val="en-US" w:eastAsia="zh-CN"/>
        </w:rPr>
        <w:t>%。</w:t>
      </w:r>
    </w:p>
    <w:p>
      <w:pPr>
        <w:ind w:firstLine="64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（二）基本特点</w:t>
      </w:r>
    </w:p>
    <w:p>
      <w:pPr>
        <w:ind w:firstLine="640" w:firstLineChars="200"/>
        <w:jc w:val="lef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综合本次会议所有提案，有三个显著特点：一是在选题上主题鲜明，重点突出。委员们以习近平新时代中国特色社会主义思想为指引，紧紧围绕高质量发展这个中心，把提案的注意力放在城市建设、乡村振兴、文化旅游、招商引资、产业结构调整、碳达峰等重大问题上，抓大事、议大事，有效地增强了提案的综合性、前瞻性和实效性。二是在内容上贴近群众，关注民生。委员们坚持以人民为中心，注重从反映社情民意上选准提案的切入点，结合县委、县政府正在实施的各项民生工程，围绕社会保障、教育管理、交通出行等热点问题积极建言献策。三是在建议上注重调研，质量较好。从提案撰写情况看，许多委员在会前为提案做了大量准备工作，结合自身工作实际，认真开展调查研究，了解掌握实情，在提案中运用具体数据、事例和图片进行充分论证，细节清楚、言之有据，具有较强的科学性、可行性。 </w:t>
      </w:r>
    </w:p>
    <w:p>
      <w:pPr>
        <w:jc w:val="left"/>
        <w:rPr>
          <w:rFonts w:hint="default" w:ascii="Times New Roman" w:hAnsi="Times New Roman" w:eastAsia="黑体"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val="en-US" w:eastAsia="zh-CN"/>
        </w:rPr>
        <w:t>二、办理情况</w:t>
      </w:r>
    </w:p>
    <w:p>
      <w:pPr>
        <w:ind w:firstLine="640"/>
        <w:jc w:val="left"/>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（一）提案所提问题已经解决和基本解决的有</w:t>
      </w:r>
      <w:r>
        <w:rPr>
          <w:rFonts w:hint="eastAsia" w:ascii="Times New Roman" w:hAnsi="Times New Roman" w:eastAsia="仿宋_GB2312" w:cs="Times New Roman"/>
          <w:b w:val="0"/>
          <w:bCs w:val="0"/>
          <w:sz w:val="32"/>
          <w:szCs w:val="32"/>
          <w:lang w:val="en-US" w:eastAsia="zh-CN"/>
        </w:rPr>
        <w:t>103</w:t>
      </w:r>
      <w:r>
        <w:rPr>
          <w:rFonts w:hint="default" w:ascii="Times New Roman" w:hAnsi="Times New Roman" w:eastAsia="仿宋_GB2312" w:cs="Times New Roman"/>
          <w:b w:val="0"/>
          <w:bCs w:val="0"/>
          <w:sz w:val="32"/>
          <w:szCs w:val="32"/>
          <w:lang w:val="en-US" w:eastAsia="zh-CN"/>
        </w:rPr>
        <w:t>件</w:t>
      </w:r>
      <w:r>
        <w:rPr>
          <w:rFonts w:hint="eastAsia" w:ascii="Times New Roman" w:hAnsi="Times New Roman" w:eastAsia="仿宋_GB2312" w:cs="Times New Roman"/>
          <w:b w:val="0"/>
          <w:bCs w:val="0"/>
          <w:sz w:val="32"/>
          <w:szCs w:val="32"/>
          <w:lang w:val="en-US" w:eastAsia="zh-CN"/>
        </w:rPr>
        <w:t>，占提案总数的98.1%。</w:t>
      </w:r>
    </w:p>
    <w:p>
      <w:pPr>
        <w:ind w:firstLine="640"/>
        <w:jc w:val="lef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廖志英委员提出的“关于全县广大居民共享天燃气的建议”。近几年随着城市的建设，天燃气的管道也随新建道路进行铺设，新建道路基本都配建有天燃气管道，特别是新建小区在各项手续全部完善的前提下，天燃气管道也随之接入，小区内的天燃气管道由小区开发企业申请接入，住户再申请接入家中，申请后天燃气公司将按程序办理接入手续。</w:t>
      </w:r>
    </w:p>
    <w:p>
      <w:pPr>
        <w:ind w:firstLine="640"/>
        <w:jc w:val="lef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李润牛委员提出的“关于农业机械化发展水平的建议”今年以来，我县认真贯彻落实中央、省、市决策部署，紧紧围绕县委、县政府中心工作和全年农机化工作目标任务，凝心聚力、真抓实干，开拓创新、主动作为，扎实推进全县农机化生产有序有效开展。</w:t>
      </w:r>
      <w:r>
        <w:rPr>
          <w:rFonts w:hint="eastAsia" w:ascii="Times New Roman" w:hAnsi="Times New Roman" w:eastAsia="仿宋_GB2312" w:cs="Times New Roman"/>
          <w:b/>
          <w:bCs/>
          <w:sz w:val="32"/>
          <w:szCs w:val="32"/>
          <w:lang w:val="en-US" w:eastAsia="zh-CN"/>
        </w:rPr>
        <w:t>一是稳步实施购机补贴政策。</w:t>
      </w:r>
      <w:r>
        <w:rPr>
          <w:rFonts w:hint="eastAsia" w:ascii="Times New Roman" w:hAnsi="Times New Roman" w:eastAsia="仿宋_GB2312" w:cs="Times New Roman"/>
          <w:b w:val="0"/>
          <w:bCs w:val="0"/>
          <w:sz w:val="32"/>
          <w:szCs w:val="32"/>
          <w:lang w:val="en-US" w:eastAsia="zh-CN"/>
        </w:rPr>
        <w:t>我县制定出台了《宁武县2021—2023年农业机械购置补贴实施方案》，明确补贴范围为省定的15大类38个小类127个品目，补贴对象为从事农业生产的个人和农业生产经营组织，补贴资金实行定额补贴，具体补贴额度以山西省农业农村厅公布的补贴额一览表为准。</w:t>
      </w:r>
      <w:r>
        <w:rPr>
          <w:rFonts w:hint="eastAsia" w:ascii="Times New Roman" w:hAnsi="Times New Roman" w:eastAsia="仿宋_GB2312" w:cs="Times New Roman"/>
          <w:b/>
          <w:bCs/>
          <w:sz w:val="32"/>
          <w:szCs w:val="32"/>
          <w:lang w:val="en-US" w:eastAsia="zh-CN"/>
        </w:rPr>
        <w:t>二是全面做好安全监理工作。</w:t>
      </w:r>
      <w:r>
        <w:rPr>
          <w:rFonts w:hint="eastAsia" w:ascii="Times New Roman" w:hAnsi="Times New Roman" w:eastAsia="仿宋_GB2312" w:cs="Times New Roman"/>
          <w:b w:val="0"/>
          <w:bCs w:val="0"/>
          <w:sz w:val="32"/>
          <w:szCs w:val="32"/>
          <w:lang w:val="en-US" w:eastAsia="zh-CN"/>
        </w:rPr>
        <w:t>我县全面开展农机安全宣传教育工作，把宣传教育工作贯串于所有监理业务工作之中，多形式多层次地开展宣传教育工作。并利用微信、微博、安全生产宣传日进行安全宣传。同时，监理站人员利用下乡服务的机会，向广大农机手宣传交通、农机法律法规及安全知识，有效地提高了驾驶操作人员的安全生产认识。2022年补贴机具35台，落实补贴资金51.398万元，注册登记拖拉机41台、联合收割机2台；期满换证13人，车辆年检18台，发放农机安全生产宣传资料3000余份，悬挂条幅15条，图板9块,制定安全生产监督管理责任牌16块。</w:t>
      </w:r>
      <w:r>
        <w:rPr>
          <w:rFonts w:hint="eastAsia" w:ascii="Times New Roman" w:hAnsi="Times New Roman" w:eastAsia="仿宋_GB2312" w:cs="Times New Roman"/>
          <w:b/>
          <w:bCs/>
          <w:sz w:val="32"/>
          <w:szCs w:val="32"/>
          <w:lang w:val="en-US" w:eastAsia="zh-CN"/>
        </w:rPr>
        <w:t>三是大力发展农业生产托管。</w:t>
      </w:r>
      <w:r>
        <w:rPr>
          <w:rFonts w:hint="eastAsia" w:ascii="Times New Roman" w:hAnsi="Times New Roman" w:eastAsia="仿宋_GB2312" w:cs="Times New Roman"/>
          <w:b w:val="0"/>
          <w:bCs w:val="0"/>
          <w:sz w:val="32"/>
          <w:szCs w:val="32"/>
          <w:lang w:val="en-US" w:eastAsia="zh-CN"/>
        </w:rPr>
        <w:t>我县制定出台了《宁武县农业生产托管服务试点项目实施方案》，把服务小农户的龙头企业、合作社、社会化服务组织作为政策支持的主要对象，科学确定托管形式，因地制宜确定不同的补助标准，原则上财政补助资金占服务价格的比例不超过30% ，单季作物亩均各关键环节补助总额不超过100元。</w:t>
      </w:r>
    </w:p>
    <w:p>
      <w:pPr>
        <w:pStyle w:val="12"/>
        <w:ind w:left="0" w:leftChars="0" w:firstLine="640" w:firstLineChars="20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杨志军委员提出的“关于规范宁武县共享自行车的提案”。共享电动车的管理和治理是一个综合性社会问题，为缓解共享电动车乱停乱放现象，我县已组织住建、交管等部门施画非机动车停车位60余处，并优先将靠近商场、公交站等交通便利的区域作为车辆停放区。此外，县交警队开展了整治电动车专项行动，共查处违法各类电动车1300余辆，其中共享自行车占比50%左右，在严厉打击的同时，共享自行车运营公司下发隐患通知书，就其规范停放和使用小黄车提出了更加安全有效的意见建议。今后我县将持续优化停车点位设置，加大宣传教育力度，探索运用电子围栏等科技手段，提升智慧管理水平，逐步规范引导广大市民特别是青少年安全出行、文明骑行、规范用车，共同营造有序、整洁的骑行环境。</w:t>
      </w:r>
    </w:p>
    <w:p>
      <w:pPr>
        <w:ind w:firstLine="640"/>
        <w:jc w:val="lef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孙彦春委员提出的关于“双减”背景下解决基层学校音体美师资短缺问题提升课后服务能力”的提案。中小学开设的音体美课程，在学生的人生成长过程中具有举足轻重作用，能帮助学生塑造强健的休魄，培养学生的想象力和审美情趣。为更好地落实国家中小学课程开设的相关要求，使素质教育真正落实到课堂教学中去，使农村中小学生能够全面发展，几年来，我们在缓解音体美课程师资短缺及课程开设不足等问题上做了以下工作，取得一定成绩。</w:t>
      </w:r>
      <w:r>
        <w:rPr>
          <w:rFonts w:hint="eastAsia" w:ascii="Times New Roman" w:hAnsi="Times New Roman" w:eastAsia="仿宋_GB2312" w:cs="Times New Roman"/>
          <w:b/>
          <w:bCs/>
          <w:sz w:val="32"/>
          <w:szCs w:val="32"/>
          <w:lang w:val="en-US" w:eastAsia="zh-CN"/>
        </w:rPr>
        <w:t>一是加强与高校合作，为大学生提供实习基地。</w:t>
      </w:r>
      <w:r>
        <w:rPr>
          <w:rFonts w:hint="eastAsia" w:ascii="Times New Roman" w:hAnsi="Times New Roman" w:eastAsia="仿宋_GB2312" w:cs="Times New Roman"/>
          <w:b w:val="0"/>
          <w:bCs w:val="0"/>
          <w:sz w:val="32"/>
          <w:szCs w:val="32"/>
          <w:lang w:val="en-US" w:eastAsia="zh-CN"/>
        </w:rPr>
        <w:t>以此确保农村学校音体美课程的开设，很大程度上缓解了农村学校师资紧张、学科结构不合理等状况，为农村基础教育的发展增添了活力。</w:t>
      </w:r>
      <w:r>
        <w:rPr>
          <w:rFonts w:hint="eastAsia" w:ascii="Times New Roman" w:hAnsi="Times New Roman" w:eastAsia="仿宋_GB2312" w:cs="Times New Roman"/>
          <w:b/>
          <w:bCs/>
          <w:sz w:val="32"/>
          <w:szCs w:val="32"/>
          <w:lang w:val="en-US" w:eastAsia="zh-CN"/>
        </w:rPr>
        <w:t>二是城乡教师轮岗交流，为农村音体美教师短缺解围。</w:t>
      </w:r>
      <w:r>
        <w:rPr>
          <w:rFonts w:hint="eastAsia" w:ascii="Times New Roman" w:hAnsi="Times New Roman" w:eastAsia="仿宋_GB2312" w:cs="Times New Roman"/>
          <w:b w:val="0"/>
          <w:bCs w:val="0"/>
          <w:sz w:val="32"/>
          <w:szCs w:val="32"/>
          <w:lang w:val="en-US" w:eastAsia="zh-CN"/>
        </w:rPr>
        <w:t>为缓解农村中小学师资相对短缺的压力，交流教师中有许多是在音体美等科目教学中富有专长的教师，他们懂业务，对课程教学熟练，教学方法富有实效，能极大缓解农村中小学音体美教师短缺的压力。</w:t>
      </w:r>
      <w:r>
        <w:rPr>
          <w:rFonts w:hint="eastAsia" w:ascii="Times New Roman" w:hAnsi="Times New Roman" w:eastAsia="仿宋_GB2312" w:cs="Times New Roman"/>
          <w:b/>
          <w:bCs/>
          <w:sz w:val="32"/>
          <w:szCs w:val="32"/>
          <w:lang w:val="en-US" w:eastAsia="zh-CN"/>
        </w:rPr>
        <w:t>三是挖掘学校内部资源，倡导教师一专多能。</w:t>
      </w:r>
      <w:r>
        <w:rPr>
          <w:rFonts w:hint="eastAsia" w:ascii="Times New Roman" w:hAnsi="Times New Roman" w:eastAsia="仿宋_GB2312" w:cs="Times New Roman"/>
          <w:b w:val="0"/>
          <w:bCs w:val="0"/>
          <w:sz w:val="32"/>
          <w:szCs w:val="32"/>
          <w:lang w:val="en-US" w:eastAsia="zh-CN"/>
        </w:rPr>
        <w:t>对于农村中小学的音体美教学，挖掘学校内部资源，积极倡导教师一专多能。此外，通过多种形式加强教师各种技能的培训，为实现农村教师一专多能推波助澜，使之成为真正的教学“多面手”，帮助解决农村中小学音体美教学难题。</w:t>
      </w:r>
      <w:r>
        <w:rPr>
          <w:rFonts w:hint="eastAsia" w:ascii="Times New Roman" w:hAnsi="Times New Roman" w:eastAsia="仿宋_GB2312" w:cs="Times New Roman"/>
          <w:b/>
          <w:bCs/>
          <w:sz w:val="32"/>
          <w:szCs w:val="32"/>
          <w:lang w:val="en-US" w:eastAsia="zh-CN"/>
        </w:rPr>
        <w:t>四是继续落实“特岗计划”。</w:t>
      </w:r>
      <w:r>
        <w:rPr>
          <w:rFonts w:hint="eastAsia" w:ascii="Times New Roman" w:hAnsi="Times New Roman" w:eastAsia="仿宋_GB2312" w:cs="Times New Roman"/>
          <w:b w:val="0"/>
          <w:bCs w:val="0"/>
          <w:sz w:val="32"/>
          <w:szCs w:val="32"/>
          <w:lang w:val="en-US" w:eastAsia="zh-CN"/>
        </w:rPr>
        <w:t>从2009年起，我县累计招聘特岗教师812名，其中有超过四分之一的岗位为音体美专项教师岗位，截至目前，我县农村各学校音体美等专项教师充足，严格按照国家标准开设音体美专项课程，为学生德智体美劳综合发展保驾护航。</w:t>
      </w:r>
    </w:p>
    <w:p>
      <w:pPr>
        <w:ind w:firstLine="640"/>
        <w:jc w:val="lef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王润保委员提出的关于“发挥龙头企业作用振兴全县中药材产业发展”的提案。我县有着得天独厚的生态环境、丰厚的资源优势，中药材资源丰富，近年来，中医药产业发展势头良好、前景广阔，为进一步打造我县药材产业集群建设，我们了如下努力：一是出台《宁武县2022年农业奖补实施方案》，积极争取财政资金给予种植户补贴，增强农户种植积极性，同时组织专业技术团队做好技术培训、服务，壮大中药材种植规模。二是发挥龙头企业、专业合作社和村集体经济组织引领作用，结合各自实际引导种植中药材。三是实施中药材全产业链建设，在保障药材加工企业原料需求的同时，鼓励企业开展延链伸链补链，加大乡村振兴资金补贴比例，在设备更新、工艺提升等环节给予资金支持，增加药材产业竞争力，推动我县药材产业建设。</w:t>
      </w:r>
    </w:p>
    <w:p>
      <w:pPr>
        <w:ind w:firstLine="640"/>
        <w:jc w:val="lef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宫建军委员提出的“关于《提倡全民爱惜粮食节约粮食》的建议”提案。为坚持厉行节约，营造浪费可耻、节约为荣的氛围，宁武县把制止餐饮浪费与市场监管部门日常监管工作有机结合，加强对餐饮单位倡导节俭行为的监督，强化对餐饮消费者的宣传引导，坚决制止餐饮浪费行为，倡导市民养成勤俭节约的习惯。</w:t>
      </w:r>
      <w:r>
        <w:rPr>
          <w:rFonts w:hint="eastAsia" w:ascii="Times New Roman" w:hAnsi="Times New Roman" w:eastAsia="仿宋_GB2312" w:cs="Times New Roman"/>
          <w:b/>
          <w:bCs/>
          <w:sz w:val="32"/>
          <w:szCs w:val="32"/>
          <w:lang w:val="en-US" w:eastAsia="zh-CN"/>
        </w:rPr>
        <w:t>一是机关单位带头推进反浪费工作。</w:t>
      </w:r>
      <w:r>
        <w:rPr>
          <w:rFonts w:hint="eastAsia" w:ascii="Times New Roman" w:hAnsi="Times New Roman" w:eastAsia="仿宋_GB2312" w:cs="Times New Roman"/>
          <w:b w:val="0"/>
          <w:bCs w:val="0"/>
          <w:sz w:val="32"/>
          <w:szCs w:val="32"/>
          <w:lang w:val="en-US" w:eastAsia="zh-CN"/>
        </w:rPr>
        <w:t>机关将节粮工作纳入节约型机关创建范畴，倡导机关干部职工带头制止粮食浪费行为。机关深入推进公共机构节粮工作，并在年底进行考核，并结合每年的节能宣传周活动，引导公共机构开展“小份菜”“按需取餐”“光盘行动”等节约粮食活动，组织各党政机关、事业单位立足现有条件，常态化开展工作。</w:t>
      </w:r>
      <w:r>
        <w:rPr>
          <w:rFonts w:hint="eastAsia" w:ascii="Times New Roman" w:hAnsi="Times New Roman" w:eastAsia="仿宋_GB2312" w:cs="Times New Roman"/>
          <w:b/>
          <w:bCs/>
          <w:sz w:val="32"/>
          <w:szCs w:val="32"/>
          <w:lang w:val="en-US" w:eastAsia="zh-CN"/>
        </w:rPr>
        <w:t>二是宣传引导营造反浪费氛围。</w:t>
      </w:r>
      <w:r>
        <w:rPr>
          <w:rFonts w:hint="eastAsia" w:ascii="Times New Roman" w:hAnsi="Times New Roman" w:eastAsia="仿宋_GB2312" w:cs="Times New Roman"/>
          <w:b w:val="0"/>
          <w:bCs w:val="0"/>
          <w:sz w:val="32"/>
          <w:szCs w:val="32"/>
          <w:lang w:val="en-US" w:eastAsia="zh-CN"/>
        </w:rPr>
        <w:t>全县持续开展主题宣传活动，大力宣扬文明节俭的生活方式，营造浪费可耻节约为荣的浓厚氛围。各部门发挥其职能优势，面向不同群体开展有针对性的宣传引导工作，县发改委等部门积极做好我县世界粮食日和粮食安全宣传周活动，组织工作人员、农业科技专家开展走访调研，走进粮食企业、走进中小学校讲粮食安全、讲食品安全，开展粮食品质测评，提高全社会食品质量安全意识、粮食安全忧患意识，形成“珍惜节粮、反对浪费”的良好风尚。</w:t>
      </w:r>
      <w:r>
        <w:rPr>
          <w:rFonts w:hint="eastAsia" w:ascii="Times New Roman" w:hAnsi="Times New Roman" w:eastAsia="仿宋_GB2312" w:cs="Times New Roman"/>
          <w:b/>
          <w:bCs/>
          <w:sz w:val="32"/>
          <w:szCs w:val="32"/>
          <w:lang w:val="en-US" w:eastAsia="zh-CN"/>
        </w:rPr>
        <w:t>三是加强餐饮业监管。</w:t>
      </w:r>
      <w:r>
        <w:rPr>
          <w:rFonts w:hint="eastAsia" w:ascii="Times New Roman" w:hAnsi="Times New Roman" w:eastAsia="仿宋_GB2312" w:cs="Times New Roman"/>
          <w:b w:val="0"/>
          <w:bCs w:val="0"/>
          <w:sz w:val="32"/>
          <w:szCs w:val="32"/>
          <w:lang w:val="en-US" w:eastAsia="zh-CN"/>
        </w:rPr>
        <w:t>引导督促餐饮业厉行节约反对浪费，鼓励餐饮服务单位落实社会责任。把“光盘行动”、制止浪费，打包有礼等内容纳入餐饮单位督查考评。建立约谈制度，对餐饮浪费严重的餐饮企业和单位食堂的负责人进行约谈。</w:t>
      </w:r>
      <w:r>
        <w:rPr>
          <w:rFonts w:hint="eastAsia" w:ascii="Times New Roman" w:hAnsi="Times New Roman" w:eastAsia="仿宋_GB2312" w:cs="Times New Roman"/>
          <w:b/>
          <w:bCs/>
          <w:sz w:val="32"/>
          <w:szCs w:val="32"/>
          <w:lang w:val="en-US" w:eastAsia="zh-CN"/>
        </w:rPr>
        <w:t>四是以签订承诺书为约束，强化行业自省自律。</w:t>
      </w:r>
      <w:r>
        <w:rPr>
          <w:rFonts w:hint="eastAsia" w:ascii="Times New Roman" w:hAnsi="Times New Roman" w:eastAsia="仿宋_GB2312" w:cs="Times New Roman"/>
          <w:b w:val="0"/>
          <w:bCs w:val="0"/>
          <w:sz w:val="32"/>
          <w:szCs w:val="32"/>
          <w:lang w:val="en-US" w:eastAsia="zh-CN"/>
        </w:rPr>
        <w:t>充分发挥餐饮行业协会在制止餐饮浪费行为中的积极作用,督促协会加大对餐饮浪费行为的规范。强化餐饮服务单位行业自律，诚信经营，厉行节约。大力提倡以“光盘”为荣，“剩宴”为耻的文明经营理念。制定制止餐饮浪费的行业公约，开展制止餐饮浪费承诺活动，已签订“厉行勤俭节约承诺书”500余份。下一步各相关部门将按照《中华人民共和国反食品浪费法》，加强对反食品浪费工作的协调联动，每年分析评估食品浪费情况，整体部署反食品浪费工作，提出相关工作措施和意见，各部门将在职责范围内进一步细化措施，做好相应爱粮、节粮工作，形成齐抓共管的长效机制，进一步杜绝食品、粮食浪费。</w:t>
      </w:r>
    </w:p>
    <w:p>
      <w:pPr>
        <w:ind w:firstLine="640"/>
        <w:jc w:val="lef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唐孝龙委员提出的“关于《加强外卖餐饮法治化监管》的提案”。为维护外卖送餐员这一新就业形态劳动者的合法权益，保障外卖食品安全，维护消费者合法权益，我们从以下几方面对外卖行业加强监管：</w:t>
      </w:r>
      <w:r>
        <w:rPr>
          <w:rFonts w:hint="eastAsia" w:ascii="Times New Roman" w:hAnsi="Times New Roman" w:eastAsia="仿宋_GB2312" w:cs="Times New Roman"/>
          <w:b/>
          <w:bCs/>
          <w:sz w:val="32"/>
          <w:szCs w:val="32"/>
          <w:lang w:val="en-US" w:eastAsia="zh-CN"/>
        </w:rPr>
        <w:t>一是夯实组织“基点”。</w:t>
      </w:r>
      <w:r>
        <w:rPr>
          <w:rFonts w:hint="eastAsia" w:ascii="Times New Roman" w:hAnsi="Times New Roman" w:eastAsia="仿宋_GB2312" w:cs="Times New Roman"/>
          <w:b w:val="0"/>
          <w:bCs w:val="0"/>
          <w:sz w:val="32"/>
          <w:szCs w:val="32"/>
          <w:lang w:val="en-US" w:eastAsia="zh-CN"/>
        </w:rPr>
        <w:t>建立健全领导组织体系，成立由市场局主要负责同志任组长，各相关协同部门分管负责人为成员的专项工作领导组。强化部门协作配合，系统推进全县保障外卖送餐员权益和强化外卖配送行为监管专项工作。</w:t>
      </w:r>
      <w:r>
        <w:rPr>
          <w:rFonts w:hint="eastAsia" w:ascii="Times New Roman" w:hAnsi="Times New Roman" w:eastAsia="仿宋_GB2312" w:cs="Times New Roman"/>
          <w:b/>
          <w:bCs/>
          <w:sz w:val="32"/>
          <w:szCs w:val="32"/>
          <w:lang w:val="en-US" w:eastAsia="zh-CN"/>
        </w:rPr>
        <w:t>二是把握数据“支点”。</w:t>
      </w:r>
      <w:r>
        <w:rPr>
          <w:rFonts w:hint="eastAsia" w:ascii="Times New Roman" w:hAnsi="Times New Roman" w:eastAsia="仿宋_GB2312" w:cs="Times New Roman"/>
          <w:b w:val="0"/>
          <w:bCs w:val="0"/>
          <w:sz w:val="32"/>
          <w:szCs w:val="32"/>
          <w:lang w:val="en-US" w:eastAsia="zh-CN"/>
        </w:rPr>
        <w:t>通过发放调查问卷、现场谈话等方式，对外卖企业和送餐员情况进行了一次全面摸底调查和实地调研，摸清了全县注册在运营的外卖送餐企业数量、外卖送餐人员、入驻餐饮商户数量，对外卖送餐人员的管理形式等情况。目前，我县共有美团、饿了么、美团优选、多多买菜四家第三方外卖配送经营主体，我们梳理外卖送餐员权益维护和外卖配送行为监管方面存在的突出问题，摸排可能存在的隐患，建立台账，逐条对照解决。</w:t>
      </w:r>
      <w:r>
        <w:rPr>
          <w:rFonts w:hint="eastAsia" w:ascii="Times New Roman" w:hAnsi="Times New Roman" w:eastAsia="仿宋_GB2312" w:cs="Times New Roman"/>
          <w:b/>
          <w:bCs/>
          <w:sz w:val="32"/>
          <w:szCs w:val="32"/>
          <w:lang w:val="en-US" w:eastAsia="zh-CN"/>
        </w:rPr>
        <w:t>三是清除责任“盲点”。</w:t>
      </w:r>
      <w:r>
        <w:rPr>
          <w:rFonts w:hint="eastAsia" w:ascii="Times New Roman" w:hAnsi="Times New Roman" w:eastAsia="仿宋_GB2312" w:cs="Times New Roman"/>
          <w:b w:val="0"/>
          <w:bCs w:val="0"/>
          <w:sz w:val="32"/>
          <w:szCs w:val="32"/>
          <w:lang w:val="en-US" w:eastAsia="zh-CN"/>
        </w:rPr>
        <w:t>综合运用行政指导、行政约谈等方式，积极向企业宣传法律、解读政策，制定下发规范性文件，督促落实主体责任。向各外卖平台和餐饮企业发放工作提示单，明确亮证亮标经营、完善送餐员准入机制、全面签订劳动合同、完善订单分派机制、科学设置送餐员薪酬规则等九项行业标准或工作任务。指导餐饮企业及时开展自查自纠、主动整改问题。</w:t>
      </w:r>
      <w:r>
        <w:rPr>
          <w:rFonts w:hint="eastAsia" w:ascii="Times New Roman" w:hAnsi="Times New Roman" w:eastAsia="仿宋_GB2312" w:cs="Times New Roman"/>
          <w:b/>
          <w:bCs/>
          <w:sz w:val="32"/>
          <w:szCs w:val="32"/>
          <w:lang w:val="en-US" w:eastAsia="zh-CN"/>
        </w:rPr>
        <w:t>四是抓紧执法“重点”。</w:t>
      </w:r>
      <w:r>
        <w:rPr>
          <w:rFonts w:hint="eastAsia" w:ascii="Times New Roman" w:hAnsi="Times New Roman" w:eastAsia="仿宋_GB2312" w:cs="Times New Roman"/>
          <w:b w:val="0"/>
          <w:bCs w:val="0"/>
          <w:sz w:val="32"/>
          <w:szCs w:val="32"/>
          <w:lang w:val="en-US" w:eastAsia="zh-CN"/>
        </w:rPr>
        <w:t>对部分违反《电子商务法》《网络交易监督管理办法》，损害人民群众生命健康和社会和谐稳定的违法行为，坚决依法严惩，清理行业管理的重症和顽疾。</w:t>
      </w:r>
      <w:r>
        <w:rPr>
          <w:rFonts w:hint="eastAsia" w:ascii="Times New Roman" w:hAnsi="Times New Roman" w:eastAsia="仿宋_GB2312" w:cs="Times New Roman"/>
          <w:b/>
          <w:bCs/>
          <w:sz w:val="32"/>
          <w:szCs w:val="32"/>
          <w:lang w:val="en-US" w:eastAsia="zh-CN"/>
        </w:rPr>
        <w:t>五是重点检查平台制度执行情况。</w:t>
      </w:r>
      <w:r>
        <w:rPr>
          <w:rFonts w:hint="eastAsia" w:ascii="Times New Roman" w:hAnsi="Times New Roman" w:eastAsia="仿宋_GB2312" w:cs="Times New Roman"/>
          <w:b w:val="0"/>
          <w:bCs w:val="0"/>
          <w:sz w:val="32"/>
          <w:szCs w:val="32"/>
          <w:lang w:val="en-US" w:eastAsia="zh-CN"/>
        </w:rPr>
        <w:t>是否严格落实入网审查制度，是否按照规定频次对配送骑手进行核酸检测，是否每日对骑手进行体温检测，外卖食品配送人员是否全部持健康证上岗，是否对外卖配送人员的配送箱、车辆等频繁接触部位进行清洁消毒，是否按要求落实骑手个人防护工作等，全力将疫情风险降到最低。向平台企业宣传《中华人民共和国食品安全法》《中华人民共和国电子商务法》《消费者权益保护法》，提醒平台经营者严格规范经营行为，自主开展自查自纠，加强自律，避免发生网络违法行为。检查人员要求平台负责人要认真组织员工学习，做到学用结合，在经营活动中切实贯彻好、履行好、落实好法律法规规定的各项义务与责任。三是鼓励使用环保可降解的食品容器、餐饮具和包装材料，督促入网餐饮服务提供者严格按照食品安全法律法规守法经营、诚信经营，确保线上线下餐品同质同标。</w:t>
      </w:r>
    </w:p>
    <w:p>
      <w:pPr>
        <w:ind w:firstLine="640"/>
        <w:jc w:val="lef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杨永青委员提出的关于“加强人才引进，为我县经济社会高质量发展助力建功”的提案。我县加强内外联系，对接合作高校。认真落实省委、市委深化省校合作部署要求，深入山西芦芽山国家级自然保护区管理局实地考察，了解项目进展情况，就野外台站基地科研住宿用房与山西芦芽山国家级自然保护区管理局积极沟通协调，推动与山西大学共建教育部野外科学观测研究站忻州（芦芽山）基地，并就在芦芽山建设高端人才公寓进行调研，做前期的准备工作；山西康茂高原生物科技股份有限公司与山西省医药与生命科学研究院、太原理工大学生物医学工程学院就开展艾草的种植、生产与加工方面的研究签署企校生产科研战略合作框架协议；宁武县医疗集团引进山西医科大学第一医院贾永平团队，双方在学科建设、医疗技术等方面进行深度合作，构建了“上下联动、资源共享、合作共赢、共同发展、基层首诊、双向转诊、急慢分治”的诊疗新机制，全面提升了宁武县医疗集团的诊疗服务水平；潞安集团潞宁煤业公司与中国矿业大学（徐州）合作的综采面坚硬顶板破断特征及预裂控制关键技术研究项目已拟定合作协议，并与河南理工大学开展含冲刷带薄煤层综采面矿压显现规律及其快速回采工艺研究项目；县教育科技局与北京师范大学建立了交流联系，并确定了合作意向，拟对我县教师进行培训；建立“贾永平博士工作站”。主要开展冠脉介入诊疗技术，心血管介入项目。双方在学科建设、医疗技术等方面进行深度合作，构建了“上下联动、资源共享、合作共赢、共同发展、基层首诊、双向转诊、急慢分治”的诊疗新机制。开展专家服务基层活动。山西省科技博士服务团忻州团长马瑞军带领博士服务团一行莅临宁武，深入宁武县医疗集团人民医院、山西天池农业发展有限公司、山西神达朝凯芦芽山农业开发有限公司、山西乡村味食品有限公司、宁武县康仁药草有限责任公司等地，开展了“省科技博士服务团基层行系列活动”；中组部、团中央第22批博士服务团一行先后深入我县涔山乡麻地沟村、悬空村，东寨镇大庙村，汾河源头水源涵养林——标准林，汾河源头等地，实地了解我县在基层党建、发展壮大村级集体经济、文旅融合、生态保护修复等各方面工作，与相关人员认真交流，现场建言献策、把脉问诊；宁武县“芦芽山珍”科技特派团团长秦明星等专家、教授一行10人深入薛家洼乡高崖上村、县乡村振兴局、李家庄中药材种植基地等地，开展了“聚焦乡村振兴发力  科技特派团在行动”。通过开展博士团基层行活动，推动人才向基层集聚，发挥高层次人才优势，服务地方经济发展、助力基层医疗健康与科技赋能。目前，我县正积极探索设立“杰出科技人才奖”、“杰出工程师”等具有广泛公信力和社会影响力的科技界社会奖励，调动激发科技工作者的创造活力和潜能。</w:t>
      </w:r>
    </w:p>
    <w:p>
      <w:pPr>
        <w:ind w:firstLine="640" w:firstLineChars="20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王志建委员提出的“关于提升光伏扶贫产业促进乡村振兴的建议”提案。我县扶贫光伏电站多数建设在山顶区域，附近无村落，光伏电站进场公共道路长年雨水冲刷，道路损毁严重，集中修路费用太高。按照省、市光伏领导组文件精神，扶贫光伏电站收益在扣除税费、其他相关费用后，必须全部下拨至各乡镇，目前只能通过运维中心人员对损毁严重道路进行人工修整，待省、市文件明确指示可以留用修路资金后，对进场公共道路进行修复。在余庄乡石咀头区域、张道沟2号地、东寨后马仑等光伏阵区内，牛羊破坏围挡、电站设施，光伏电站阵区内全区域带电，存在安全隐患。县光伏运维中心线上人员通过监控平台发现该问题后，及时通知乡镇和运维中心线下人员到达现场进行驱赶，并对放牧人员进行安全教育。此外，我县扶贫光伏电站管理有限公司针对这一间题已与乡镇进行沟通对接，将与乡镇协同加强配合管理，扶贫光伏电站管理有限公司联合县光伏运维中心对附近村民开展了安全宣传教育。目前仍存在村民在光伏电站阵区放牧的现象，我县相关部门将继续加强管理。对于扶贫光伏电站阵区附近部分区域信号较差的问题，</w:t>
      </w:r>
      <w:r>
        <w:rPr>
          <w:rFonts w:hint="eastAsia" w:ascii="仿宋_GB2312" w:hAnsi="仿宋_GB2312" w:eastAsia="仿宋_GB2312" w:cs="仿宋_GB2312"/>
          <w:sz w:val="32"/>
          <w:szCs w:val="32"/>
        </w:rPr>
        <w:t>县扶贫</w:t>
      </w:r>
      <w:r>
        <w:rPr>
          <w:rFonts w:hint="eastAsia" w:ascii="仿宋_GB2312" w:hAnsi="仿宋_GB2312" w:eastAsia="仿宋_GB2312" w:cs="仿宋_GB2312"/>
          <w:sz w:val="32"/>
          <w:szCs w:val="32"/>
          <w:lang w:eastAsia="zh-CN"/>
        </w:rPr>
        <w:t>光</w:t>
      </w:r>
      <w:r>
        <w:rPr>
          <w:rFonts w:hint="eastAsia" w:ascii="仿宋_GB2312" w:hAnsi="仿宋_GB2312" w:eastAsia="仿宋_GB2312" w:cs="仿宋_GB2312"/>
          <w:sz w:val="32"/>
          <w:szCs w:val="32"/>
        </w:rPr>
        <w:t>伏电站管</w:t>
      </w:r>
      <w:r>
        <w:rPr>
          <w:rFonts w:hint="eastAsia" w:ascii="仿宋_GB2312" w:hAnsi="仿宋_GB2312" w:eastAsia="仿宋_GB2312" w:cs="仿宋_GB2312"/>
          <w:sz w:val="32"/>
          <w:szCs w:val="32"/>
          <w:lang w:eastAsia="zh-CN"/>
        </w:rPr>
        <w:t>理有</w:t>
      </w:r>
      <w:r>
        <w:rPr>
          <w:rFonts w:hint="eastAsia" w:ascii="仿宋_GB2312" w:hAnsi="仿宋_GB2312" w:eastAsia="仿宋_GB2312" w:cs="仿宋_GB2312"/>
          <w:sz w:val="32"/>
          <w:szCs w:val="32"/>
        </w:rPr>
        <w:t>限公司</w:t>
      </w:r>
      <w:r>
        <w:rPr>
          <w:rFonts w:hint="eastAsia" w:ascii="Times New Roman" w:hAnsi="Times New Roman" w:eastAsia="仿宋_GB2312" w:cs="Times New Roman"/>
          <w:b w:val="0"/>
          <w:bCs w:val="0"/>
          <w:kern w:val="2"/>
          <w:sz w:val="32"/>
          <w:szCs w:val="32"/>
          <w:lang w:val="en-US" w:eastAsia="zh-CN" w:bidi="ar-SA"/>
        </w:rPr>
        <w:t>已联系移动通讯部门，加快对偏僻区域的网络覆盖，解决网速慢、信号弱等问题。</w:t>
      </w:r>
    </w:p>
    <w:p>
      <w:pPr>
        <w:ind w:firstLine="640" w:firstLineChars="20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吴建英委员“关于治理大运路交通拥堵的建议”提案。前马线（石湖河）地处灵河高速宁武出口和马五线连接线，宁武高速引道为双向6车道。前马线为双向2车道，本路段为运煤通道宁武辖区两条支线，加之车流量较大，同时阳煤榆树坡煤业坐落于此路段，路面通行极易饱和。县交警大队通过线上视频巡查及线下路面巡逻，实时对该路段进行巡逻管控，遇道路堵塞及时进行疏导，全力保障道路安全、畅通、有序。同时，大队通过对该煤矿下达道路交通隐患通知书，建议其规范运煤车辆停车秩序，严禁占用省道。此外，2023年将启动由忻州市公路分局实施的原平西镇至阳方口段一级公路改造工程，道路由原双向2车道拓宽改造为双向4车道，目前项目已开展前期工作，待项目建成后可解决该路段的交通压力。</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val="0"/>
          <w:bCs w:val="0"/>
          <w:kern w:val="2"/>
          <w:sz w:val="32"/>
          <w:szCs w:val="32"/>
          <w:lang w:val="en-US" w:eastAsia="zh-CN" w:bidi="ar-SA"/>
        </w:rPr>
        <w:t>张超委员提出的“关于城市车辆停放存放问题”的提案。</w:t>
      </w:r>
      <w:r>
        <w:rPr>
          <w:rFonts w:hint="eastAsia" w:ascii="Times New Roman" w:hAnsi="Times New Roman" w:eastAsia="仿宋_GB2312" w:cs="Times New Roman"/>
          <w:sz w:val="32"/>
          <w:szCs w:val="32"/>
          <w:u w:val="none"/>
          <w:lang w:val="en-US" w:eastAsia="zh-CN"/>
        </w:rPr>
        <w:t>为进一步提升城市品位，改善县城交通环境，根据全县城区建设总体规划，我县县委、县政府于2022年8月下发通告，划定建设7处公共停车场，</w:t>
      </w:r>
      <w:r>
        <w:rPr>
          <w:rFonts w:hint="default" w:ascii="Times New Roman" w:hAnsi="Times New Roman" w:eastAsia="仿宋_GB2312" w:cs="Times New Roman"/>
          <w:sz w:val="32"/>
          <w:szCs w:val="32"/>
          <w:u w:val="none"/>
          <w:lang w:val="en-US" w:eastAsia="zh-CN"/>
        </w:rPr>
        <w:t>分别是</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凤凰东街市场监管局旁平房区</w:t>
      </w:r>
      <w:r>
        <w:rPr>
          <w:rFonts w:hint="eastAsia" w:ascii="Times New Roman" w:hAnsi="Times New Roman" w:eastAsia="仿宋_GB2312" w:cs="Times New Roman"/>
          <w:sz w:val="32"/>
          <w:szCs w:val="32"/>
          <w:u w:val="none"/>
          <w:lang w:val="en-US" w:eastAsia="zh-CN"/>
        </w:rPr>
        <w:t>1处</w:t>
      </w:r>
      <w:r>
        <w:rPr>
          <w:rFonts w:hint="default" w:ascii="Times New Roman" w:hAnsi="Times New Roman" w:eastAsia="仿宋_GB2312" w:cs="Times New Roman"/>
          <w:sz w:val="32"/>
          <w:szCs w:val="32"/>
          <w:u w:val="none"/>
          <w:lang w:val="en-US" w:eastAsia="zh-CN"/>
        </w:rPr>
        <w:t>；风凰大街国美电器后平房区</w:t>
      </w:r>
      <w:r>
        <w:rPr>
          <w:rFonts w:hint="eastAsia" w:ascii="Times New Roman" w:hAnsi="Times New Roman" w:eastAsia="仿宋_GB2312" w:cs="Times New Roman"/>
          <w:sz w:val="32"/>
          <w:szCs w:val="32"/>
          <w:u w:val="none"/>
          <w:lang w:val="en-US" w:eastAsia="zh-CN"/>
        </w:rPr>
        <w:t>1处</w:t>
      </w:r>
      <w:r>
        <w:rPr>
          <w:rFonts w:hint="default" w:ascii="Times New Roman" w:hAnsi="Times New Roman" w:eastAsia="仿宋_GB2312" w:cs="Times New Roman"/>
          <w:sz w:val="32"/>
          <w:szCs w:val="32"/>
          <w:u w:val="none"/>
          <w:lang w:val="en-US" w:eastAsia="zh-CN"/>
        </w:rPr>
        <w:t>；凤凰大街国税局后面以上三巷</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四巷平房区</w:t>
      </w:r>
      <w:r>
        <w:rPr>
          <w:rFonts w:hint="eastAsia" w:ascii="Times New Roman" w:hAnsi="Times New Roman" w:eastAsia="仿宋_GB2312" w:cs="Times New Roman"/>
          <w:sz w:val="32"/>
          <w:szCs w:val="32"/>
          <w:u w:val="none"/>
          <w:lang w:val="en-US" w:eastAsia="zh-CN"/>
        </w:rPr>
        <w:t>1处</w:t>
      </w:r>
      <w:r>
        <w:rPr>
          <w:rFonts w:hint="default" w:ascii="Times New Roman" w:hAnsi="Times New Roman" w:eastAsia="仿宋_GB2312" w:cs="Times New Roman"/>
          <w:sz w:val="32"/>
          <w:szCs w:val="32"/>
          <w:u w:val="none"/>
          <w:lang w:val="en-US" w:eastAsia="zh-CN"/>
        </w:rPr>
        <w:t>；南门路原中医院及后平房区</w:t>
      </w:r>
      <w:r>
        <w:rPr>
          <w:rFonts w:hint="eastAsia" w:ascii="Times New Roman" w:hAnsi="Times New Roman" w:eastAsia="仿宋_GB2312" w:cs="Times New Roman"/>
          <w:sz w:val="32"/>
          <w:szCs w:val="32"/>
          <w:u w:val="none"/>
          <w:lang w:val="en-US" w:eastAsia="zh-CN"/>
        </w:rPr>
        <w:t>1处</w:t>
      </w:r>
      <w:r>
        <w:rPr>
          <w:rFonts w:hint="default" w:ascii="Times New Roman" w:hAnsi="Times New Roman" w:eastAsia="仿宋_GB2312" w:cs="Times New Roman"/>
          <w:sz w:val="32"/>
          <w:szCs w:val="32"/>
          <w:u w:val="none"/>
          <w:lang w:val="en-US" w:eastAsia="zh-CN"/>
        </w:rPr>
        <w:t>；万佛洞街原粮食加油站及车队院</w:t>
      </w:r>
      <w:r>
        <w:rPr>
          <w:rFonts w:hint="eastAsia" w:ascii="Times New Roman" w:hAnsi="Times New Roman" w:eastAsia="仿宋_GB2312" w:cs="Times New Roman"/>
          <w:sz w:val="32"/>
          <w:szCs w:val="32"/>
          <w:u w:val="none"/>
          <w:lang w:val="en-US" w:eastAsia="zh-CN"/>
        </w:rPr>
        <w:t>1处</w:t>
      </w:r>
      <w:r>
        <w:rPr>
          <w:rFonts w:hint="default" w:ascii="Times New Roman" w:hAnsi="Times New Roman" w:eastAsia="仿宋_GB2312" w:cs="Times New Roman"/>
          <w:sz w:val="32"/>
          <w:szCs w:val="32"/>
          <w:u w:val="none"/>
          <w:lang w:val="en-US" w:eastAsia="zh-CN"/>
        </w:rPr>
        <w:t>；人民大街原一中对面原教育局公房区宿舍区2处。此7处停车场建成后，</w:t>
      </w:r>
      <w:r>
        <w:rPr>
          <w:rFonts w:hint="eastAsia" w:ascii="Times New Roman" w:hAnsi="Times New Roman" w:eastAsia="仿宋_GB2312" w:cs="Times New Roman"/>
          <w:sz w:val="32"/>
          <w:szCs w:val="32"/>
          <w:u w:val="none"/>
          <w:lang w:val="en-US" w:eastAsia="zh-CN"/>
        </w:rPr>
        <w:t>预计</w:t>
      </w:r>
      <w:r>
        <w:rPr>
          <w:rFonts w:hint="default" w:ascii="Times New Roman" w:hAnsi="Times New Roman" w:eastAsia="仿宋_GB2312" w:cs="Times New Roman"/>
          <w:sz w:val="32"/>
          <w:szCs w:val="32"/>
          <w:u w:val="none"/>
          <w:lang w:val="en-US" w:eastAsia="zh-CN"/>
        </w:rPr>
        <w:t>可存放车辆700辆，</w:t>
      </w:r>
      <w:r>
        <w:rPr>
          <w:rFonts w:hint="eastAsia" w:ascii="Times New Roman" w:hAnsi="Times New Roman" w:eastAsia="仿宋_GB2312" w:cs="Times New Roman"/>
          <w:sz w:val="32"/>
          <w:szCs w:val="32"/>
          <w:u w:val="none"/>
          <w:lang w:val="en-US" w:eastAsia="zh-CN"/>
        </w:rPr>
        <w:t>基本可</w:t>
      </w:r>
      <w:r>
        <w:rPr>
          <w:rFonts w:hint="default" w:ascii="Times New Roman" w:hAnsi="Times New Roman" w:eastAsia="仿宋_GB2312" w:cs="Times New Roman"/>
          <w:sz w:val="32"/>
          <w:szCs w:val="32"/>
          <w:u w:val="none"/>
          <w:lang w:val="en-US" w:eastAsia="zh-CN"/>
        </w:rPr>
        <w:t>缓解县城停车难的问题。</w:t>
      </w:r>
      <w:r>
        <w:rPr>
          <w:rFonts w:hint="eastAsia" w:ascii="Times New Roman" w:hAnsi="Times New Roman" w:eastAsia="仿宋_GB2312" w:cs="Times New Roman"/>
          <w:sz w:val="32"/>
          <w:szCs w:val="32"/>
          <w:u w:val="none"/>
          <w:lang w:val="en-US" w:eastAsia="zh-CN"/>
        </w:rPr>
        <w:t>此外，</w:t>
      </w:r>
      <w:r>
        <w:rPr>
          <w:rFonts w:hint="default" w:ascii="Times New Roman" w:hAnsi="Times New Roman" w:eastAsia="仿宋_GB2312" w:cs="Times New Roman"/>
          <w:sz w:val="32"/>
          <w:szCs w:val="32"/>
          <w:u w:val="none"/>
          <w:lang w:val="en-US" w:eastAsia="zh-CN"/>
        </w:rPr>
        <w:t>在新编制的国土空间规划</w:t>
      </w:r>
      <w:r>
        <w:rPr>
          <w:rFonts w:hint="eastAsia" w:ascii="Times New Roman" w:hAnsi="Times New Roman" w:eastAsia="仿宋_GB2312" w:cs="Times New Roman"/>
          <w:sz w:val="32"/>
          <w:szCs w:val="32"/>
          <w:u w:val="none"/>
          <w:lang w:val="en-US" w:eastAsia="zh-CN"/>
        </w:rPr>
        <w:t>工作中</w:t>
      </w:r>
      <w:r>
        <w:rPr>
          <w:rFonts w:hint="default" w:ascii="Times New Roman" w:hAnsi="Times New Roman" w:eastAsia="仿宋_GB2312" w:cs="Times New Roman"/>
          <w:sz w:val="32"/>
          <w:szCs w:val="32"/>
          <w:u w:val="none"/>
          <w:lang w:val="en-US" w:eastAsia="zh-CN"/>
        </w:rPr>
        <w:t>，我</w:t>
      </w:r>
      <w:r>
        <w:rPr>
          <w:rFonts w:hint="eastAsia" w:ascii="Times New Roman" w:hAnsi="Times New Roman" w:eastAsia="仿宋_GB2312" w:cs="Times New Roman"/>
          <w:sz w:val="32"/>
          <w:szCs w:val="32"/>
          <w:u w:val="none"/>
          <w:lang w:val="en-US" w:eastAsia="zh-CN"/>
        </w:rPr>
        <w:t>县将</w:t>
      </w:r>
      <w:r>
        <w:rPr>
          <w:rFonts w:hint="default" w:ascii="Times New Roman" w:hAnsi="Times New Roman" w:eastAsia="仿宋_GB2312" w:cs="Times New Roman"/>
          <w:sz w:val="32"/>
          <w:szCs w:val="32"/>
          <w:u w:val="none"/>
          <w:lang w:val="en-US" w:eastAsia="zh-CN"/>
        </w:rPr>
        <w:t>会</w:t>
      </w:r>
      <w:r>
        <w:rPr>
          <w:rFonts w:hint="eastAsia" w:ascii="Times New Roman" w:hAnsi="Times New Roman" w:eastAsia="仿宋_GB2312" w:cs="Times New Roman"/>
          <w:sz w:val="32"/>
          <w:szCs w:val="32"/>
          <w:u w:val="none"/>
          <w:lang w:val="en-US" w:eastAsia="zh-CN"/>
        </w:rPr>
        <w:t>根据我县城市</w:t>
      </w:r>
      <w:r>
        <w:rPr>
          <w:rFonts w:hint="default" w:ascii="Times New Roman" w:hAnsi="Times New Roman" w:eastAsia="仿宋_GB2312" w:cs="Times New Roman"/>
          <w:sz w:val="32"/>
          <w:szCs w:val="32"/>
          <w:u w:val="none"/>
          <w:lang w:val="en-US" w:eastAsia="zh-CN"/>
        </w:rPr>
        <w:t>规模和人口</w:t>
      </w:r>
      <w:r>
        <w:rPr>
          <w:rFonts w:hint="eastAsia" w:ascii="Times New Roman" w:hAnsi="Times New Roman" w:eastAsia="仿宋_GB2312" w:cs="Times New Roman"/>
          <w:sz w:val="32"/>
          <w:szCs w:val="32"/>
          <w:u w:val="none"/>
          <w:lang w:val="en-US" w:eastAsia="zh-CN"/>
        </w:rPr>
        <w:t>现状实际</w:t>
      </w:r>
      <w:r>
        <w:rPr>
          <w:rFonts w:hint="default" w:ascii="Times New Roman" w:hAnsi="Times New Roman" w:eastAsia="仿宋_GB2312" w:cs="Times New Roman"/>
          <w:sz w:val="32"/>
          <w:szCs w:val="32"/>
          <w:u w:val="none"/>
          <w:lang w:val="en-US" w:eastAsia="zh-CN"/>
        </w:rPr>
        <w:t>，按</w:t>
      </w:r>
      <w:r>
        <w:rPr>
          <w:rFonts w:hint="eastAsia" w:ascii="Times New Roman" w:hAnsi="Times New Roman" w:eastAsia="仿宋_GB2312" w:cs="Times New Roman"/>
          <w:sz w:val="32"/>
          <w:szCs w:val="32"/>
          <w:u w:val="none"/>
          <w:lang w:val="en-US" w:eastAsia="zh-CN"/>
        </w:rPr>
        <w:t>照</w:t>
      </w:r>
      <w:r>
        <w:rPr>
          <w:rFonts w:hint="default" w:ascii="Times New Roman" w:hAnsi="Times New Roman" w:eastAsia="仿宋_GB2312" w:cs="Times New Roman"/>
          <w:sz w:val="32"/>
          <w:szCs w:val="32"/>
          <w:u w:val="none"/>
          <w:lang w:val="en-US" w:eastAsia="zh-CN"/>
        </w:rPr>
        <w:t>国家规范合理规划公共停车</w:t>
      </w:r>
      <w:r>
        <w:rPr>
          <w:rFonts w:hint="eastAsia" w:ascii="Times New Roman" w:hAnsi="Times New Roman" w:eastAsia="仿宋_GB2312" w:cs="Times New Roman"/>
          <w:sz w:val="32"/>
          <w:szCs w:val="32"/>
          <w:u w:val="none"/>
          <w:lang w:val="en-US" w:eastAsia="zh-CN"/>
        </w:rPr>
        <w:t>场</w:t>
      </w:r>
      <w:r>
        <w:rPr>
          <w:rFonts w:hint="default" w:ascii="Times New Roman" w:hAnsi="Times New Roman" w:eastAsia="仿宋_GB2312" w:cs="Times New Roman"/>
          <w:sz w:val="32"/>
          <w:szCs w:val="32"/>
          <w:u w:val="none"/>
          <w:lang w:val="en-US" w:eastAsia="zh-CN"/>
        </w:rPr>
        <w:t>，在此基础上</w:t>
      </w:r>
      <w:r>
        <w:rPr>
          <w:rFonts w:hint="eastAsia" w:ascii="Times New Roman" w:hAnsi="Times New Roman" w:eastAsia="仿宋_GB2312" w:cs="Times New Roman"/>
          <w:sz w:val="32"/>
          <w:szCs w:val="32"/>
          <w:u w:val="none"/>
          <w:lang w:val="en-US" w:eastAsia="zh-CN"/>
        </w:rPr>
        <w:t>积极利用</w:t>
      </w:r>
      <w:r>
        <w:rPr>
          <w:rFonts w:hint="default" w:ascii="Times New Roman" w:hAnsi="Times New Roman" w:eastAsia="仿宋_GB2312" w:cs="Times New Roman"/>
          <w:sz w:val="32"/>
          <w:szCs w:val="32"/>
          <w:u w:val="none"/>
          <w:lang w:val="en-US" w:eastAsia="zh-CN"/>
        </w:rPr>
        <w:t>县城地下空间开发及地下停车场建设，解决县城停车难的问题。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窦海云委员提出的“关于推进农村物流快递进村”的提案。我县在推进农村快递物流进村工作中，一是依托电子商务进农村综合示范县建设，强化农村电商网点覆盖度，目前198个行政村已全部覆盖到位；二是建立了面积2939.9㎡的县域公共物流分拣（仓储）配送中心，配置了现代化智能分拣设备及相关物流设备设施。分拣中心具备分拨、仓储、包装、配送等物流功能，积极鼓励支持快递企业入驻，实施快递物流企业的整合和专业物流设备资源的共享；三是形成了以县域公共物流分拣中心为基础，乡镇级物流中转站为承接，村级物流点为末梢的三级双向物流配送体系，编织了辐射全县电商服务站点的物流配送网。县域公共物流分拣（仓储）配送中心高效运作，申通、韵达、圆通、中通、极兔等快递物流企业进驻分拣中心，统一分拣调，提升效率、节约成本。全县区域范围内合理规划3条路线，对农村物件实现统一分拨、统一配送、统一车辆、统一管理，实现农产品上行和工业品下行双向打通；四是推进农产品出进城工程，鼓励支持邮政公司等快递企业服务农业示范项目、农村合作社。县邮政公司现与富鑫农业科技开发有限公司、忻粮知农业科技有限公司、乡村味食品有限公司等农产品公司、农村合作社签订合作协议，每天上行农产品约300件，快递业与农业示范项目协同发展，助力农产品通过快递渠道实现出村进城，带动农民实现小康，促进农村消费升级，助力农民创收增收，为宁武全方位推动高质量发展作出积极贡献。</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张征亚委员提出的关于“建议加快推进乡村振兴示范村建设”的提案。2022年，宁武县列入乡村振兴示范创建项目共计4个，其中：阳方村乡村振兴示范村1个、大石洞村乡村旅游示范村1个、杨庄村数字乡村建设示范村1个、李家庄村特色产业示范基地1个。目前乡村振兴示范创建项目拟实施子项目45个，已全部录入项目库。其中：乡村振兴示范村拟实施子项目11个、乡村旅游示范村拟实施子项目19个、数字乡村建设示范村拟实施子项目6个、特色产业示范基地拟实施子项目9个。省、市、县配套资金3000万元已全部落实。我县在巩固脱贫攻坚成果同乡村振兴有效衔接期内，将继续积极申报实施示范创建项目，有效改善我县农村生产、生活环境。</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张卫华委员提出的关于“ 宁武县杂粮生产发展的调查与研究 ”的提案。我县着力打造“中国高原莜麦之乡”，“十四五”期间发展优质高原莜麦种植10万亩，对莜麦种植龙头企业和农户给予财政资金奖补。杂粮种植面积达到10万亩以上，杂粮加工业规模不断扩大。依托乡村味、富鑫等杂粮加工龙头企业，引领莜麦、豌豆、小米等杂粮加工。山西富鑫农业科技开发有限公司以特色农副产品生产和销售、规模养殖、农业科技服务为主。山西乡村味食品公司专注于绿色食品研发和销售，以莜麦饼干系列为主要产品进行杂粮精深加工。宁武县农产品加工在规模上逐渐扩大，保持了企业的健康发展，发展线上线下营销网店500多家，营业收入稳定，年实现加工小杂粮3500吨以上，销售收入达到5000多万元。继续打造“芦芽山珍”“汾源印象”两个县域公共品牌，擦亮国字招牌“中国高原莜麦之乡”，促进“宁武莜麦”地理标志申报，积极推荐申报农产品加工企业省级重点龙头企业，推进农产品十大优势区评选，从而推动农产品销售。</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宗文亮委员提出的“关于改善居民饮用水质量的建议”提案。为改善居民饮用水质量，县供水公司采取了以下措施：一是针对供水水源等重要场所、重点区域，特别是取水口加大管控力度派专人值守，安装高清监控摄像头进行全天候管控。二是针对原水水质，及时准确了解原水变化，特别是随季节变化的动态变化，加强管网巡检、自然灾害预防，防止可能出现的原水污染。三是针对水厂净水采用常规氯化物水处理技术的基础上，将根据原水实际情况，改善水处理、水消毒工艺，进行有针对性的调节，保障原水水质安全。四是加强水质检测频次，严格按照《国家饮用水卫生标准》(GB5749-2006)要求，对水源水、出厂水、管网水、管网末梢水开展常规和定期水质检测。特别是针对管道爆裂、自然灾害等因素造成水质污染现象，公司迅速启动应急机制，切断污染源，展开应急抢修，冲洗管道，加大对周边区域供水水质检测，确保饮用水水质安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李暾峰委员提出的“关于有序实施碳达峰忻州行动的建议 ”。关于碳达峰工作，我省已制定《山西省碳达峰实施方案》，明确了指导思想，主要目标和实施路径，我县作为全省重点产煤县，将结合县情实际，积极实施传统能源绿色低碳转型、新能源和清洁能源替代、节能降碳增效三大行动，坚持煤炭和煤电、煤电转新能源，煤炭和煤化工，煤炭产业和数字技术、煤炭产业和降碳技术“五个一体化”融合发展的主要战略方向，有计划有步骤实施山西碳达峰十大行动，力争实现碳达峰目标。我县已计划“十四五”期间推进实施北辛窑坑口电厂2*100万千瓦及多能互补清洁能源基地建设项目、华润宁武电厂二期1*135万千瓦超超临界低热值煤发电项目、华润电厂配套粉煤灰建材项目及余热再利用项目等9个延链补链强链项目，特别是今年将重点实施中广核二期10万千瓦风电项目、盘道梁二期5万千瓦风电项目、华润太重10万千瓦风电光伏项目。这些项目建成后，将有效改善我县能源结构，提高我县清洁能源占比，加快我县碳达峰行动计划落实。煤炭方面，全县煤矿正积极相应国家政策，大力推动智能化建设，截止目前共建成智能化工作面12个。煤炭清洁高效利用方面，我县2022年投产的华润宁武电厂采用一系列国内先进技术，实现发电标准煤耗272.8克/千瓦时，低于山西省政府“十四五”节能减排实施方案中的火电煤耗低于300克/千瓦时的要求。</w:t>
      </w:r>
    </w:p>
    <w:p>
      <w:pPr>
        <w:ind w:firstLine="640"/>
        <w:jc w:val="lef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（二）提案所提问题因条件限制暂时无法解决有2件，占提案总数1.9%。</w:t>
      </w:r>
    </w:p>
    <w:p>
      <w:pPr>
        <w:ind w:firstLine="640"/>
        <w:jc w:val="left"/>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李春燕委员</w:t>
      </w:r>
      <w:r>
        <w:rPr>
          <w:rFonts w:hint="eastAsia" w:ascii="Times New Roman" w:hAnsi="Times New Roman" w:eastAsia="仿宋_GB2312" w:cs="Times New Roman"/>
          <w:b w:val="0"/>
          <w:bCs w:val="0"/>
          <w:sz w:val="32"/>
          <w:szCs w:val="32"/>
          <w:lang w:val="en-US" w:eastAsia="zh-CN"/>
        </w:rPr>
        <w:t>提出</w:t>
      </w:r>
      <w:r>
        <w:rPr>
          <w:rFonts w:hint="default" w:ascii="Times New Roman" w:hAnsi="Times New Roman" w:eastAsia="仿宋_GB2312" w:cs="Times New Roman"/>
          <w:b w:val="0"/>
          <w:bCs w:val="0"/>
          <w:sz w:val="32"/>
          <w:szCs w:val="32"/>
          <w:lang w:val="en-US" w:eastAsia="zh-CN"/>
        </w:rPr>
        <w:t>“关于提高慢性阻塞性肺病的医保报销比例的提案”</w:t>
      </w:r>
      <w:r>
        <w:rPr>
          <w:rFonts w:hint="eastAsia" w:ascii="Times New Roman" w:hAnsi="Times New Roman" w:eastAsia="仿宋_GB2312" w:cs="Times New Roman"/>
          <w:b w:val="0"/>
          <w:bCs w:val="0"/>
          <w:sz w:val="32"/>
          <w:szCs w:val="32"/>
          <w:lang w:val="en-US" w:eastAsia="zh-CN"/>
        </w:rPr>
        <w:t>。医保业务属于市级统筹，基本医疗保险报销比例及起付线等均按市医保相关文件执行，并逐步向省医保政策制定靠拢直至全省一个执行标准，县级经办机构无权自行增减变动。对于此类患者治疗由医保住院报销（乡镇等一级或无等级定点医疗机构居民起付线为100元，报销比例为85%，职工起付线为300元，报销比例为85%,）、慢性病报销（职工慢性病门诊检查及用药，按80%的比例支付，最高支付限额为350/月，居民慢性病门诊检查及用药，按70%的比例支付，最高支付限额为130/月）、普通门诊购药报销（居民年限额为250元，甲类药报销比例为60%,乙类药报销比例为50%。职工限额1800元，乡镇等三类定点医疗机构起付线为30元，报销比例为60%）的综合保障，基本可以缓解因慢性疾病带来的经济压力。</w:t>
      </w:r>
    </w:p>
    <w:p>
      <w:pPr>
        <w:ind w:firstLine="64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王俊保委员提出的“关于宁武至阳方口公交车进农业园区绕行方便接送员工的提案”。宁武县顺通城乡客运有限责任公司属于民营企业，其中宁武—阳方口线路为农村客运线路，实施公交化运营模式，每15分钟一趟次。县交通运输局在收到您的提案后积极与该企业负责人进行了沟通、协商，根据该企业实地调查，现代特色农业产业园区大约20余名员工需要乘公交车上下班，乘车人员较少，而公交车绕行接送需要大约10分钟，增加了运营成本。目前县交通局正积极申请补贴，尽早协调解决。</w:t>
      </w:r>
    </w:p>
    <w:p>
      <w:pPr>
        <w:ind w:firstLine="64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三、提案办理的主要措施</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协提案是政协委员、各民主党派、工商联和无党派人士履行职能的重要方式，是参政议政、反映社情民意、促进政府科学决策、推进民主政治建设的有效途径。认真办理落实政协委员提案，是各级各部门的一项重要职责，也是深入推进政府工作的具体体现。为保证政协委员所提建议得到各级承办单位的充分重视，做到快速办结、委员满意，办理质量年年有新提高，县政府办公室不断探索和总结提案办理的新做法，收到了较好效果。</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我们的主要做法和体会是：</w:t>
      </w:r>
    </w:p>
    <w:p>
      <w:pPr>
        <w:widowControl w:val="0"/>
        <w:wordWrap/>
        <w:adjustRightInd/>
        <w:snapToGrid/>
        <w:spacing w:before="0" w:after="0" w:line="240" w:lineRule="auto"/>
        <w:ind w:right="0" w:firstLine="626" w:firstLineChars="200"/>
        <w:textAlignment w:val="auto"/>
        <w:outlineLvl w:val="9"/>
        <w:rPr>
          <w:rFonts w:hint="default" w:ascii="Times New Roman" w:hAnsi="Times New Roman" w:eastAsia="楷体_GB2312" w:cs="Times New Roman"/>
          <w:w w:val="98"/>
          <w:sz w:val="32"/>
          <w:szCs w:val="32"/>
        </w:rPr>
      </w:pPr>
      <w:r>
        <w:rPr>
          <w:rFonts w:hint="default" w:ascii="Times New Roman" w:hAnsi="Times New Roman" w:eastAsia="楷体_GB2312" w:cs="Times New Roman"/>
          <w:bCs/>
          <w:w w:val="98"/>
          <w:sz w:val="32"/>
          <w:szCs w:val="32"/>
        </w:rPr>
        <w:t>（一）加强领导、重点督办是做好提案办理工作的根本保证</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政府把提案办理工作作为推进我县各项工作民主科学决策、接受人民群众监督的一个重要途径。接到提案以后，县政府组成了由政府办主任负责的提案答复领导组，专门召开会议研究政协委员提出的问题和建议，对全部提案进行了研究、分类和梳理，提出了办理方案并向政府</w:t>
      </w:r>
      <w:r>
        <w:rPr>
          <w:rFonts w:hint="default" w:ascii="Times New Roman" w:hAnsi="Times New Roman" w:eastAsia="仿宋_GB2312" w:cs="Times New Roman"/>
          <w:sz w:val="32"/>
          <w:szCs w:val="32"/>
          <w:lang w:eastAsia="zh-CN"/>
        </w:rPr>
        <w:t>常务</w:t>
      </w:r>
      <w:r>
        <w:rPr>
          <w:rFonts w:hint="default" w:ascii="Times New Roman" w:hAnsi="Times New Roman" w:eastAsia="仿宋_GB2312" w:cs="Times New Roman"/>
          <w:sz w:val="32"/>
          <w:szCs w:val="32"/>
        </w:rPr>
        <w:t>会议进行了详细汇报。经政府</w:t>
      </w:r>
      <w:r>
        <w:rPr>
          <w:rFonts w:hint="default" w:ascii="Times New Roman" w:hAnsi="Times New Roman" w:eastAsia="仿宋_GB2312" w:cs="Times New Roman"/>
          <w:sz w:val="32"/>
          <w:szCs w:val="32"/>
          <w:lang w:eastAsia="zh-CN"/>
        </w:rPr>
        <w:t>常务</w:t>
      </w:r>
      <w:r>
        <w:rPr>
          <w:rFonts w:hint="default" w:ascii="Times New Roman" w:hAnsi="Times New Roman" w:eastAsia="仿宋_GB2312" w:cs="Times New Roman"/>
          <w:sz w:val="32"/>
          <w:szCs w:val="32"/>
        </w:rPr>
        <w:t>会议同意后转入办理程序。在办理过程中，我们召开了提案办理会议，召集有关各方进行集体交办。对涉及教育、卫生、城建、交通等重点提案的办理工作进行了专门部署，县政府办公室一名副主任专门负责</w:t>
      </w:r>
      <w:r>
        <w:rPr>
          <w:rFonts w:hint="default" w:ascii="Times New Roman" w:hAnsi="Times New Roman" w:eastAsia="仿宋_GB2312" w:cs="Times New Roman"/>
          <w:sz w:val="32"/>
          <w:szCs w:val="32"/>
          <w:lang w:eastAsia="zh-CN"/>
        </w:rPr>
        <w:t>办理工作，</w:t>
      </w:r>
      <w:r>
        <w:rPr>
          <w:rFonts w:hint="default" w:ascii="Times New Roman" w:hAnsi="Times New Roman" w:eastAsia="仿宋_GB2312" w:cs="Times New Roman"/>
          <w:sz w:val="32"/>
          <w:szCs w:val="32"/>
        </w:rPr>
        <w:t>对各承办部门的办理落实情况适时跟踪督查。为了保证此项工作有条不紊地开展，县政府办公室要求各承办单位收到政协委员提案后，要及时做出答复计划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限期办理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尽早办结。同时，我们对各承办单位做出的答复函进行了专门研究，对草率从事、敷衍了事、答复不认真、不完整的答复函坚决退回要求重答。提案全部办完后，把</w:t>
      </w:r>
      <w:r>
        <w:rPr>
          <w:rFonts w:hint="default" w:ascii="Times New Roman" w:hAnsi="Times New Roman" w:eastAsia="仿宋_GB2312" w:cs="Times New Roman"/>
          <w:sz w:val="32"/>
          <w:szCs w:val="32"/>
          <w:lang w:eastAsia="zh-CN"/>
        </w:rPr>
        <w:t>办理</w:t>
      </w:r>
      <w:r>
        <w:rPr>
          <w:rFonts w:hint="default" w:ascii="Times New Roman" w:hAnsi="Times New Roman" w:eastAsia="仿宋_GB2312" w:cs="Times New Roman"/>
          <w:sz w:val="32"/>
          <w:szCs w:val="32"/>
        </w:rPr>
        <w:t>结果在政府</w:t>
      </w:r>
      <w:r>
        <w:rPr>
          <w:rFonts w:hint="default" w:ascii="Times New Roman" w:hAnsi="Times New Roman" w:eastAsia="仿宋_GB2312" w:cs="Times New Roman"/>
          <w:sz w:val="32"/>
          <w:szCs w:val="32"/>
          <w:lang w:eastAsia="zh-CN"/>
        </w:rPr>
        <w:t>常务</w:t>
      </w:r>
      <w:r>
        <w:rPr>
          <w:rFonts w:hint="default" w:ascii="Times New Roman" w:hAnsi="Times New Roman" w:eastAsia="仿宋_GB2312" w:cs="Times New Roman"/>
          <w:sz w:val="32"/>
          <w:szCs w:val="32"/>
        </w:rPr>
        <w:t>会议作了如实汇报，经县政府分管领导审查批准后，再答复委员。</w:t>
      </w:r>
    </w:p>
    <w:p>
      <w:pPr>
        <w:widowControl w:val="0"/>
        <w:wordWrap/>
        <w:adjustRightInd/>
        <w:snapToGrid/>
        <w:spacing w:before="0" w:after="0" w:line="240" w:lineRule="auto"/>
        <w:ind w:right="0" w:firstLine="618" w:firstLineChars="200"/>
        <w:textAlignment w:val="auto"/>
        <w:outlineLvl w:val="9"/>
        <w:rPr>
          <w:rFonts w:hint="default" w:ascii="Times New Roman" w:hAnsi="Times New Roman" w:eastAsia="楷体_GB2312" w:cs="Times New Roman"/>
          <w:spacing w:val="-2"/>
          <w:w w:val="98"/>
          <w:sz w:val="32"/>
          <w:szCs w:val="32"/>
        </w:rPr>
      </w:pPr>
      <w:r>
        <w:rPr>
          <w:rFonts w:hint="default" w:ascii="Times New Roman" w:hAnsi="Times New Roman" w:eastAsia="楷体_GB2312" w:cs="Times New Roman"/>
          <w:bCs/>
          <w:spacing w:val="-2"/>
          <w:w w:val="98"/>
          <w:sz w:val="32"/>
          <w:szCs w:val="32"/>
        </w:rPr>
        <w:t>（二）建章立制、责任到人是做好提案办理工作的关键环节</w:t>
      </w:r>
    </w:p>
    <w:p>
      <w:pPr>
        <w:widowControl w:val="0"/>
        <w:wordWrap/>
        <w:adjustRightInd/>
        <w:snapToGrid/>
        <w:spacing w:before="0" w:after="0" w:line="240" w:lineRule="auto"/>
        <w:ind w:right="0" w:firstLine="632" w:firstLineChars="200"/>
        <w:textAlignment w:val="auto"/>
        <w:outlineLvl w:val="9"/>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在提案办理中，县政府及各承办部门抓住提案转办、组织协调、督办催办、督查落实四个环节，进一步规范了答复程序和格式。一是形成了提案办理通知单、提案原件、答复原件</w:t>
      </w:r>
      <w:r>
        <w:rPr>
          <w:rFonts w:hint="eastAsia"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三位一体</w:t>
      </w:r>
      <w:r>
        <w:rPr>
          <w:rFonts w:hint="eastAsia"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的严谨模式，办理通知单与提案原件一并送达办理单位，要求答复函规范统一、内容完整、格式严谨。二是建立了提案办理答复</w:t>
      </w:r>
      <w:r>
        <w:rPr>
          <w:rFonts w:hint="default" w:ascii="Times New Roman" w:hAnsi="Times New Roman" w:eastAsia="仿宋_GB2312" w:cs="Times New Roman"/>
          <w:spacing w:val="-2"/>
          <w:sz w:val="32"/>
          <w:szCs w:val="32"/>
          <w:lang w:eastAsia="zh-CN"/>
        </w:rPr>
        <w:t>台账</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2"/>
          <w:sz w:val="32"/>
          <w:szCs w:val="32"/>
          <w:lang w:eastAsia="zh-CN"/>
        </w:rPr>
        <w:t>责专人对台账进行动态管理，对存在问题的提案及时整改，对答复满意的提案进行销号，</w:t>
      </w:r>
      <w:r>
        <w:rPr>
          <w:rFonts w:hint="default" w:ascii="Times New Roman" w:hAnsi="Times New Roman" w:eastAsia="仿宋_GB2312" w:cs="Times New Roman"/>
          <w:spacing w:val="-2"/>
          <w:sz w:val="32"/>
          <w:szCs w:val="32"/>
        </w:rPr>
        <w:t>做到了政府主管领导负责、承办单位落实、专人负责办理、办理结果及时反馈，使广大委员经过深入调查研究的提案对政府工作起到了决策参考、完善工作的作用。</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bCs/>
          <w:sz w:val="32"/>
          <w:szCs w:val="32"/>
        </w:rPr>
        <w:t>（三）扩大知情权、凝聚合力是提高提案办理质量的必要条件</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为使政协委员提案办理工作得到进一步加强，一年来，县政府利用各种机会，采取有效办法，</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多种渠道，扩大委员的知情权，为委员充分了解县委、县政府的重大战略决策部署，做好提案工作创造了条件。同时，县政协采取组织委员视察、参观学习、专题讨论等形式，进一步开阔了委员的视野，为提高政协委员提案质量奠定了基础。提案质量的不断提高，进一步引起了县政府领导和承办单位的重视，使得提案办理答复工作呈现了良好的局面。</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、存在的问题和今后工作意见</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高提案办理质量是一个不断积累经验的过程。近几年，提案办理质量虽然在逐年提高，但也存在不少差距和不足。一是提案办理队伍不够稳定，工作人员数量不足，办理经验相对缺乏，还存在诸如答复不够规范、内容不够具体等问题；二是个别部门对办理工作认识不足，缺乏高度责任感和积极主动性；三是部门通力协作，整体联动意识不强，对于委员所提问题涉及范围广，责权划分不明确的提案的答复仍存在推诿扯皮现象，影响了提案办理的质量和效率。</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针对存在的问题，我们将进一步加强对提案办理答复工作的组织领导和督促检查，把提高提案办理答复质量作为做好提案工作的重中之重。重点做好以下工作：</w:t>
      </w:r>
    </w:p>
    <w:p>
      <w:pPr>
        <w:widowControl w:val="0"/>
        <w:wordWrap/>
        <w:adjustRightInd/>
        <w:snapToGrid/>
        <w:spacing w:before="0" w:after="0" w:line="240" w:lineRule="auto"/>
        <w:ind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进一步提高思想认识</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提案工作是政协委员参政议政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实行民主监督的重要形式，是政府了解社情民意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强化科学决策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改进工作作风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工作落实的重要渠道。县政府将把提案办理工作作为政府法定责任和义务，提到政府工作的重要位置，要求政府各级、各部门主要领导把提案办理工作切实抓在手上，抓住办理工作的各个环节，进一步落实责任制，强化工作落实。</w:t>
      </w:r>
    </w:p>
    <w:p>
      <w:pPr>
        <w:widowControl w:val="0"/>
        <w:wordWrap/>
        <w:adjustRightInd/>
        <w:snapToGrid/>
        <w:spacing w:before="0" w:after="0" w:line="240" w:lineRule="auto"/>
        <w:ind w:right="0" w:firstLine="640" w:firstLineChars="200"/>
        <w:textAlignment w:val="auto"/>
        <w:outlineLvl w:val="9"/>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（二）进一步加强制度建设</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进一步健全规章制度，严格办理程序和办理方法，努力使提案办理工作制度化、程序化和规范化。同时，针对承办人员流动性大的情况，稳定部门工作队伍，加强业务指导和人员培训工作，不断提高办理人员政治素质和专业水平，努力提高提案办理质量。</w:t>
      </w:r>
    </w:p>
    <w:p>
      <w:pPr>
        <w:widowControl w:val="0"/>
        <w:wordWrap/>
        <w:adjustRightInd/>
        <w:snapToGrid/>
        <w:spacing w:before="0" w:after="0" w:line="240" w:lineRule="auto"/>
        <w:ind w:right="0" w:firstLine="640" w:firstLineChars="200"/>
        <w:textAlignment w:val="auto"/>
        <w:outlineLvl w:val="9"/>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（三）进一步加大督查力度</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案办理工作关键是落实，承办单位提出办理意见并答复委员，仅仅是办理工作的一个方面，使委员所提问题真正得到落实，才是提案办理工作的最终目的。因此，县政府将进一步加大组织协调和督促检查力度，确保政协委员经过认真调研、付出大量心血提出的提案得到满意办理，得到全面落实。</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谢谢大家！</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p>
    <w:p>
      <w:pPr>
        <w:widowControl w:val="0"/>
        <w:wordWrap/>
        <w:adjustRightInd/>
        <w:snapToGrid/>
        <w:spacing w:before="0" w:after="0" w:line="240" w:lineRule="auto"/>
        <w:ind w:right="0" w:firstLine="640" w:firstLineChars="200"/>
        <w:textAlignment w:val="auto"/>
        <w:outlineLvl w:val="9"/>
        <w:rPr>
          <w:rFonts w:hint="eastAsia" w:ascii="Times New Roman" w:hAnsi="Times New Roman" w:eastAsia="仿宋_GB2312" w:cs="Times New Roman"/>
          <w:sz w:val="32"/>
          <w:szCs w:val="32"/>
          <w:lang w:val="en-US" w:eastAsia="zh-CN"/>
        </w:rPr>
      </w:pPr>
    </w:p>
    <w:p>
      <w:pPr>
        <w:widowControl w:val="0"/>
        <w:wordWrap/>
        <w:adjustRightInd/>
        <w:snapToGrid/>
        <w:spacing w:before="0" w:after="0" w:line="240" w:lineRule="auto"/>
        <w:ind w:right="0" w:firstLine="640" w:firstLineChars="200"/>
        <w:textAlignment w:val="auto"/>
        <w:outlineLvl w:val="9"/>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701" w:right="1587" w:bottom="1474"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18"/>
        <w:lang w:val="en-US" w:eastAsia="zh-CN" w:bidi="ar-SA"/>
      </w:rPr>
      <w:pict>
        <v:shape id="文本框1" o:spid="_x0000_s4097" o:spt="202" type="#_x0000_t202" style="position:absolute;left:0pt;margin-left:197.3pt;margin-top:-8.25pt;height:144pt;width:144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Y5NjBjMTE2MTY3YmYwZGVlNGNlMTViOWRhMWI3ZDgifQ=="/>
  </w:docVars>
  <w:rsids>
    <w:rsidRoot w:val="00000000"/>
    <w:rsid w:val="01F9035B"/>
    <w:rsid w:val="02E706DF"/>
    <w:rsid w:val="05E76562"/>
    <w:rsid w:val="05F11A75"/>
    <w:rsid w:val="0636392C"/>
    <w:rsid w:val="103510F8"/>
    <w:rsid w:val="14171240"/>
    <w:rsid w:val="19550115"/>
    <w:rsid w:val="1B2B3823"/>
    <w:rsid w:val="1D152095"/>
    <w:rsid w:val="1E0F2F88"/>
    <w:rsid w:val="2000527E"/>
    <w:rsid w:val="20D76015"/>
    <w:rsid w:val="220B1CB9"/>
    <w:rsid w:val="242B6642"/>
    <w:rsid w:val="25B60C44"/>
    <w:rsid w:val="29051210"/>
    <w:rsid w:val="2959155B"/>
    <w:rsid w:val="2CD31625"/>
    <w:rsid w:val="2FD4209D"/>
    <w:rsid w:val="2FE853E7"/>
    <w:rsid w:val="30E42053"/>
    <w:rsid w:val="331704BD"/>
    <w:rsid w:val="34675474"/>
    <w:rsid w:val="37EB016A"/>
    <w:rsid w:val="38E946AA"/>
    <w:rsid w:val="3BF03FA1"/>
    <w:rsid w:val="3D5D1D52"/>
    <w:rsid w:val="41B4781F"/>
    <w:rsid w:val="43650DD1"/>
    <w:rsid w:val="43BE6733"/>
    <w:rsid w:val="440E1469"/>
    <w:rsid w:val="44AB4F09"/>
    <w:rsid w:val="455D3183"/>
    <w:rsid w:val="48AA54D8"/>
    <w:rsid w:val="4BD169C1"/>
    <w:rsid w:val="4C946AE9"/>
    <w:rsid w:val="53364538"/>
    <w:rsid w:val="54ED0C26"/>
    <w:rsid w:val="580544D9"/>
    <w:rsid w:val="58492617"/>
    <w:rsid w:val="5AA4447D"/>
    <w:rsid w:val="5D7F0889"/>
    <w:rsid w:val="5E4A70E9"/>
    <w:rsid w:val="5F011E9E"/>
    <w:rsid w:val="60B371C8"/>
    <w:rsid w:val="63FF44D2"/>
    <w:rsid w:val="6C1843BD"/>
    <w:rsid w:val="6C3D64DF"/>
    <w:rsid w:val="6EBD1212"/>
    <w:rsid w:val="709B5583"/>
    <w:rsid w:val="71107D1F"/>
    <w:rsid w:val="73D6524F"/>
    <w:rsid w:val="744F0B5E"/>
    <w:rsid w:val="763224E5"/>
    <w:rsid w:val="773C7ABF"/>
    <w:rsid w:val="77DC4DFE"/>
    <w:rsid w:val="78755D2A"/>
    <w:rsid w:val="7B136D89"/>
    <w:rsid w:val="7CFF3A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paragraph" w:styleId="3">
    <w:name w:val="heading 3"/>
    <w:basedOn w:val="1"/>
    <w:next w:val="1"/>
    <w:qFormat/>
    <w:uiPriority w:val="0"/>
    <w:pPr>
      <w:keepNext/>
      <w:keepLines/>
      <w:spacing w:before="160" w:after="160"/>
      <w:ind w:firstLine="640" w:firstLineChars="200"/>
      <w:outlineLvl w:val="2"/>
    </w:pPr>
    <w:rPr>
      <w:rFonts w:eastAsia="黑体"/>
      <w:bCs/>
      <w:szCs w:val="32"/>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spacing w:before="100" w:beforeAutospacing="1" w:after="100" w:afterAutospacing="1"/>
      <w:ind w:left="420" w:leftChars="200"/>
      <w:jc w:val="left"/>
    </w:pPr>
    <w:rPr>
      <w:szCs w:val="32"/>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customStyle="1" w:styleId="11">
    <w:name w:val="page number"/>
    <w:basedOn w:val="10"/>
    <w:qFormat/>
    <w:uiPriority w:val="0"/>
  </w:style>
  <w:style w:type="paragraph" w:customStyle="1" w:styleId="12">
    <w:name w:val="正文首行缩进 21"/>
    <w:basedOn w:val="13"/>
    <w:next w:val="7"/>
    <w:qFormat/>
    <w:uiPriority w:val="99"/>
    <w:pPr>
      <w:ind w:firstLine="420" w:firstLineChars="200"/>
    </w:pPr>
  </w:style>
  <w:style w:type="paragraph" w:customStyle="1" w:styleId="13">
    <w:name w:val="正文文本缩进1"/>
    <w:basedOn w:val="1"/>
    <w:qFormat/>
    <w:uiPriority w:val="99"/>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11575</Words>
  <Characters>11798</Characters>
  <Lines>0</Lines>
  <Paragraphs>0</Paragraphs>
  <TotalTime>17</TotalTime>
  <ScaleCrop>false</ScaleCrop>
  <LinksUpToDate>false</LinksUpToDate>
  <CharactersWithSpaces>11868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jsj</dc:creator>
  <cp:lastModifiedBy>空房子</cp:lastModifiedBy>
  <dcterms:modified xsi:type="dcterms:W3CDTF">2023-02-14T07:50:06Z</dcterms:modified>
  <dc:title>jsj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BD582D6DE2DA4B699DA38A28121C8053</vt:lpwstr>
  </property>
</Properties>
</file>